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0573" w14:textId="77777777" w:rsidR="009E00FC" w:rsidRPr="0087142B" w:rsidRDefault="009E00FC" w:rsidP="009E00FC">
      <w:pPr>
        <w:tabs>
          <w:tab w:val="left" w:pos="1440"/>
        </w:tabs>
        <w:jc w:val="center"/>
      </w:pPr>
      <w:r w:rsidRPr="0087142B">
        <w:t>COMMONWEALTH OF MASSACHUSETTS</w:t>
      </w:r>
    </w:p>
    <w:p w14:paraId="42AEC4AD" w14:textId="77777777" w:rsidR="009E00FC" w:rsidRPr="0087142B" w:rsidRDefault="009E00FC" w:rsidP="009E00FC"/>
    <w:p w14:paraId="45BBE7A8" w14:textId="77777777" w:rsidR="009E00FC" w:rsidRPr="0087142B" w:rsidRDefault="009E00FC" w:rsidP="009E00FC">
      <w:r w:rsidRPr="0087142B">
        <w:t>Middlesex, SS.</w:t>
      </w:r>
      <w:r w:rsidRPr="0087142B">
        <w:tab/>
      </w:r>
      <w:r w:rsidRPr="0087142B">
        <w:tab/>
      </w:r>
      <w:r w:rsidRPr="0087142B">
        <w:tab/>
      </w:r>
      <w:r w:rsidRPr="0087142B">
        <w:tab/>
      </w:r>
      <w:r w:rsidRPr="0087142B">
        <w:tab/>
      </w:r>
      <w:r w:rsidRPr="0087142B">
        <w:tab/>
        <w:t>Board of Registration in Medicine</w:t>
      </w:r>
    </w:p>
    <w:p w14:paraId="54B2E475" w14:textId="77777777" w:rsidR="009E00FC" w:rsidRPr="0087142B" w:rsidRDefault="009E00FC" w:rsidP="009E00FC"/>
    <w:p w14:paraId="6DF340D5" w14:textId="1292A4A6" w:rsidR="009E00FC" w:rsidRPr="0087142B" w:rsidRDefault="009E00FC" w:rsidP="009E00FC">
      <w:r w:rsidRPr="0087142B">
        <w:tab/>
      </w:r>
      <w:r w:rsidRPr="0087142B">
        <w:tab/>
      </w:r>
      <w:r w:rsidRPr="0087142B">
        <w:tab/>
      </w:r>
      <w:r w:rsidRPr="0087142B">
        <w:tab/>
      </w:r>
      <w:r w:rsidRPr="0087142B">
        <w:tab/>
      </w:r>
      <w:r w:rsidRPr="0087142B">
        <w:tab/>
      </w:r>
      <w:r w:rsidRPr="0087142B">
        <w:tab/>
      </w:r>
      <w:r w:rsidRPr="0087142B">
        <w:tab/>
        <w:t>Adjudicatory Case No.</w:t>
      </w:r>
      <w:r w:rsidR="00047B0F">
        <w:t xml:space="preserve"> 2021-008</w:t>
      </w:r>
    </w:p>
    <w:p w14:paraId="280B0D89" w14:textId="77777777" w:rsidR="009E00FC" w:rsidRPr="0087142B" w:rsidRDefault="009E00FC" w:rsidP="009E00FC"/>
    <w:p w14:paraId="4B1318CF" w14:textId="03E4E3BA" w:rsidR="009E00FC" w:rsidRPr="0087142B" w:rsidRDefault="009E00FC" w:rsidP="009E00FC">
      <w:bookmarkStart w:id="0" w:name="_Hlk57367415"/>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__________________</w:t>
      </w:r>
    </w:p>
    <w:p w14:paraId="36ABA773" w14:textId="2532ADC1" w:rsidR="009E00FC" w:rsidRPr="0087142B" w:rsidRDefault="009E00FC" w:rsidP="009E00FC">
      <w:r w:rsidRPr="0087142B">
        <w:tab/>
      </w:r>
      <w:r w:rsidRPr="0087142B">
        <w:tab/>
      </w:r>
      <w:r w:rsidRPr="0087142B">
        <w:tab/>
      </w:r>
      <w:r w:rsidRPr="0087142B">
        <w:tab/>
      </w:r>
      <w:r w:rsidRPr="0087142B">
        <w:tab/>
      </w:r>
      <w:r>
        <w:tab/>
      </w:r>
      <w:r>
        <w:tab/>
      </w:r>
      <w:r>
        <w:tab/>
      </w:r>
      <w:r w:rsidRPr="0087142B">
        <w:t>)</w:t>
      </w:r>
    </w:p>
    <w:p w14:paraId="7243AFFB" w14:textId="311573DE" w:rsidR="009E00FC" w:rsidRPr="0087142B" w:rsidRDefault="009E00FC" w:rsidP="009E00FC">
      <w:r w:rsidRPr="0087142B">
        <w:t>In the Matter of</w:t>
      </w:r>
      <w:r w:rsidRPr="0087142B">
        <w:tab/>
      </w:r>
      <w:r w:rsidRPr="0087142B">
        <w:tab/>
      </w:r>
      <w:r w:rsidRPr="0087142B">
        <w:tab/>
      </w:r>
      <w:r>
        <w:tab/>
      </w:r>
      <w:r>
        <w:tab/>
      </w:r>
      <w:r>
        <w:tab/>
      </w:r>
      <w:r w:rsidRPr="0087142B">
        <w:t>)</w:t>
      </w:r>
    </w:p>
    <w:p w14:paraId="29C31BC8" w14:textId="4E24F3AE" w:rsidR="009E00FC" w:rsidRPr="0087142B" w:rsidRDefault="009E00FC" w:rsidP="009E00FC">
      <w:r w:rsidRPr="0087142B">
        <w:tab/>
      </w:r>
      <w:r w:rsidRPr="0087142B">
        <w:tab/>
      </w:r>
      <w:r w:rsidRPr="0087142B">
        <w:tab/>
      </w:r>
      <w:r w:rsidRPr="0087142B">
        <w:tab/>
      </w:r>
      <w:r w:rsidRPr="0087142B">
        <w:tab/>
      </w:r>
      <w:r>
        <w:tab/>
      </w:r>
      <w:r>
        <w:tab/>
      </w:r>
      <w:r>
        <w:tab/>
      </w:r>
      <w:r w:rsidRPr="0087142B">
        <w:t>)</w:t>
      </w:r>
    </w:p>
    <w:p w14:paraId="3D0D9B34" w14:textId="7FCE3E73" w:rsidR="009E00FC" w:rsidRPr="00E30B74" w:rsidRDefault="002A2D82" w:rsidP="009E00FC">
      <w:bookmarkStart w:id="1" w:name="_Hlk57367394"/>
      <w:r>
        <w:t>YASHWANT S. CHAUDHRI</w:t>
      </w:r>
      <w:r w:rsidR="009E00FC">
        <w:t>, M</w:t>
      </w:r>
      <w:r w:rsidR="009E00FC" w:rsidRPr="0098686F">
        <w:t>.</w:t>
      </w:r>
      <w:r w:rsidR="009E00FC">
        <w:t>D</w:t>
      </w:r>
      <w:r w:rsidR="009E00FC" w:rsidRPr="0098686F">
        <w:t>.</w:t>
      </w:r>
      <w:bookmarkEnd w:id="1"/>
      <w:r w:rsidR="009E00FC">
        <w:tab/>
      </w:r>
      <w:r w:rsidR="009E00FC" w:rsidRPr="00E30B74">
        <w:tab/>
      </w:r>
      <w:r>
        <w:tab/>
      </w:r>
      <w:r>
        <w:tab/>
      </w:r>
      <w:r w:rsidR="009E00FC" w:rsidRPr="00E30B74">
        <w:t>)</w:t>
      </w:r>
    </w:p>
    <w:p w14:paraId="4E07E1AC" w14:textId="40F3AD11" w:rsidR="009E00FC" w:rsidRPr="0087142B" w:rsidRDefault="009E00FC" w:rsidP="009E00FC">
      <w:r w:rsidRPr="0087142B">
        <w:rPr>
          <w:u w:val="single"/>
        </w:rPr>
        <w:tab/>
      </w:r>
      <w:r w:rsidRPr="0087142B">
        <w:rPr>
          <w:u w:val="single"/>
        </w:rPr>
        <w:tab/>
      </w:r>
      <w:r w:rsidRPr="0087142B">
        <w:rPr>
          <w:u w:val="single"/>
        </w:rPr>
        <w:tab/>
      </w:r>
      <w:r w:rsidRPr="0087142B">
        <w:rPr>
          <w:u w:val="single"/>
        </w:rPr>
        <w:tab/>
      </w:r>
      <w:r w:rsidRPr="0087142B">
        <w:rPr>
          <w:u w:val="single"/>
        </w:rPr>
        <w:tab/>
      </w:r>
      <w:r>
        <w:rPr>
          <w:u w:val="single"/>
        </w:rPr>
        <w:tab/>
      </w:r>
      <w:r>
        <w:rPr>
          <w:u w:val="single"/>
        </w:rPr>
        <w:tab/>
      </w:r>
      <w:r>
        <w:rPr>
          <w:u w:val="single"/>
        </w:rPr>
        <w:tab/>
      </w:r>
      <w:r w:rsidRPr="0087142B">
        <w:t>)</w:t>
      </w:r>
    </w:p>
    <w:bookmarkEnd w:id="0"/>
    <w:p w14:paraId="1F695DC6" w14:textId="77777777" w:rsidR="009E00FC" w:rsidRPr="0087142B" w:rsidRDefault="009E00FC" w:rsidP="009E00FC"/>
    <w:p w14:paraId="283F4A0D" w14:textId="77777777" w:rsidR="009E00FC" w:rsidRPr="0087142B" w:rsidRDefault="009E00FC" w:rsidP="009E00FC"/>
    <w:p w14:paraId="1F089563" w14:textId="77777777" w:rsidR="009E00FC" w:rsidRPr="0087142B" w:rsidRDefault="009E00FC" w:rsidP="009E00FC">
      <w:pPr>
        <w:jc w:val="center"/>
      </w:pPr>
      <w:r w:rsidRPr="0087142B">
        <w:rPr>
          <w:b/>
          <w:u w:val="single"/>
        </w:rPr>
        <w:t>CONSENT ORDER</w:t>
      </w:r>
    </w:p>
    <w:p w14:paraId="2757C771" w14:textId="77777777" w:rsidR="009E00FC" w:rsidRPr="0087142B" w:rsidRDefault="009E00FC" w:rsidP="009E00FC"/>
    <w:p w14:paraId="6D8AF0AC" w14:textId="2FC7FFC4" w:rsidR="009E00FC" w:rsidRPr="00E30B74" w:rsidRDefault="009E00FC" w:rsidP="009E00FC">
      <w:pPr>
        <w:spacing w:line="480" w:lineRule="auto"/>
        <w:jc w:val="both"/>
      </w:pPr>
      <w:r w:rsidRPr="00E30B74">
        <w:tab/>
        <w:t xml:space="preserve">Pursuant to </w:t>
      </w:r>
      <w:r>
        <w:t>Mass. Gen. Laws</w:t>
      </w:r>
      <w:r w:rsidRPr="00E30B74">
        <w:t xml:space="preserve"> c. 30A, § 10, </w:t>
      </w:r>
      <w:r w:rsidR="002A2D82">
        <w:t xml:space="preserve">Yashwant S. </w:t>
      </w:r>
      <w:proofErr w:type="spellStart"/>
      <w:r w:rsidR="002A2D82">
        <w:t>Chaudhri</w:t>
      </w:r>
      <w:proofErr w:type="spellEnd"/>
      <w:r>
        <w:t>, M.D.</w:t>
      </w:r>
      <w:r w:rsidRPr="00E30B74">
        <w:t xml:space="preserve"> (</w:t>
      </w:r>
      <w:r>
        <w:t>the “</w:t>
      </w:r>
      <w:r w:rsidRPr="00E30B74">
        <w:t>Respondent</w:t>
      </w:r>
      <w:r>
        <w:t>” or “Licensee”</w:t>
      </w:r>
      <w:r w:rsidRPr="00E30B74">
        <w:t>) and the Board of</w:t>
      </w:r>
      <w:r w:rsidRPr="0087142B">
        <w:t xml:space="preserve"> Registration in Medicine (</w:t>
      </w:r>
      <w:r>
        <w:t>the “</w:t>
      </w:r>
      <w:r w:rsidRPr="0087142B">
        <w:t>Board</w:t>
      </w:r>
      <w:r>
        <w:t>”</w:t>
      </w:r>
      <w:r w:rsidRPr="0087142B">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w:t>
      </w:r>
      <w:r>
        <w:t>t forth below in resolution of I</w:t>
      </w:r>
      <w:r w:rsidRPr="00E30B74">
        <w:t>nvestigative Docket N</w:t>
      </w:r>
      <w:r>
        <w:t>umber 20-</w:t>
      </w:r>
      <w:r w:rsidR="004374F6">
        <w:t>410</w:t>
      </w:r>
      <w:r>
        <w:t>.</w:t>
      </w:r>
    </w:p>
    <w:p w14:paraId="063FE049" w14:textId="77777777" w:rsidR="009E00FC" w:rsidRPr="0087142B" w:rsidRDefault="009E00FC" w:rsidP="009E00FC">
      <w:pPr>
        <w:spacing w:line="480" w:lineRule="auto"/>
        <w:jc w:val="center"/>
        <w:rPr>
          <w:u w:val="single"/>
        </w:rPr>
      </w:pPr>
      <w:r w:rsidRPr="0087142B">
        <w:rPr>
          <w:u w:val="single"/>
        </w:rPr>
        <w:t>Findings of Fact</w:t>
      </w:r>
    </w:p>
    <w:p w14:paraId="5F68F5DE" w14:textId="228B054E" w:rsidR="0081501C" w:rsidRPr="00776643" w:rsidRDefault="00FB06B7" w:rsidP="0081501C">
      <w:pPr>
        <w:numPr>
          <w:ilvl w:val="0"/>
          <w:numId w:val="1"/>
        </w:numPr>
        <w:tabs>
          <w:tab w:val="clear" w:pos="1440"/>
        </w:tabs>
        <w:spacing w:line="480" w:lineRule="auto"/>
      </w:pPr>
      <w:bookmarkStart w:id="2" w:name="_Hlk48645329"/>
      <w:bookmarkStart w:id="3" w:name="_Hlk57367497"/>
      <w:r>
        <w:rPr>
          <w:bCs/>
        </w:rPr>
        <w:t xml:space="preserve">The Respondent is a 1983 graduate of the </w:t>
      </w:r>
      <w:r w:rsidRPr="00044195">
        <w:rPr>
          <w:bCs/>
        </w:rPr>
        <w:t>Government Medical College Patiala</w:t>
      </w:r>
      <w:r>
        <w:rPr>
          <w:bCs/>
        </w:rPr>
        <w:t xml:space="preserve"> in P</w:t>
      </w:r>
      <w:r w:rsidRPr="00044195">
        <w:rPr>
          <w:bCs/>
        </w:rPr>
        <w:t>unjab, I</w:t>
      </w:r>
      <w:r>
        <w:rPr>
          <w:bCs/>
        </w:rPr>
        <w:t xml:space="preserve">ndia.  </w:t>
      </w:r>
      <w:r w:rsidR="0081501C">
        <w:rPr>
          <w:bCs/>
        </w:rPr>
        <w:t xml:space="preserve">He is not licensed by any medical specialty board.  When he was licensed to practice medicine with this Board, he listed his practice specialty as </w:t>
      </w:r>
      <w:r w:rsidR="0081501C" w:rsidRPr="00044195">
        <w:rPr>
          <w:bCs/>
        </w:rPr>
        <w:t>Psychiatry</w:t>
      </w:r>
      <w:r w:rsidR="0081501C">
        <w:rPr>
          <w:bCs/>
        </w:rPr>
        <w:t xml:space="preserve">.  He was licensed to practice medicine in Massachusetts under certificate number 155100 beginning on July 30, 1997.  His license to practice medicine in Massachusetts lapsed on December 28, 1997 due to his </w:t>
      </w:r>
      <w:r w:rsidR="0081501C">
        <w:rPr>
          <w:bCs/>
        </w:rPr>
        <w:lastRenderedPageBreak/>
        <w:t>failure to renew it.  The Respondent resides and is currently licensed to practice medicine in California.</w:t>
      </w:r>
    </w:p>
    <w:p w14:paraId="081CAB96" w14:textId="77777777" w:rsidR="00FB06B7" w:rsidRPr="00AD76A1" w:rsidRDefault="00FB06B7" w:rsidP="00FB06B7">
      <w:pPr>
        <w:pStyle w:val="NormalWeb"/>
        <w:numPr>
          <w:ilvl w:val="0"/>
          <w:numId w:val="1"/>
        </w:numPr>
        <w:spacing w:line="480" w:lineRule="auto"/>
        <w:rPr>
          <w:b/>
          <w:bCs/>
        </w:rPr>
      </w:pPr>
      <w:r>
        <w:rPr>
          <w:bCs/>
        </w:rPr>
        <w:t>The Medical Board of California (CA Board) disciplined the Respondent due to his care and treatment of one patient (Patient A).</w:t>
      </w:r>
    </w:p>
    <w:p w14:paraId="7681455D" w14:textId="77777777" w:rsidR="00FB06B7" w:rsidRDefault="00FB06B7" w:rsidP="00FB06B7">
      <w:pPr>
        <w:numPr>
          <w:ilvl w:val="0"/>
          <w:numId w:val="1"/>
        </w:numPr>
        <w:spacing w:line="480" w:lineRule="auto"/>
        <w:rPr>
          <w:bCs/>
        </w:rPr>
      </w:pPr>
      <w:r w:rsidRPr="00AD76A1">
        <w:rPr>
          <w:rFonts w:eastAsia="Calibri"/>
          <w:szCs w:val="22"/>
        </w:rPr>
        <w:t xml:space="preserve">The CA Board disciplined </w:t>
      </w:r>
      <w:r>
        <w:rPr>
          <w:rFonts w:eastAsia="Calibri"/>
          <w:szCs w:val="22"/>
        </w:rPr>
        <w:t xml:space="preserve">the Respondent </w:t>
      </w:r>
      <w:r>
        <w:rPr>
          <w:bCs/>
        </w:rPr>
        <w:t xml:space="preserve">due to his failure to properly document multiple aspects of Patient A’s care, including informed consent for treatment with psychiatric medications, the rationale for changes in the medication regimen, maintenance of comprehensive medical records, and timely dictation of admission evaluations.  </w:t>
      </w:r>
    </w:p>
    <w:p w14:paraId="3FBA260F" w14:textId="77777777" w:rsidR="00FB06B7" w:rsidRPr="00AD76A1" w:rsidRDefault="00FB06B7" w:rsidP="00FB06B7">
      <w:pPr>
        <w:numPr>
          <w:ilvl w:val="0"/>
          <w:numId w:val="1"/>
        </w:numPr>
        <w:spacing w:line="480" w:lineRule="auto"/>
        <w:rPr>
          <w:rFonts w:eastAsia="Calibri"/>
          <w:szCs w:val="22"/>
        </w:rPr>
      </w:pPr>
      <w:r>
        <w:rPr>
          <w:bCs/>
        </w:rPr>
        <w:t>The Respondent did not properly terminate his care of Patient A.</w:t>
      </w:r>
    </w:p>
    <w:p w14:paraId="068DA57D" w14:textId="77777777" w:rsidR="00FB06B7" w:rsidRPr="00AD76A1" w:rsidRDefault="00FB06B7" w:rsidP="00FB06B7">
      <w:pPr>
        <w:numPr>
          <w:ilvl w:val="0"/>
          <w:numId w:val="1"/>
        </w:numPr>
        <w:spacing w:line="480" w:lineRule="auto"/>
        <w:rPr>
          <w:rFonts w:eastAsia="Calibri"/>
          <w:szCs w:val="22"/>
        </w:rPr>
      </w:pPr>
      <w:r>
        <w:rPr>
          <w:bCs/>
        </w:rPr>
        <w:t>The Respondent did not timely review, consider, and/or clinically respond to pertinent information regarding Patient A’s care and changes in condition as described in the CA Board’s Accusation.</w:t>
      </w:r>
      <w:r>
        <w:rPr>
          <w:rStyle w:val="FootnoteReference"/>
          <w:bCs/>
        </w:rPr>
        <w:footnoteReference w:id="1"/>
      </w:r>
    </w:p>
    <w:p w14:paraId="7665EA71" w14:textId="77777777" w:rsidR="00FB06B7" w:rsidRDefault="00FB06B7" w:rsidP="00FB06B7">
      <w:pPr>
        <w:numPr>
          <w:ilvl w:val="0"/>
          <w:numId w:val="1"/>
        </w:numPr>
        <w:spacing w:line="480" w:lineRule="auto"/>
        <w:rPr>
          <w:bCs/>
        </w:rPr>
      </w:pPr>
      <w:r>
        <w:rPr>
          <w:bCs/>
        </w:rPr>
        <w:t>The CA Board disciplined the Respondent with regard to his care for Patient A on the bases of Gross Negligence, Repeated Negligent Acts, Failure to Maintain Adequate and Accurate Medical Records, and General Unprofessional Conduct.</w:t>
      </w:r>
    </w:p>
    <w:p w14:paraId="6A3F5C7F" w14:textId="77777777" w:rsidR="00FB06B7" w:rsidRPr="00AD76A1" w:rsidRDefault="00FB06B7" w:rsidP="00FB06B7">
      <w:pPr>
        <w:numPr>
          <w:ilvl w:val="0"/>
          <w:numId w:val="1"/>
        </w:numPr>
        <w:spacing w:line="480" w:lineRule="auto"/>
        <w:rPr>
          <w:bCs/>
        </w:rPr>
      </w:pPr>
      <w:r w:rsidRPr="00AD76A1">
        <w:rPr>
          <w:bCs/>
        </w:rPr>
        <w:t>The C</w:t>
      </w:r>
      <w:r>
        <w:rPr>
          <w:bCs/>
        </w:rPr>
        <w:t xml:space="preserve">A </w:t>
      </w:r>
      <w:r w:rsidRPr="00AD76A1">
        <w:rPr>
          <w:bCs/>
        </w:rPr>
        <w:t xml:space="preserve">Board reprimanded </w:t>
      </w:r>
      <w:r>
        <w:rPr>
          <w:bCs/>
        </w:rPr>
        <w:t xml:space="preserve">the Respondent’s license </w:t>
      </w:r>
      <w:r w:rsidRPr="00AD76A1">
        <w:rPr>
          <w:bCs/>
        </w:rPr>
        <w:t>and required that he complete a prescribing practices course, a medical records keeping course</w:t>
      </w:r>
      <w:r>
        <w:rPr>
          <w:bCs/>
        </w:rPr>
        <w:t>,</w:t>
      </w:r>
      <w:r w:rsidRPr="00AD76A1">
        <w:rPr>
          <w:bCs/>
        </w:rPr>
        <w:t xml:space="preserve"> and a clinical competence assessment program.  </w:t>
      </w:r>
      <w:r w:rsidRPr="00AD76A1">
        <w:rPr>
          <w:bCs/>
          <w:u w:val="single"/>
        </w:rPr>
        <w:t>See</w:t>
      </w:r>
      <w:r w:rsidRPr="00AD76A1">
        <w:rPr>
          <w:bCs/>
        </w:rPr>
        <w:t xml:space="preserve"> CA </w:t>
      </w:r>
      <w:r>
        <w:t>Board Order attached as Exhibit</w:t>
      </w:r>
      <w:r w:rsidRPr="00923682">
        <w:t xml:space="preserve"> A and incorporated herein by reference.</w:t>
      </w:r>
    </w:p>
    <w:bookmarkEnd w:id="2"/>
    <w:bookmarkEnd w:id="3"/>
    <w:p w14:paraId="7A56B95A" w14:textId="77777777" w:rsidR="009E00FC" w:rsidRPr="00424CEF" w:rsidRDefault="009E00FC" w:rsidP="009E00FC">
      <w:pPr>
        <w:spacing w:line="480" w:lineRule="auto"/>
        <w:jc w:val="center"/>
        <w:rPr>
          <w:u w:val="single"/>
        </w:rPr>
      </w:pPr>
      <w:r w:rsidRPr="0087142B">
        <w:rPr>
          <w:u w:val="single"/>
        </w:rPr>
        <w:t>Conclusion</w:t>
      </w:r>
      <w:r>
        <w:rPr>
          <w:u w:val="single"/>
        </w:rPr>
        <w:t xml:space="preserve">s </w:t>
      </w:r>
      <w:r w:rsidRPr="0087142B">
        <w:rPr>
          <w:u w:val="single"/>
        </w:rPr>
        <w:t>of Law</w:t>
      </w:r>
    </w:p>
    <w:p w14:paraId="34250833" w14:textId="77777777" w:rsidR="00A8479B" w:rsidRDefault="00A8479B" w:rsidP="00A8479B">
      <w:pPr>
        <w:numPr>
          <w:ilvl w:val="0"/>
          <w:numId w:val="1"/>
        </w:numPr>
        <w:spacing w:line="480" w:lineRule="auto"/>
      </w:pPr>
      <w:r w:rsidRPr="00503D65">
        <w:t xml:space="preserve">Pursuant to 243 CMR 1.03(5)(a)12, the Board may discipline a physician upon proof satisfactory to a majority of the Board, that said physician has been disciplined in another </w:t>
      </w:r>
      <w:r w:rsidRPr="00503D65">
        <w:lastRenderedPageBreak/>
        <w:t xml:space="preserve">jurisdiction in any way by the proper licensing authority for reasons substantially the same as those set forth in M.G.L. c. 112, § 5 or 243 CMR 1.03(5)—to wit:  </w:t>
      </w:r>
    </w:p>
    <w:p w14:paraId="0BB86924" w14:textId="620698C7" w:rsidR="00A8479B" w:rsidRPr="00645E42" w:rsidRDefault="00A8479B" w:rsidP="00A8479B">
      <w:pPr>
        <w:numPr>
          <w:ilvl w:val="1"/>
          <w:numId w:val="1"/>
        </w:numPr>
        <w:spacing w:line="480" w:lineRule="auto"/>
      </w:pPr>
      <w:r w:rsidRPr="00164DAA">
        <w:rPr>
          <w:iCs/>
          <w:u w:val="single"/>
        </w:rPr>
        <w:t>Levy</w:t>
      </w:r>
      <w:r w:rsidRPr="00164DAA">
        <w:rPr>
          <w:iCs/>
        </w:rPr>
        <w:t xml:space="preserve"> v. </w:t>
      </w:r>
      <w:r w:rsidRPr="00164DAA">
        <w:rPr>
          <w:iCs/>
          <w:u w:val="single"/>
        </w:rPr>
        <w:t>Board of Registration in Medicine</w:t>
      </w:r>
      <w:r w:rsidRPr="00454012">
        <w:t>, 378 Mass. 519 (1979)</w:t>
      </w:r>
      <w:r>
        <w:t xml:space="preserve"> and </w:t>
      </w:r>
      <w:r w:rsidRPr="00164DAA">
        <w:rPr>
          <w:iCs/>
          <w:u w:val="single"/>
        </w:rPr>
        <w:t>Raymond</w:t>
      </w:r>
      <w:r w:rsidRPr="00164DAA">
        <w:rPr>
          <w:iCs/>
        </w:rPr>
        <w:t xml:space="preserve"> v. </w:t>
      </w:r>
      <w:r w:rsidRPr="00164DAA">
        <w:rPr>
          <w:iCs/>
          <w:u w:val="single"/>
        </w:rPr>
        <w:t>Board of Registration in Medicine</w:t>
      </w:r>
      <w:r w:rsidRPr="00454012">
        <w:t>, 387 Mass.</w:t>
      </w:r>
      <w:r>
        <w:t xml:space="preserve"> 708 (1982), </w:t>
      </w:r>
      <w:r w:rsidR="007904C6">
        <w:t>which provide for discipline where, by proof satisfactory to a majority of the Board, a physician has engaged in conduct that undermines the confidence in the integrity of the medical profession</w:t>
      </w:r>
      <w:r>
        <w:t>;</w:t>
      </w:r>
    </w:p>
    <w:p w14:paraId="3CA65109" w14:textId="5FF4AA50" w:rsidR="00A8479B" w:rsidRDefault="00A8479B" w:rsidP="00A8479B">
      <w:pPr>
        <w:numPr>
          <w:ilvl w:val="1"/>
          <w:numId w:val="1"/>
        </w:numPr>
        <w:spacing w:line="480" w:lineRule="auto"/>
      </w:pPr>
      <w:r>
        <w:t xml:space="preserve">243 CMR 2.07(13)(a), </w:t>
      </w:r>
      <w:r w:rsidR="00E74211">
        <w:t xml:space="preserve">which requires physicians </w:t>
      </w:r>
      <w:r>
        <w:t>to maintain complete and accurate medical records;</w:t>
      </w:r>
    </w:p>
    <w:p w14:paraId="537FA0A2" w14:textId="0711F371" w:rsidR="00A8479B" w:rsidRDefault="00A8479B" w:rsidP="00A8479B">
      <w:pPr>
        <w:numPr>
          <w:ilvl w:val="1"/>
          <w:numId w:val="1"/>
        </w:numPr>
        <w:spacing w:line="480" w:lineRule="auto"/>
      </w:pPr>
      <w:r>
        <w:t>243 CMR 1.03(5)(a)18,</w:t>
      </w:r>
      <w:r w:rsidR="00E74211">
        <w:t xml:space="preserve"> which allows</w:t>
      </w:r>
      <w:r>
        <w:t xml:space="preserve"> the Board </w:t>
      </w:r>
      <w:r w:rsidR="00E74211">
        <w:t xml:space="preserve">to </w:t>
      </w:r>
      <w:r>
        <w:t>discipline a physician for misconduct in the practice of medicine; and</w:t>
      </w:r>
    </w:p>
    <w:p w14:paraId="624242F0" w14:textId="25EE3EF1" w:rsidR="00A8479B" w:rsidRDefault="00A8479B" w:rsidP="00A8479B">
      <w:pPr>
        <w:numPr>
          <w:ilvl w:val="1"/>
          <w:numId w:val="1"/>
        </w:numPr>
        <w:spacing w:line="480" w:lineRule="auto"/>
      </w:pPr>
      <w:r>
        <w:t>M.</w:t>
      </w:r>
      <w:r w:rsidRPr="00D61755">
        <w:t xml:space="preserve">G.L. c. 112, §5, eighth par. (c) and 243 CMR 1.03(5)(a)3, </w:t>
      </w:r>
      <w:r w:rsidR="00E74211">
        <w:t xml:space="preserve">which allows </w:t>
      </w:r>
      <w:r w:rsidRPr="00D61755">
        <w:t xml:space="preserve">the Board </w:t>
      </w:r>
      <w:r w:rsidR="00E74211">
        <w:t>to</w:t>
      </w:r>
      <w:r w:rsidRPr="00D61755">
        <w:t xml:space="preserve"> discipline a physician upon proof satisfactory to a majority of the Board, that </w:t>
      </w:r>
      <w:r>
        <w:t>said physician</w:t>
      </w:r>
      <w:r w:rsidRPr="00D61755">
        <w:t xml:space="preserve"> engaged in conduct that places into question the </w:t>
      </w:r>
      <w:r>
        <w:t>physician</w:t>
      </w:r>
      <w:r w:rsidRPr="00D61755">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00E2B1B3" w14:textId="77777777" w:rsidR="009E00FC" w:rsidRPr="0087142B" w:rsidRDefault="009E00FC" w:rsidP="009E00FC">
      <w:pPr>
        <w:spacing w:line="480" w:lineRule="auto"/>
        <w:jc w:val="center"/>
        <w:rPr>
          <w:u w:val="single"/>
        </w:rPr>
      </w:pPr>
      <w:r w:rsidRPr="0087142B">
        <w:rPr>
          <w:u w:val="single"/>
        </w:rPr>
        <w:t>Sanction and Order</w:t>
      </w:r>
    </w:p>
    <w:p w14:paraId="13C7E138" w14:textId="6EF7E6F2" w:rsidR="009E00FC" w:rsidRPr="0087142B" w:rsidRDefault="009E00FC" w:rsidP="00027186">
      <w:pPr>
        <w:spacing w:line="480" w:lineRule="auto"/>
        <w:jc w:val="both"/>
      </w:pPr>
      <w:r w:rsidRPr="0087142B">
        <w:tab/>
        <w:t>The Respondent</w:t>
      </w:r>
      <w:r w:rsidR="00A73F95">
        <w:t xml:space="preserve">’s license </w:t>
      </w:r>
      <w:r>
        <w:t>is hereby reprimanded.</w:t>
      </w:r>
      <w:r w:rsidR="00A73F95">
        <w:t xml:space="preserve">  </w:t>
      </w:r>
    </w:p>
    <w:p w14:paraId="7617D5DE" w14:textId="77777777" w:rsidR="009E00FC" w:rsidRPr="0087142B" w:rsidRDefault="009E00FC" w:rsidP="009E00FC">
      <w:pPr>
        <w:spacing w:line="480" w:lineRule="auto"/>
        <w:jc w:val="center"/>
      </w:pPr>
      <w:r w:rsidRPr="0087142B">
        <w:rPr>
          <w:u w:val="single"/>
        </w:rPr>
        <w:t>Execution of this Consent Order</w:t>
      </w:r>
    </w:p>
    <w:p w14:paraId="0B7497A8" w14:textId="0B45139D" w:rsidR="009E00FC" w:rsidRPr="00006A26" w:rsidRDefault="009E00FC" w:rsidP="009E00FC">
      <w:pPr>
        <w:spacing w:line="480" w:lineRule="auto"/>
        <w:ind w:firstLine="720"/>
        <w:jc w:val="both"/>
        <w:rPr>
          <w:bCs/>
          <w:color w:val="000000"/>
        </w:rPr>
      </w:pPr>
      <w:r w:rsidRPr="00006A26">
        <w:rPr>
          <w:bCs/>
          <w:color w:val="000000"/>
        </w:rPr>
        <w:t xml:space="preserve">Complaint Counsel, the Respondent, and the Respondent agree that the approval of this Consent Order is left to the discretion of the Board.  The signature of Complaint Counsel, the </w:t>
      </w:r>
      <w:r w:rsidRPr="00006A26">
        <w:rPr>
          <w:bCs/>
          <w:color w:val="000000"/>
        </w:rPr>
        <w:lastRenderedPageBreak/>
        <w:t xml:space="preserve">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12EAB66A" w14:textId="77777777" w:rsidR="009E00FC" w:rsidRPr="00006A26" w:rsidRDefault="009E00FC" w:rsidP="009E00FC">
      <w:pPr>
        <w:spacing w:line="480" w:lineRule="auto"/>
        <w:ind w:firstLine="720"/>
        <w:jc w:val="both"/>
        <w:rPr>
          <w:bCs/>
          <w:color w:val="000000"/>
        </w:rPr>
      </w:pPr>
      <w:r w:rsidRPr="00006A26">
        <w:rPr>
          <w:bCs/>
          <w:color w:val="000000"/>
        </w:rPr>
        <w:t>As to any matter in this Consent Order left to the discretion of the Board, neither the Respondent, nor anyone acting on his behalf, has received any promises or representations regarding the same.</w:t>
      </w:r>
    </w:p>
    <w:p w14:paraId="5164C4B1" w14:textId="77777777" w:rsidR="009E00FC" w:rsidRPr="00006A26" w:rsidRDefault="009E00FC" w:rsidP="009E00FC">
      <w:pPr>
        <w:spacing w:line="480" w:lineRule="auto"/>
        <w:jc w:val="both"/>
        <w:rPr>
          <w:bCs/>
          <w:color w:val="000000"/>
        </w:rPr>
      </w:pPr>
      <w:r w:rsidRPr="00006A26">
        <w:rPr>
          <w:bCs/>
          <w:color w:val="000000"/>
        </w:rPr>
        <w:t xml:space="preserve">         The Respondent waives any right of appeal that he may have resulting from the Board’s acceptance of this Consent Order.</w:t>
      </w:r>
      <w:r w:rsidRPr="00006A26">
        <w:rPr>
          <w:bCs/>
          <w:color w:val="000000"/>
        </w:rPr>
        <w:tab/>
      </w:r>
    </w:p>
    <w:p w14:paraId="21DA9F62" w14:textId="77777777" w:rsidR="009E00FC" w:rsidRDefault="009E00FC" w:rsidP="009E00FC">
      <w:pPr>
        <w:spacing w:line="480" w:lineRule="auto"/>
        <w:ind w:firstLine="720"/>
        <w:jc w:val="both"/>
      </w:pPr>
      <w: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t>The Respondent shall also provide this notification to any such designated entities with which he becomes associated in the year following the date of imposition of this reprimand.  The Respondent is further directed to certify to the Board within ten (10) days that he has complied with this directive.</w:t>
      </w:r>
    </w:p>
    <w:p w14:paraId="7B913EB7" w14:textId="0D97953E" w:rsidR="009E00FC" w:rsidRPr="00164368" w:rsidRDefault="009E00FC" w:rsidP="00164368">
      <w:pPr>
        <w:spacing w:line="480" w:lineRule="auto"/>
        <w:jc w:val="both"/>
        <w:rPr>
          <w:color w:val="000000"/>
        </w:rPr>
      </w:pPr>
      <w:r w:rsidRPr="0087142B">
        <w:rPr>
          <w:b/>
          <w:bCs/>
          <w:color w:val="000000"/>
        </w:rPr>
        <w:lastRenderedPageBreak/>
        <w:tab/>
      </w:r>
      <w:r w:rsidRPr="0087142B">
        <w:rPr>
          <w:color w:val="000000"/>
        </w:rPr>
        <w:t>The Board expressly reserves the authority to independently notify, at any time, any of the entities designated above, or any other affected entity, of any action it has taken.</w:t>
      </w:r>
    </w:p>
    <w:p w14:paraId="0E1FED71" w14:textId="77777777" w:rsidR="009E00FC" w:rsidRDefault="009E00FC" w:rsidP="009E00FC">
      <w:pPr>
        <w:spacing w:line="480" w:lineRule="auto"/>
        <w:rPr>
          <w:u w:val="single"/>
        </w:rPr>
      </w:pPr>
    </w:p>
    <w:p w14:paraId="79E4BE5F" w14:textId="28AB2207" w:rsidR="009E00FC" w:rsidRPr="0087142B" w:rsidRDefault="00047B0F" w:rsidP="009E00FC">
      <w:r>
        <w:rPr>
          <w:u w:val="single"/>
        </w:rPr>
        <w:t xml:space="preserve">Signed by Yashwant </w:t>
      </w:r>
      <w:proofErr w:type="spellStart"/>
      <w:r>
        <w:rPr>
          <w:u w:val="single"/>
        </w:rPr>
        <w:t>Chaudrhi</w:t>
      </w:r>
      <w:proofErr w:type="spellEnd"/>
      <w:r>
        <w:rPr>
          <w:u w:val="single"/>
        </w:rPr>
        <w:t>, M.D.</w:t>
      </w:r>
      <w:r>
        <w:rPr>
          <w:u w:val="single"/>
        </w:rPr>
        <w:tab/>
      </w:r>
      <w:r>
        <w:rPr>
          <w:u w:val="single"/>
        </w:rPr>
        <w:tab/>
      </w:r>
      <w:r w:rsidR="009E00FC" w:rsidRPr="0087142B">
        <w:tab/>
      </w:r>
      <w:r w:rsidR="009E00FC">
        <w:tab/>
      </w:r>
      <w:r>
        <w:rPr>
          <w:u w:val="single"/>
        </w:rPr>
        <w:t>10/08/2022</w:t>
      </w:r>
      <w:r w:rsidR="009E00FC" w:rsidRPr="0087142B">
        <w:rPr>
          <w:u w:val="single"/>
        </w:rPr>
        <w:tab/>
      </w:r>
      <w:r w:rsidR="009E00FC" w:rsidRPr="0087142B">
        <w:rPr>
          <w:u w:val="single"/>
        </w:rPr>
        <w:tab/>
      </w:r>
    </w:p>
    <w:p w14:paraId="576836CD" w14:textId="10073DCF" w:rsidR="009E00FC" w:rsidRPr="0087142B" w:rsidRDefault="00027186" w:rsidP="009E00FC">
      <w:r>
        <w:t xml:space="preserve">Yashwant S. </w:t>
      </w:r>
      <w:proofErr w:type="spellStart"/>
      <w:r>
        <w:t>Chaudhri</w:t>
      </w:r>
      <w:proofErr w:type="spellEnd"/>
      <w:r w:rsidR="009E00FC">
        <w:t>, M.D.</w:t>
      </w:r>
      <w:r w:rsidR="009E00FC">
        <w:tab/>
      </w:r>
      <w:r w:rsidR="009E00FC">
        <w:tab/>
      </w:r>
      <w:r w:rsidR="009E00FC">
        <w:tab/>
      </w:r>
      <w:r w:rsidR="009E00FC">
        <w:tab/>
      </w:r>
      <w:r w:rsidR="00047B0F">
        <w:tab/>
      </w:r>
      <w:r w:rsidR="009E00FC" w:rsidRPr="0087142B">
        <w:t>Date</w:t>
      </w:r>
    </w:p>
    <w:p w14:paraId="540B2CB7" w14:textId="77777777" w:rsidR="009E00FC" w:rsidRPr="0087142B" w:rsidRDefault="009E00FC" w:rsidP="009E00FC">
      <w:r w:rsidRPr="0087142B">
        <w:t>Licensee</w:t>
      </w:r>
    </w:p>
    <w:p w14:paraId="7665E38E" w14:textId="77777777" w:rsidR="009E00FC" w:rsidRDefault="009E00FC" w:rsidP="009E00FC"/>
    <w:p w14:paraId="3DD7B8A5" w14:textId="77777777" w:rsidR="009E00FC" w:rsidRPr="0087142B" w:rsidRDefault="009E00FC" w:rsidP="009E00FC"/>
    <w:p w14:paraId="17D367BD" w14:textId="62E96B0A" w:rsidR="009E00FC" w:rsidRPr="0087142B" w:rsidRDefault="00047B0F" w:rsidP="009E00FC">
      <w:r>
        <w:rPr>
          <w:u w:val="single"/>
        </w:rPr>
        <w:t>Signed by Robert E. Harvey</w:t>
      </w:r>
      <w:r>
        <w:rPr>
          <w:u w:val="single"/>
        </w:rPr>
        <w:tab/>
      </w:r>
      <w:r>
        <w:rPr>
          <w:u w:val="single"/>
        </w:rPr>
        <w:tab/>
      </w:r>
      <w:r>
        <w:rPr>
          <w:u w:val="single"/>
        </w:rPr>
        <w:tab/>
      </w:r>
      <w:r w:rsidR="009E00FC" w:rsidRPr="0087142B">
        <w:tab/>
      </w:r>
      <w:r w:rsidR="009E00FC">
        <w:tab/>
      </w:r>
      <w:r>
        <w:rPr>
          <w:u w:val="single"/>
        </w:rPr>
        <w:t>10/26/2022</w:t>
      </w:r>
      <w:r w:rsidR="009E00FC" w:rsidRPr="0087142B">
        <w:rPr>
          <w:u w:val="single"/>
        </w:rPr>
        <w:tab/>
      </w:r>
      <w:r w:rsidR="009E00FC" w:rsidRPr="0087142B">
        <w:rPr>
          <w:u w:val="single"/>
        </w:rPr>
        <w:tab/>
      </w:r>
    </w:p>
    <w:p w14:paraId="243F7050" w14:textId="5C9EEC11" w:rsidR="009E00FC" w:rsidRPr="0087142B" w:rsidRDefault="00027186" w:rsidP="009E00FC">
      <w:r>
        <w:t>Robert E. Harvey</w:t>
      </w:r>
      <w:r w:rsidR="009E00FC" w:rsidRPr="0087142B">
        <w:tab/>
      </w:r>
      <w:r w:rsidR="009E00FC" w:rsidRPr="0087142B">
        <w:tab/>
      </w:r>
      <w:r w:rsidR="009E00FC">
        <w:tab/>
      </w:r>
      <w:r w:rsidR="009E00FC">
        <w:tab/>
      </w:r>
      <w:r w:rsidR="009E00FC">
        <w:tab/>
      </w:r>
      <w:r w:rsidR="009E00FC">
        <w:tab/>
      </w:r>
      <w:r w:rsidR="009E00FC" w:rsidRPr="0087142B">
        <w:t>Date</w:t>
      </w:r>
    </w:p>
    <w:p w14:paraId="30C47ECF" w14:textId="482D6A2D" w:rsidR="009E00FC" w:rsidRPr="0087142B" w:rsidRDefault="00027186" w:rsidP="009E00FC">
      <w:r>
        <w:t>Board</w:t>
      </w:r>
      <w:r w:rsidR="009E00FC" w:rsidRPr="0087142B">
        <w:t xml:space="preserve"> Counsel</w:t>
      </w:r>
    </w:p>
    <w:p w14:paraId="7D41AB8E" w14:textId="77777777" w:rsidR="009E00FC" w:rsidRDefault="009E00FC" w:rsidP="009E00FC"/>
    <w:p w14:paraId="5B5F570D" w14:textId="77777777" w:rsidR="009E00FC" w:rsidRDefault="009E00FC" w:rsidP="009E00FC"/>
    <w:p w14:paraId="739B8049" w14:textId="29C9C896" w:rsidR="009E00FC" w:rsidRPr="0087142B" w:rsidRDefault="009E00FC" w:rsidP="009E00FC">
      <w:r>
        <w:tab/>
      </w:r>
      <w:r w:rsidRPr="0087142B">
        <w:t xml:space="preserve">So ORDERED by the Board of Registration in Medicine this </w:t>
      </w:r>
      <w:r w:rsidR="00047B0F">
        <w:rPr>
          <w:u w:val="single"/>
        </w:rPr>
        <w:t>26th</w:t>
      </w:r>
      <w:r>
        <w:t xml:space="preserve">_ </w:t>
      </w:r>
      <w:r w:rsidRPr="0087142B">
        <w:t xml:space="preserve">day of </w:t>
      </w:r>
      <w:r w:rsidR="00047B0F">
        <w:rPr>
          <w:u w:val="single"/>
        </w:rPr>
        <w:t>October</w:t>
      </w:r>
      <w:r w:rsidRPr="0087142B">
        <w:t xml:space="preserve">____, </w:t>
      </w:r>
      <w:r>
        <w:t>202</w:t>
      </w:r>
      <w:r w:rsidR="00047B0F">
        <w:t>2</w:t>
      </w:r>
      <w:r>
        <w:t xml:space="preserve">.  </w:t>
      </w:r>
    </w:p>
    <w:p w14:paraId="2F95664F" w14:textId="77777777" w:rsidR="009E00FC" w:rsidRPr="0087142B" w:rsidRDefault="009E00FC" w:rsidP="009E00FC"/>
    <w:p w14:paraId="1182ACDC" w14:textId="77777777" w:rsidR="009E00FC" w:rsidRPr="0087142B" w:rsidRDefault="009E00FC" w:rsidP="009E00FC"/>
    <w:p w14:paraId="5D2E2453" w14:textId="5A7D261F" w:rsidR="009E00FC" w:rsidRPr="0087142B" w:rsidRDefault="009E00FC" w:rsidP="009E00FC">
      <w:r w:rsidRPr="0087142B">
        <w:tab/>
      </w:r>
      <w:r w:rsidRPr="0087142B">
        <w:tab/>
      </w:r>
      <w:r w:rsidRPr="0087142B">
        <w:tab/>
      </w:r>
      <w:r w:rsidRPr="0087142B">
        <w:tab/>
      </w:r>
      <w:r w:rsidRPr="0087142B">
        <w:tab/>
      </w:r>
      <w:r w:rsidRPr="0087142B">
        <w:tab/>
      </w:r>
      <w:r w:rsidRPr="0087142B">
        <w:tab/>
      </w:r>
      <w:r w:rsidR="00047B0F">
        <w:rPr>
          <w:u w:val="single"/>
        </w:rPr>
        <w:t>Signed by Julian Robinson, M.D.</w:t>
      </w:r>
      <w:r w:rsidR="00047B0F">
        <w:rPr>
          <w:u w:val="single"/>
        </w:rPr>
        <w:tab/>
      </w:r>
    </w:p>
    <w:p w14:paraId="4E346B07" w14:textId="67967121" w:rsidR="009E00FC" w:rsidRPr="0087142B" w:rsidRDefault="009E00FC" w:rsidP="009E00FC">
      <w:r w:rsidRPr="0087142B">
        <w:tab/>
      </w:r>
      <w:r w:rsidRPr="0087142B">
        <w:tab/>
      </w:r>
      <w:r w:rsidRPr="0087142B">
        <w:tab/>
      </w:r>
      <w:r w:rsidRPr="0087142B">
        <w:tab/>
      </w:r>
      <w:r w:rsidRPr="0087142B">
        <w:tab/>
      </w:r>
      <w:r w:rsidRPr="0087142B">
        <w:tab/>
      </w:r>
      <w:r w:rsidRPr="0087142B">
        <w:tab/>
      </w:r>
      <w:r w:rsidR="00027186">
        <w:t>Julian Robinson</w:t>
      </w:r>
      <w:r w:rsidRPr="0087142B">
        <w:t>, M.D.</w:t>
      </w:r>
    </w:p>
    <w:p w14:paraId="4BFAD471" w14:textId="77777777" w:rsidR="009E00FC" w:rsidRPr="0087142B" w:rsidRDefault="009E00FC" w:rsidP="009E00FC">
      <w:r>
        <w:tab/>
      </w:r>
      <w:r>
        <w:tab/>
      </w:r>
      <w:r>
        <w:tab/>
      </w:r>
      <w:r>
        <w:tab/>
      </w:r>
      <w:r>
        <w:tab/>
      </w:r>
      <w:r>
        <w:tab/>
      </w:r>
      <w:r>
        <w:tab/>
        <w:t>Chair</w:t>
      </w:r>
    </w:p>
    <w:p w14:paraId="70B4D847" w14:textId="77777777" w:rsidR="009E00FC" w:rsidRDefault="009E00FC"/>
    <w:sectPr w:rsidR="009E00FC" w:rsidSect="00E54C59">
      <w:footerReference w:type="default" r:id="rId7"/>
      <w:footerReference w:type="first" r:id="rId8"/>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7A82" w14:textId="77777777" w:rsidR="006144F8" w:rsidRDefault="006144F8" w:rsidP="0053603B">
      <w:r>
        <w:separator/>
      </w:r>
    </w:p>
  </w:endnote>
  <w:endnote w:type="continuationSeparator" w:id="0">
    <w:p w14:paraId="7B7B874B" w14:textId="77777777" w:rsidR="006144F8" w:rsidRDefault="006144F8" w:rsidP="005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8FED" w14:textId="71D19A17" w:rsidR="009546C3" w:rsidRPr="009A4740" w:rsidRDefault="00000000" w:rsidP="009546C3">
    <w:pPr>
      <w:pStyle w:val="Footer"/>
      <w:tabs>
        <w:tab w:val="clear" w:pos="8640"/>
        <w:tab w:val="right" w:pos="912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5442" w14:textId="4BD7216D" w:rsidR="00E54C59" w:rsidRDefault="00BC08B7" w:rsidP="00E54C59">
    <w:pPr>
      <w:pStyle w:val="Footer"/>
      <w:tabs>
        <w:tab w:val="clear" w:pos="4320"/>
        <w:tab w:val="clear" w:pos="8640"/>
        <w:tab w:val="center" w:pos="4680"/>
        <w:tab w:val="right" w:pos="9360"/>
      </w:tabs>
    </w:pPr>
    <w:r w:rsidRPr="009A4740">
      <w:rPr>
        <w:sz w:val="20"/>
        <w:szCs w:val="20"/>
      </w:rPr>
      <w:t xml:space="preserve">Consent Order – </w:t>
    </w:r>
    <w:r w:rsidR="007C2D3E">
      <w:rPr>
        <w:sz w:val="20"/>
        <w:szCs w:val="20"/>
      </w:rPr>
      <w:t xml:space="preserve">Yashwant S. </w:t>
    </w:r>
    <w:proofErr w:type="spellStart"/>
    <w:r w:rsidR="007C2D3E">
      <w:rPr>
        <w:sz w:val="20"/>
        <w:szCs w:val="20"/>
      </w:rPr>
      <w:t>Chaudhri</w:t>
    </w:r>
    <w:proofErr w:type="spellEnd"/>
    <w:r>
      <w:rPr>
        <w:sz w:val="20"/>
        <w:szCs w:val="20"/>
      </w:rPr>
      <w:t>,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A50B" w14:textId="77777777" w:rsidR="006144F8" w:rsidRDefault="006144F8" w:rsidP="0053603B">
      <w:r>
        <w:separator/>
      </w:r>
    </w:p>
  </w:footnote>
  <w:footnote w:type="continuationSeparator" w:id="0">
    <w:p w14:paraId="10FDD6C8" w14:textId="77777777" w:rsidR="006144F8" w:rsidRDefault="006144F8" w:rsidP="0053603B">
      <w:r>
        <w:continuationSeparator/>
      </w:r>
    </w:p>
  </w:footnote>
  <w:footnote w:id="1">
    <w:p w14:paraId="03125BD8" w14:textId="77777777" w:rsidR="00FB06B7" w:rsidRDefault="00FB06B7" w:rsidP="00FB06B7">
      <w:pPr>
        <w:pStyle w:val="FootnoteText"/>
      </w:pPr>
      <w:r>
        <w:rPr>
          <w:rStyle w:val="FootnoteReference"/>
        </w:rPr>
        <w:footnoteRef/>
      </w:r>
      <w:r>
        <w:t xml:space="preserve"> The CA Board Accusation is akin to our Statement of Allegations.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0028"/>
    <w:multiLevelType w:val="hybridMultilevel"/>
    <w:tmpl w:val="D0A278FA"/>
    <w:lvl w:ilvl="0" w:tplc="04090015">
      <w:start w:val="1"/>
      <w:numFmt w:val="upperLetter"/>
      <w:lvlText w:val="%1."/>
      <w:lvlJc w:val="left"/>
      <w:pPr>
        <w:ind w:left="4320" w:hanging="360"/>
      </w:pPr>
      <w:rPr>
        <w:rFonts w:hint="default"/>
      </w:rPr>
    </w:lvl>
    <w:lvl w:ilvl="1" w:tplc="0409000F">
      <w:start w:val="1"/>
      <w:numFmt w:val="decimal"/>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4EFE36BC"/>
    <w:multiLevelType w:val="hybridMultilevel"/>
    <w:tmpl w:val="F2B6B746"/>
    <w:lvl w:ilvl="0" w:tplc="38B25B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2749EC"/>
    <w:multiLevelType w:val="hybridMultilevel"/>
    <w:tmpl w:val="800CC994"/>
    <w:lvl w:ilvl="0" w:tplc="E806B6EE">
      <w:start w:val="1"/>
      <w:numFmt w:val="decimal"/>
      <w:lvlText w:val="%1."/>
      <w:lvlJc w:val="left"/>
      <w:pPr>
        <w:tabs>
          <w:tab w:val="num" w:pos="1440"/>
        </w:tabs>
        <w:ind w:left="0" w:firstLine="720"/>
      </w:pPr>
      <w:rPr>
        <w:rFonts w:hint="default"/>
      </w:rPr>
    </w:lvl>
    <w:lvl w:ilvl="1" w:tplc="EC0C058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5645290">
    <w:abstractNumId w:val="2"/>
  </w:num>
  <w:num w:numId="2" w16cid:durableId="496382303">
    <w:abstractNumId w:val="1"/>
  </w:num>
  <w:num w:numId="3" w16cid:durableId="196916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FC"/>
    <w:rsid w:val="00027186"/>
    <w:rsid w:val="00047B0F"/>
    <w:rsid w:val="00101B42"/>
    <w:rsid w:val="001274BF"/>
    <w:rsid w:val="00164368"/>
    <w:rsid w:val="001879C5"/>
    <w:rsid w:val="00246406"/>
    <w:rsid w:val="00274929"/>
    <w:rsid w:val="002A2D82"/>
    <w:rsid w:val="004104E8"/>
    <w:rsid w:val="004178E1"/>
    <w:rsid w:val="004374F6"/>
    <w:rsid w:val="004C3115"/>
    <w:rsid w:val="004F28B4"/>
    <w:rsid w:val="00516012"/>
    <w:rsid w:val="0053603B"/>
    <w:rsid w:val="00577DED"/>
    <w:rsid w:val="00597B18"/>
    <w:rsid w:val="006144F8"/>
    <w:rsid w:val="00683546"/>
    <w:rsid w:val="006A7BB6"/>
    <w:rsid w:val="006B0CCE"/>
    <w:rsid w:val="007904C6"/>
    <w:rsid w:val="007C2D3E"/>
    <w:rsid w:val="00801967"/>
    <w:rsid w:val="0081501C"/>
    <w:rsid w:val="009E00FC"/>
    <w:rsid w:val="00A73F95"/>
    <w:rsid w:val="00A8479B"/>
    <w:rsid w:val="00B84142"/>
    <w:rsid w:val="00B8486B"/>
    <w:rsid w:val="00BC08B7"/>
    <w:rsid w:val="00D851C2"/>
    <w:rsid w:val="00DF4FEC"/>
    <w:rsid w:val="00E45391"/>
    <w:rsid w:val="00E74211"/>
    <w:rsid w:val="00E777E9"/>
    <w:rsid w:val="00EF0324"/>
    <w:rsid w:val="00F3209D"/>
    <w:rsid w:val="00F709B8"/>
    <w:rsid w:val="00FB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19B7"/>
  <w15:chartTrackingRefBased/>
  <w15:docId w15:val="{9C54DF65-93BC-4F30-80F1-E3176C1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0FC"/>
    <w:pPr>
      <w:tabs>
        <w:tab w:val="center" w:pos="4320"/>
        <w:tab w:val="right" w:pos="8640"/>
      </w:tabs>
    </w:pPr>
  </w:style>
  <w:style w:type="character" w:customStyle="1" w:styleId="FooterChar">
    <w:name w:val="Footer Char"/>
    <w:basedOn w:val="DefaultParagraphFont"/>
    <w:link w:val="Footer"/>
    <w:rsid w:val="009E00FC"/>
    <w:rPr>
      <w:rFonts w:ascii="Times New Roman" w:eastAsia="Times New Roman" w:hAnsi="Times New Roman" w:cs="Times New Roman"/>
      <w:sz w:val="24"/>
      <w:szCs w:val="24"/>
    </w:rPr>
  </w:style>
  <w:style w:type="character" w:styleId="PageNumber">
    <w:name w:val="page number"/>
    <w:basedOn w:val="DefaultParagraphFont"/>
    <w:rsid w:val="009E00FC"/>
  </w:style>
  <w:style w:type="paragraph" w:styleId="Header">
    <w:name w:val="header"/>
    <w:basedOn w:val="Normal"/>
    <w:link w:val="HeaderChar"/>
    <w:uiPriority w:val="99"/>
    <w:unhideWhenUsed/>
    <w:rsid w:val="0053603B"/>
    <w:pPr>
      <w:tabs>
        <w:tab w:val="center" w:pos="4680"/>
        <w:tab w:val="right" w:pos="9360"/>
      </w:tabs>
    </w:pPr>
  </w:style>
  <w:style w:type="character" w:customStyle="1" w:styleId="HeaderChar">
    <w:name w:val="Header Char"/>
    <w:basedOn w:val="DefaultParagraphFont"/>
    <w:link w:val="Header"/>
    <w:uiPriority w:val="99"/>
    <w:rsid w:val="0053603B"/>
    <w:rPr>
      <w:rFonts w:ascii="Times New Roman" w:eastAsia="Times New Roman" w:hAnsi="Times New Roman" w:cs="Times New Roman"/>
      <w:sz w:val="24"/>
      <w:szCs w:val="24"/>
    </w:rPr>
  </w:style>
  <w:style w:type="paragraph" w:styleId="ListParagraph">
    <w:name w:val="List Paragraph"/>
    <w:basedOn w:val="Normal"/>
    <w:uiPriority w:val="34"/>
    <w:qFormat/>
    <w:rsid w:val="00A73F95"/>
    <w:pPr>
      <w:ind w:left="720"/>
      <w:contextualSpacing/>
    </w:pPr>
  </w:style>
  <w:style w:type="paragraph" w:styleId="NormalWeb">
    <w:name w:val="Normal (Web)"/>
    <w:basedOn w:val="Normal"/>
    <w:rsid w:val="00FB06B7"/>
    <w:pPr>
      <w:spacing w:before="100" w:beforeAutospacing="1" w:after="100" w:afterAutospacing="1"/>
    </w:pPr>
  </w:style>
  <w:style w:type="paragraph" w:styleId="FootnoteText">
    <w:name w:val="footnote text"/>
    <w:basedOn w:val="Normal"/>
    <w:link w:val="FootnoteTextChar"/>
    <w:rsid w:val="00FB06B7"/>
    <w:rPr>
      <w:sz w:val="20"/>
      <w:szCs w:val="20"/>
    </w:rPr>
  </w:style>
  <w:style w:type="character" w:customStyle="1" w:styleId="FootnoteTextChar">
    <w:name w:val="Footnote Text Char"/>
    <w:basedOn w:val="DefaultParagraphFont"/>
    <w:link w:val="FootnoteText"/>
    <w:rsid w:val="00FB06B7"/>
    <w:rPr>
      <w:rFonts w:ascii="Times New Roman" w:eastAsia="Times New Roman" w:hAnsi="Times New Roman" w:cs="Times New Roman"/>
      <w:sz w:val="20"/>
      <w:szCs w:val="20"/>
    </w:rPr>
  </w:style>
  <w:style w:type="character" w:styleId="FootnoteReference">
    <w:name w:val="footnote reference"/>
    <w:rsid w:val="00FB0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Giliberti, Katelyn (MED)</dc:creator>
  <cp:keywords/>
  <dc:description/>
  <cp:lastModifiedBy>LaPointe, Donald (DPH)</cp:lastModifiedBy>
  <cp:revision>10</cp:revision>
  <dcterms:created xsi:type="dcterms:W3CDTF">2022-09-12T16:29:00Z</dcterms:created>
  <dcterms:modified xsi:type="dcterms:W3CDTF">2022-11-21T17:21:00Z</dcterms:modified>
</cp:coreProperties>
</file>