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43C" w:rsidRPr="0006543C" w:rsidRDefault="0006543C" w:rsidP="0006543C">
      <w:pPr>
        <w:pStyle w:val="Header"/>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MASSACHUSETTS BOARD OF REGISTRATION IN MEDICINE</w:t>
      </w:r>
    </w:p>
    <w:p w:rsidR="0006543C" w:rsidRDefault="0006543C" w:rsidP="003820A1">
      <w:pPr>
        <w:autoSpaceDE w:val="0"/>
        <w:autoSpaceDN w:val="0"/>
        <w:adjustRightInd w:val="0"/>
        <w:spacing w:after="0" w:line="240" w:lineRule="auto"/>
        <w:jc w:val="center"/>
        <w:rPr>
          <w:rFonts w:ascii="Times-Roman" w:hAnsi="Times-Roman" w:cs="Times-Roman"/>
          <w:b/>
          <w:sz w:val="28"/>
          <w:szCs w:val="28"/>
          <w:u w:val="single"/>
        </w:rPr>
      </w:pPr>
    </w:p>
    <w:p w:rsidR="0006543C" w:rsidRDefault="0006543C" w:rsidP="003820A1">
      <w:pPr>
        <w:autoSpaceDE w:val="0"/>
        <w:autoSpaceDN w:val="0"/>
        <w:adjustRightInd w:val="0"/>
        <w:spacing w:after="0" w:line="240" w:lineRule="auto"/>
        <w:jc w:val="center"/>
        <w:rPr>
          <w:rFonts w:ascii="Times-Roman" w:hAnsi="Times-Roman" w:cs="Times-Roman"/>
          <w:b/>
          <w:sz w:val="28"/>
          <w:szCs w:val="28"/>
          <w:u w:val="single"/>
        </w:rPr>
      </w:pPr>
    </w:p>
    <w:p w:rsidR="003820A1" w:rsidRPr="003820A1" w:rsidRDefault="003820A1" w:rsidP="003820A1">
      <w:pPr>
        <w:autoSpaceDE w:val="0"/>
        <w:autoSpaceDN w:val="0"/>
        <w:adjustRightInd w:val="0"/>
        <w:spacing w:after="0" w:line="240" w:lineRule="auto"/>
        <w:jc w:val="center"/>
        <w:rPr>
          <w:rFonts w:ascii="Times-Roman" w:hAnsi="Times-Roman" w:cs="Times-Roman"/>
          <w:b/>
          <w:sz w:val="28"/>
          <w:szCs w:val="28"/>
          <w:u w:val="single"/>
        </w:rPr>
      </w:pPr>
      <w:r w:rsidRPr="003820A1">
        <w:rPr>
          <w:rFonts w:ascii="Times-Roman" w:hAnsi="Times-Roman" w:cs="Times-Roman"/>
          <w:b/>
          <w:sz w:val="28"/>
          <w:szCs w:val="28"/>
          <w:u w:val="single"/>
        </w:rPr>
        <w:t xml:space="preserve">DEMONSTRATING PROFICIENCY IN </w:t>
      </w:r>
    </w:p>
    <w:p w:rsidR="003820A1" w:rsidRPr="003820A1" w:rsidRDefault="003820A1" w:rsidP="003820A1">
      <w:pPr>
        <w:autoSpaceDE w:val="0"/>
        <w:autoSpaceDN w:val="0"/>
        <w:adjustRightInd w:val="0"/>
        <w:spacing w:after="0" w:line="240" w:lineRule="auto"/>
        <w:jc w:val="center"/>
        <w:rPr>
          <w:rFonts w:ascii="Times-Roman" w:hAnsi="Times-Roman" w:cs="Times-Roman"/>
          <w:b/>
          <w:sz w:val="28"/>
          <w:szCs w:val="28"/>
          <w:u w:val="single"/>
        </w:rPr>
      </w:pPr>
      <w:r w:rsidRPr="003820A1">
        <w:rPr>
          <w:rFonts w:ascii="Times-Roman" w:hAnsi="Times-Roman" w:cs="Times-Roman"/>
          <w:b/>
          <w:sz w:val="28"/>
          <w:szCs w:val="28"/>
          <w:u w:val="single"/>
        </w:rPr>
        <w:t>ELECTRONIC HEALTH RECORDS FAQs</w:t>
      </w:r>
    </w:p>
    <w:p w:rsidR="003820A1" w:rsidRPr="003820A1" w:rsidRDefault="003820A1" w:rsidP="003820A1">
      <w:pPr>
        <w:autoSpaceDE w:val="0"/>
        <w:autoSpaceDN w:val="0"/>
        <w:adjustRightInd w:val="0"/>
        <w:spacing w:after="0" w:line="240" w:lineRule="auto"/>
        <w:jc w:val="both"/>
        <w:rPr>
          <w:rFonts w:ascii="Times-Roman" w:hAnsi="Times-Roman" w:cs="Times-Roman"/>
          <w:sz w:val="24"/>
          <w:szCs w:val="24"/>
        </w:rPr>
      </w:pPr>
    </w:p>
    <w:p w:rsidR="003820A1" w:rsidRPr="003820A1" w:rsidRDefault="003820A1" w:rsidP="003820A1">
      <w:pPr>
        <w:autoSpaceDE w:val="0"/>
        <w:autoSpaceDN w:val="0"/>
        <w:adjustRightInd w:val="0"/>
        <w:spacing w:after="0" w:line="240" w:lineRule="auto"/>
        <w:jc w:val="both"/>
        <w:rPr>
          <w:rFonts w:ascii="Times-Roman" w:hAnsi="Times-Roman" w:cs="Times-Roman"/>
          <w:sz w:val="24"/>
          <w:szCs w:val="24"/>
        </w:rPr>
      </w:pPr>
      <w:r w:rsidRPr="003820A1">
        <w:rPr>
          <w:rFonts w:ascii="Times-Roman" w:hAnsi="Times-Roman" w:cs="Times-Roman"/>
          <w:sz w:val="24"/>
          <w:szCs w:val="24"/>
        </w:rPr>
        <w:t xml:space="preserve">M.G.L. c. 112, § 2 requires that physicians applying for initial medical licenses and those seeking to renew or revive their licenses must demonstrate that they are proficient in the use of electronic health records (EHR).  Demonstrating proficiency in EHR is now a prerequisite to medical licensure in Massachusetts. </w:t>
      </w:r>
    </w:p>
    <w:p w:rsidR="003820A1" w:rsidRPr="003820A1" w:rsidRDefault="003820A1" w:rsidP="003820A1">
      <w:pPr>
        <w:autoSpaceDE w:val="0"/>
        <w:autoSpaceDN w:val="0"/>
        <w:adjustRightInd w:val="0"/>
        <w:spacing w:after="0" w:line="240" w:lineRule="auto"/>
        <w:jc w:val="both"/>
        <w:rPr>
          <w:rFonts w:ascii="Times-Roman" w:hAnsi="Times-Roman" w:cs="Times-Roman"/>
          <w:sz w:val="24"/>
          <w:szCs w:val="24"/>
        </w:rPr>
      </w:pPr>
    </w:p>
    <w:p w:rsidR="00D70A5C" w:rsidRPr="003820A1" w:rsidRDefault="00D70A5C" w:rsidP="00D70A5C">
      <w:pPr>
        <w:autoSpaceDE w:val="0"/>
        <w:autoSpaceDN w:val="0"/>
        <w:adjustRightInd w:val="0"/>
        <w:spacing w:after="0" w:line="240" w:lineRule="auto"/>
        <w:jc w:val="both"/>
        <w:rPr>
          <w:rFonts w:ascii="Times-Roman" w:hAnsi="Times-Roman" w:cs="Times-Roman"/>
          <w:b/>
          <w:i/>
          <w:sz w:val="24"/>
          <w:szCs w:val="24"/>
        </w:rPr>
      </w:pPr>
      <w:r w:rsidRPr="003820A1">
        <w:rPr>
          <w:rFonts w:ascii="Times-Roman" w:hAnsi="Times-Roman" w:cs="Times-Roman"/>
          <w:b/>
          <w:i/>
          <w:sz w:val="24"/>
          <w:szCs w:val="24"/>
        </w:rPr>
        <w:t>When does a physician need to demonstrate proficiency in EHR?</w:t>
      </w:r>
    </w:p>
    <w:p w:rsidR="00D70A5C" w:rsidRPr="003820A1" w:rsidRDefault="00D70A5C" w:rsidP="00D70A5C">
      <w:pPr>
        <w:autoSpaceDE w:val="0"/>
        <w:autoSpaceDN w:val="0"/>
        <w:adjustRightInd w:val="0"/>
        <w:spacing w:after="0" w:line="240" w:lineRule="auto"/>
        <w:jc w:val="both"/>
        <w:rPr>
          <w:rFonts w:ascii="Times-Roman" w:hAnsi="Times-Roman" w:cs="Times-Roman"/>
          <w:b/>
          <w:i/>
          <w:sz w:val="24"/>
          <w:szCs w:val="24"/>
        </w:rPr>
      </w:pPr>
    </w:p>
    <w:p w:rsidR="00D70A5C" w:rsidRPr="003820A1" w:rsidRDefault="00D70A5C" w:rsidP="00D70A5C">
      <w:pPr>
        <w:autoSpaceDE w:val="0"/>
        <w:autoSpaceDN w:val="0"/>
        <w:adjustRightInd w:val="0"/>
        <w:spacing w:after="0" w:line="240" w:lineRule="auto"/>
        <w:jc w:val="both"/>
        <w:rPr>
          <w:rFonts w:ascii="Times-Roman" w:hAnsi="Times-Roman" w:cs="Times-Roman"/>
          <w:sz w:val="24"/>
          <w:szCs w:val="24"/>
        </w:rPr>
      </w:pPr>
      <w:r w:rsidRPr="003820A1">
        <w:rPr>
          <w:rFonts w:ascii="Times-Roman" w:hAnsi="Times-Roman" w:cs="Times-Roman"/>
          <w:sz w:val="24"/>
          <w:szCs w:val="24"/>
        </w:rPr>
        <w:t xml:space="preserve">Physicians who are renewing their licenses on April 1, 2015 and after will need to demonstrate EHR proficiency. </w:t>
      </w:r>
    </w:p>
    <w:p w:rsidR="00D70A5C" w:rsidRPr="003820A1" w:rsidRDefault="00D70A5C" w:rsidP="00D70A5C">
      <w:pPr>
        <w:spacing w:after="0" w:line="240" w:lineRule="auto"/>
        <w:contextualSpacing/>
        <w:jc w:val="both"/>
        <w:rPr>
          <w:rFonts w:ascii="Times New Roman" w:hAnsi="Times New Roman" w:cs="Times New Roman"/>
          <w:sz w:val="24"/>
          <w:szCs w:val="24"/>
        </w:rPr>
      </w:pPr>
    </w:p>
    <w:p w:rsidR="00D70A5C" w:rsidRPr="003820A1" w:rsidRDefault="00D70A5C" w:rsidP="00D70A5C">
      <w:pPr>
        <w:spacing w:after="0" w:line="240" w:lineRule="auto"/>
        <w:contextualSpacing/>
        <w:jc w:val="both"/>
        <w:rPr>
          <w:rFonts w:ascii="Times New Roman" w:hAnsi="Times New Roman" w:cs="Times New Roman"/>
          <w:b/>
          <w:i/>
          <w:sz w:val="24"/>
          <w:szCs w:val="24"/>
        </w:rPr>
      </w:pPr>
      <w:r w:rsidRPr="003820A1">
        <w:rPr>
          <w:rFonts w:ascii="Times New Roman" w:hAnsi="Times New Roman" w:cs="Times New Roman"/>
          <w:b/>
          <w:i/>
          <w:sz w:val="24"/>
          <w:szCs w:val="24"/>
        </w:rPr>
        <w:t>How many times does a physician need to demonstrate proficiency in EHR?</w:t>
      </w:r>
    </w:p>
    <w:p w:rsidR="00D70A5C" w:rsidRPr="003820A1" w:rsidRDefault="00D70A5C" w:rsidP="00D70A5C">
      <w:pPr>
        <w:spacing w:after="0" w:line="240" w:lineRule="auto"/>
        <w:contextualSpacing/>
        <w:jc w:val="both"/>
        <w:rPr>
          <w:rFonts w:ascii="Times New Roman" w:hAnsi="Times New Roman" w:cs="Times New Roman"/>
          <w:b/>
          <w:i/>
          <w:sz w:val="24"/>
          <w:szCs w:val="24"/>
        </w:rPr>
      </w:pPr>
    </w:p>
    <w:p w:rsidR="00D70A5C" w:rsidRPr="003820A1" w:rsidRDefault="00D70A5C" w:rsidP="00D70A5C">
      <w:pPr>
        <w:spacing w:after="0" w:line="240" w:lineRule="auto"/>
        <w:contextualSpacing/>
        <w:jc w:val="both"/>
        <w:rPr>
          <w:rFonts w:ascii="Times New Roman" w:hAnsi="Times New Roman" w:cs="Times New Roman"/>
          <w:sz w:val="24"/>
          <w:szCs w:val="24"/>
        </w:rPr>
      </w:pPr>
      <w:r w:rsidRPr="003820A1">
        <w:rPr>
          <w:rFonts w:ascii="Times New Roman" w:hAnsi="Times New Roman" w:cs="Times New Roman"/>
          <w:sz w:val="24"/>
          <w:szCs w:val="24"/>
        </w:rPr>
        <w:t xml:space="preserve">A physician only needs to demonstrate proficiency once. </w:t>
      </w:r>
    </w:p>
    <w:p w:rsidR="00D70A5C" w:rsidRPr="003820A1" w:rsidRDefault="00D70A5C" w:rsidP="00D70A5C">
      <w:pPr>
        <w:spacing w:after="0" w:line="240" w:lineRule="auto"/>
        <w:contextualSpacing/>
        <w:jc w:val="both"/>
        <w:rPr>
          <w:rFonts w:ascii="Times New Roman" w:hAnsi="Times New Roman" w:cs="Times New Roman"/>
          <w:sz w:val="24"/>
          <w:szCs w:val="24"/>
        </w:rPr>
      </w:pPr>
    </w:p>
    <w:p w:rsidR="00D70A5C" w:rsidRPr="003820A1" w:rsidRDefault="00D70A5C" w:rsidP="00D70A5C">
      <w:pPr>
        <w:autoSpaceDE w:val="0"/>
        <w:autoSpaceDN w:val="0"/>
        <w:adjustRightInd w:val="0"/>
        <w:spacing w:after="0" w:line="240" w:lineRule="auto"/>
        <w:jc w:val="both"/>
        <w:rPr>
          <w:rFonts w:ascii="Times-Roman" w:hAnsi="Times-Roman" w:cs="Times-Roman"/>
          <w:b/>
          <w:i/>
          <w:sz w:val="24"/>
          <w:szCs w:val="24"/>
        </w:rPr>
      </w:pPr>
      <w:r w:rsidRPr="003820A1">
        <w:rPr>
          <w:rFonts w:ascii="Times-Roman" w:hAnsi="Times-Roman" w:cs="Times-Roman"/>
          <w:b/>
          <w:i/>
          <w:sz w:val="24"/>
          <w:szCs w:val="24"/>
        </w:rPr>
        <w:t>How does a physician “demonstrate proficiency” with electronic health records?</w:t>
      </w:r>
    </w:p>
    <w:p w:rsidR="00D70A5C" w:rsidRPr="003820A1" w:rsidRDefault="00D70A5C" w:rsidP="00D70A5C">
      <w:pPr>
        <w:autoSpaceDE w:val="0"/>
        <w:autoSpaceDN w:val="0"/>
        <w:adjustRightInd w:val="0"/>
        <w:spacing w:after="0" w:line="240" w:lineRule="auto"/>
        <w:jc w:val="both"/>
        <w:rPr>
          <w:rFonts w:ascii="Times-Roman" w:hAnsi="Times-Roman" w:cs="Times-Roman"/>
          <w:sz w:val="24"/>
          <w:szCs w:val="24"/>
        </w:rPr>
      </w:pPr>
    </w:p>
    <w:p w:rsidR="00D70A5C" w:rsidRPr="003820A1" w:rsidRDefault="00D70A5C" w:rsidP="00D70A5C">
      <w:pPr>
        <w:autoSpaceDE w:val="0"/>
        <w:autoSpaceDN w:val="0"/>
        <w:adjustRightInd w:val="0"/>
        <w:spacing w:after="0" w:line="240" w:lineRule="auto"/>
        <w:jc w:val="both"/>
        <w:rPr>
          <w:rFonts w:ascii="Times-Roman" w:hAnsi="Times-Roman" w:cs="Times-Roman"/>
          <w:sz w:val="24"/>
          <w:szCs w:val="24"/>
        </w:rPr>
      </w:pPr>
      <w:r w:rsidRPr="003820A1">
        <w:rPr>
          <w:rFonts w:ascii="Times-Roman" w:hAnsi="Times-Roman" w:cs="Times-Roman"/>
          <w:sz w:val="24"/>
          <w:szCs w:val="24"/>
        </w:rPr>
        <w:t>Applicants, Renewing Licensees and Lapsed Licensees must demonstrate proficiency in the use of EHR in one of the following ways:</w:t>
      </w:r>
    </w:p>
    <w:p w:rsidR="00D70A5C" w:rsidRPr="003820A1" w:rsidRDefault="00D70A5C" w:rsidP="00D70A5C">
      <w:pPr>
        <w:autoSpaceDE w:val="0"/>
        <w:autoSpaceDN w:val="0"/>
        <w:adjustRightInd w:val="0"/>
        <w:spacing w:after="0" w:line="240" w:lineRule="auto"/>
        <w:ind w:left="1080" w:hanging="360"/>
        <w:contextualSpacing/>
        <w:jc w:val="both"/>
        <w:rPr>
          <w:rFonts w:ascii="Times-Roman" w:hAnsi="Times-Roman" w:cs="Times-Roman"/>
          <w:sz w:val="24"/>
          <w:szCs w:val="24"/>
        </w:rPr>
      </w:pPr>
    </w:p>
    <w:p w:rsidR="00D70A5C" w:rsidRPr="003820A1" w:rsidRDefault="00D70A5C" w:rsidP="00D70A5C">
      <w:pPr>
        <w:widowControl w:val="0"/>
        <w:numPr>
          <w:ilvl w:val="0"/>
          <w:numId w:val="1"/>
        </w:numPr>
        <w:tabs>
          <w:tab w:val="left" w:pos="2610"/>
        </w:tabs>
        <w:autoSpaceDE w:val="0"/>
        <w:autoSpaceDN w:val="0"/>
        <w:adjustRightInd w:val="0"/>
        <w:spacing w:after="0" w:line="240" w:lineRule="auto"/>
        <w:contextualSpacing/>
        <w:jc w:val="both"/>
        <w:rPr>
          <w:rFonts w:ascii="Times-Roman" w:hAnsi="Times-Roman" w:cs="Times-Roman"/>
          <w:sz w:val="24"/>
          <w:szCs w:val="24"/>
        </w:rPr>
      </w:pPr>
      <w:r w:rsidRPr="003820A1">
        <w:rPr>
          <w:rFonts w:ascii="Times-Roman" w:hAnsi="Times-Roman" w:cs="Times-Roman"/>
          <w:sz w:val="24"/>
          <w:szCs w:val="24"/>
        </w:rPr>
        <w:t xml:space="preserve">Participation in a Meaningful Use program as an eligible professional; </w:t>
      </w:r>
      <w:r w:rsidRPr="003820A1">
        <w:rPr>
          <w:rFonts w:ascii="Times-Roman" w:hAnsi="Times-Roman" w:cs="Times-Roman"/>
          <w:i/>
          <w:sz w:val="24"/>
          <w:szCs w:val="24"/>
          <w:u w:val="single"/>
        </w:rPr>
        <w:t>OR</w:t>
      </w:r>
    </w:p>
    <w:p w:rsidR="00D70A5C" w:rsidRPr="003820A1" w:rsidRDefault="00D70A5C" w:rsidP="00D70A5C">
      <w:pPr>
        <w:tabs>
          <w:tab w:val="left" w:pos="2610"/>
        </w:tabs>
        <w:spacing w:after="0" w:line="240" w:lineRule="auto"/>
        <w:ind w:left="720"/>
        <w:contextualSpacing/>
        <w:jc w:val="both"/>
        <w:rPr>
          <w:rFonts w:ascii="Times-Roman" w:hAnsi="Times-Roman" w:cs="Times-Roman"/>
          <w:sz w:val="24"/>
          <w:szCs w:val="24"/>
        </w:rPr>
      </w:pPr>
    </w:p>
    <w:p w:rsidR="00D70A5C" w:rsidRPr="003820A1" w:rsidRDefault="00D70A5C" w:rsidP="00D70A5C">
      <w:pPr>
        <w:widowControl w:val="0"/>
        <w:numPr>
          <w:ilvl w:val="0"/>
          <w:numId w:val="1"/>
        </w:numPr>
        <w:tabs>
          <w:tab w:val="left" w:pos="2520"/>
        </w:tabs>
        <w:autoSpaceDE w:val="0"/>
        <w:autoSpaceDN w:val="0"/>
        <w:adjustRightInd w:val="0"/>
        <w:spacing w:after="0" w:line="240" w:lineRule="auto"/>
        <w:contextualSpacing/>
        <w:jc w:val="both"/>
        <w:rPr>
          <w:rFonts w:ascii="Times-Roman" w:hAnsi="Times-Roman" w:cs="Times-Roman"/>
          <w:sz w:val="24"/>
          <w:szCs w:val="24"/>
        </w:rPr>
      </w:pPr>
      <w:r w:rsidRPr="003820A1">
        <w:rPr>
          <w:rFonts w:ascii="Times-Roman" w:hAnsi="Times-Roman" w:cs="Times-Roman"/>
          <w:sz w:val="24"/>
          <w:szCs w:val="24"/>
        </w:rPr>
        <w:t xml:space="preserve">Employment with, credentialed to provide patient care at, or in a contractual agreement with an eligible hospital or critical care access hospital with a CMS certified meaningful use program; </w:t>
      </w:r>
    </w:p>
    <w:p w:rsidR="00D70A5C" w:rsidRPr="003820A1" w:rsidRDefault="00D70A5C" w:rsidP="00D70A5C">
      <w:pPr>
        <w:widowControl w:val="0"/>
        <w:autoSpaceDE w:val="0"/>
        <w:autoSpaceDN w:val="0"/>
        <w:adjustRightInd w:val="0"/>
        <w:spacing w:after="0" w:line="240" w:lineRule="auto"/>
        <w:ind w:left="720"/>
        <w:contextualSpacing/>
        <w:rPr>
          <w:rFonts w:ascii="Times-Roman" w:hAnsi="Times-Roman" w:cs="Times-Roman"/>
          <w:sz w:val="24"/>
          <w:szCs w:val="24"/>
        </w:rPr>
      </w:pPr>
    </w:p>
    <w:p w:rsidR="00D70A5C" w:rsidRPr="003820A1" w:rsidRDefault="00D70A5C" w:rsidP="00D70A5C">
      <w:pPr>
        <w:widowControl w:val="0"/>
        <w:numPr>
          <w:ilvl w:val="0"/>
          <w:numId w:val="1"/>
        </w:numPr>
        <w:autoSpaceDE w:val="0"/>
        <w:autoSpaceDN w:val="0"/>
        <w:adjustRightInd w:val="0"/>
        <w:spacing w:after="0" w:line="240" w:lineRule="auto"/>
        <w:contextualSpacing/>
        <w:jc w:val="both"/>
        <w:rPr>
          <w:rFonts w:ascii="Times-Roman" w:hAnsi="Times-Roman" w:cs="Times-Roman"/>
          <w:sz w:val="24"/>
          <w:szCs w:val="24"/>
        </w:rPr>
      </w:pPr>
      <w:r w:rsidRPr="003820A1">
        <w:rPr>
          <w:rFonts w:ascii="Times-Roman" w:hAnsi="Times-Roman" w:cs="Times-Roman"/>
          <w:sz w:val="24"/>
          <w:szCs w:val="24"/>
        </w:rPr>
        <w:t xml:space="preserve">Participation as either a Participant or Authorized User in the Massachusetts Health Information Highway, “Mass HIway” </w:t>
      </w:r>
      <w:r w:rsidRPr="003820A1">
        <w:rPr>
          <w:rFonts w:ascii="Times-Roman" w:hAnsi="Times-Roman" w:cs="Times-Roman"/>
          <w:i/>
          <w:sz w:val="24"/>
          <w:szCs w:val="24"/>
          <w:u w:val="single"/>
        </w:rPr>
        <w:t>OR</w:t>
      </w:r>
    </w:p>
    <w:p w:rsidR="00D70A5C" w:rsidRPr="003820A1" w:rsidRDefault="00D70A5C" w:rsidP="00D70A5C">
      <w:pPr>
        <w:widowControl w:val="0"/>
        <w:autoSpaceDE w:val="0"/>
        <w:autoSpaceDN w:val="0"/>
        <w:adjustRightInd w:val="0"/>
        <w:spacing w:after="0" w:line="240" w:lineRule="auto"/>
        <w:ind w:left="720"/>
        <w:contextualSpacing/>
        <w:rPr>
          <w:rFonts w:ascii="Times-Roman" w:hAnsi="Times-Roman" w:cs="Times-Roman"/>
          <w:sz w:val="24"/>
          <w:szCs w:val="24"/>
        </w:rPr>
      </w:pPr>
    </w:p>
    <w:p w:rsidR="00D70A5C" w:rsidRDefault="00D70A5C" w:rsidP="00D70A5C">
      <w:pPr>
        <w:widowControl w:val="0"/>
        <w:numPr>
          <w:ilvl w:val="0"/>
          <w:numId w:val="1"/>
        </w:numPr>
        <w:tabs>
          <w:tab w:val="left" w:pos="2340"/>
        </w:tabs>
        <w:autoSpaceDE w:val="0"/>
        <w:autoSpaceDN w:val="0"/>
        <w:adjustRightInd w:val="0"/>
        <w:spacing w:after="0" w:line="240" w:lineRule="auto"/>
        <w:contextualSpacing/>
        <w:jc w:val="both"/>
        <w:rPr>
          <w:rFonts w:ascii="Times-Roman" w:hAnsi="Times-Roman" w:cs="Times-Roman"/>
          <w:sz w:val="24"/>
          <w:szCs w:val="24"/>
        </w:rPr>
      </w:pPr>
      <w:r w:rsidRPr="003820A1">
        <w:rPr>
          <w:rFonts w:ascii="Times-Roman" w:hAnsi="Times-Roman" w:cs="Times-Roman"/>
          <w:sz w:val="24"/>
          <w:szCs w:val="24"/>
        </w:rPr>
        <w:t xml:space="preserve">Completion of three hours of a Category 1 EHR-related Continuing Professional Development (CPD) course that discusses, at a minimum, the Core and Menu Objectives and the Clinical Quality Measures for Meaningful Use. The three EHR credits may be used toward the required 10 risk management CPD credits. </w:t>
      </w:r>
    </w:p>
    <w:p w:rsidR="00D70A5C" w:rsidRPr="003820A1" w:rsidRDefault="00D70A5C" w:rsidP="00D70A5C">
      <w:pPr>
        <w:widowControl w:val="0"/>
        <w:tabs>
          <w:tab w:val="left" w:pos="2340"/>
        </w:tabs>
        <w:autoSpaceDE w:val="0"/>
        <w:autoSpaceDN w:val="0"/>
        <w:adjustRightInd w:val="0"/>
        <w:spacing w:after="0" w:line="240" w:lineRule="auto"/>
        <w:contextualSpacing/>
        <w:jc w:val="both"/>
        <w:rPr>
          <w:rFonts w:ascii="Times-Roman" w:hAnsi="Times-Roman" w:cs="Times-Roman"/>
          <w:sz w:val="24"/>
          <w:szCs w:val="24"/>
        </w:rPr>
      </w:pPr>
    </w:p>
    <w:p w:rsidR="003820A1" w:rsidRPr="003820A1" w:rsidRDefault="003820A1" w:rsidP="003820A1">
      <w:pPr>
        <w:spacing w:after="0" w:line="240" w:lineRule="auto"/>
        <w:contextualSpacing/>
        <w:jc w:val="both"/>
        <w:rPr>
          <w:rFonts w:ascii="Times-Roman" w:hAnsi="Times-Roman" w:cs="Times-Roman"/>
          <w:b/>
          <w:i/>
          <w:sz w:val="24"/>
          <w:szCs w:val="24"/>
        </w:rPr>
      </w:pPr>
      <w:r w:rsidRPr="003820A1">
        <w:rPr>
          <w:rFonts w:ascii="Times-Roman" w:hAnsi="Times-Roman" w:cs="Times-Roman"/>
          <w:b/>
          <w:i/>
          <w:sz w:val="24"/>
          <w:szCs w:val="24"/>
        </w:rPr>
        <w:t xml:space="preserve">Are any physicians exempt from the </w:t>
      </w:r>
      <w:r>
        <w:rPr>
          <w:rFonts w:ascii="Times-Roman" w:hAnsi="Times-Roman" w:cs="Times-Roman"/>
          <w:b/>
          <w:i/>
          <w:sz w:val="24"/>
          <w:szCs w:val="24"/>
        </w:rPr>
        <w:t>EHR</w:t>
      </w:r>
      <w:r w:rsidRPr="003820A1">
        <w:rPr>
          <w:rFonts w:ascii="Times-Roman" w:hAnsi="Times-Roman" w:cs="Times-Roman"/>
          <w:b/>
          <w:i/>
          <w:sz w:val="24"/>
          <w:szCs w:val="24"/>
        </w:rPr>
        <w:t xml:space="preserve"> Requirement? </w:t>
      </w:r>
    </w:p>
    <w:p w:rsidR="003820A1" w:rsidRPr="003820A1" w:rsidRDefault="003820A1" w:rsidP="003820A1">
      <w:pPr>
        <w:spacing w:after="0" w:line="240" w:lineRule="auto"/>
        <w:contextualSpacing/>
        <w:jc w:val="both"/>
        <w:rPr>
          <w:rFonts w:ascii="Times-Roman" w:hAnsi="Times-Roman" w:cs="Times-Roman"/>
          <w:sz w:val="24"/>
          <w:szCs w:val="24"/>
          <w:u w:val="single"/>
        </w:rPr>
      </w:pPr>
    </w:p>
    <w:p w:rsidR="003820A1" w:rsidRPr="003820A1" w:rsidRDefault="003820A1" w:rsidP="003820A1">
      <w:pPr>
        <w:spacing w:after="0" w:line="240" w:lineRule="auto"/>
        <w:jc w:val="both"/>
        <w:rPr>
          <w:rFonts w:ascii="Times-Roman" w:hAnsi="Times-Roman" w:cs="Times-Roman"/>
          <w:sz w:val="24"/>
          <w:szCs w:val="24"/>
        </w:rPr>
      </w:pPr>
      <w:r w:rsidRPr="003820A1">
        <w:rPr>
          <w:rFonts w:ascii="Times-Roman" w:hAnsi="Times-Roman" w:cs="Times-Roman"/>
          <w:sz w:val="24"/>
          <w:szCs w:val="24"/>
        </w:rPr>
        <w:t xml:space="preserve">Yes, beginning on April 1, 2015, the following applicants and licensees may certify on their license applications that they are exempt from the </w:t>
      </w:r>
      <w:r>
        <w:rPr>
          <w:rFonts w:ascii="Times-Roman" w:hAnsi="Times-Roman" w:cs="Times-Roman"/>
          <w:sz w:val="24"/>
          <w:szCs w:val="24"/>
        </w:rPr>
        <w:t>EHR</w:t>
      </w:r>
      <w:r w:rsidRPr="003820A1">
        <w:rPr>
          <w:rFonts w:ascii="Times-Roman" w:hAnsi="Times-Roman" w:cs="Times-Roman"/>
          <w:sz w:val="24"/>
          <w:szCs w:val="24"/>
        </w:rPr>
        <w:t xml:space="preserve"> requirement:</w:t>
      </w:r>
    </w:p>
    <w:p w:rsidR="003820A1" w:rsidRPr="003820A1" w:rsidRDefault="003820A1" w:rsidP="003820A1">
      <w:pPr>
        <w:spacing w:after="0" w:line="240" w:lineRule="auto"/>
        <w:ind w:left="1080" w:hanging="360"/>
        <w:contextualSpacing/>
        <w:jc w:val="both"/>
        <w:rPr>
          <w:rFonts w:ascii="Times-Roman" w:hAnsi="Times-Roman" w:cs="Times-Roman"/>
          <w:sz w:val="24"/>
          <w:szCs w:val="24"/>
        </w:rPr>
      </w:pPr>
    </w:p>
    <w:p w:rsidR="003820A1" w:rsidRPr="003820A1" w:rsidRDefault="003820A1" w:rsidP="003820A1">
      <w:pPr>
        <w:widowControl w:val="0"/>
        <w:numPr>
          <w:ilvl w:val="2"/>
          <w:numId w:val="2"/>
        </w:numPr>
        <w:autoSpaceDE w:val="0"/>
        <w:autoSpaceDN w:val="0"/>
        <w:adjustRightInd w:val="0"/>
        <w:spacing w:after="0" w:line="240" w:lineRule="auto"/>
        <w:contextualSpacing/>
        <w:jc w:val="both"/>
        <w:rPr>
          <w:rFonts w:ascii="Times-Roman" w:hAnsi="Times-Roman" w:cs="Times-Roman"/>
          <w:sz w:val="24"/>
          <w:szCs w:val="24"/>
        </w:rPr>
      </w:pPr>
      <w:r w:rsidRPr="003820A1">
        <w:rPr>
          <w:rFonts w:ascii="Times-Roman" w:hAnsi="Times-Roman" w:cs="Times-Roman"/>
          <w:sz w:val="24"/>
          <w:szCs w:val="24"/>
        </w:rPr>
        <w:t>Physicians who are not engaged in the practice of medicine;</w:t>
      </w:r>
    </w:p>
    <w:p w:rsidR="003820A1" w:rsidRPr="003820A1" w:rsidRDefault="003820A1" w:rsidP="003820A1">
      <w:pPr>
        <w:widowControl w:val="0"/>
        <w:numPr>
          <w:ilvl w:val="2"/>
          <w:numId w:val="2"/>
        </w:numPr>
        <w:autoSpaceDE w:val="0"/>
        <w:autoSpaceDN w:val="0"/>
        <w:adjustRightInd w:val="0"/>
        <w:spacing w:after="0" w:line="240" w:lineRule="auto"/>
        <w:contextualSpacing/>
        <w:jc w:val="both"/>
        <w:rPr>
          <w:rFonts w:ascii="Times-Roman" w:hAnsi="Times-Roman" w:cs="Times-Roman"/>
          <w:sz w:val="24"/>
          <w:szCs w:val="24"/>
        </w:rPr>
      </w:pPr>
      <w:r w:rsidRPr="003820A1">
        <w:rPr>
          <w:rFonts w:ascii="Times-Roman" w:hAnsi="Times-Roman" w:cs="Times-Roman"/>
          <w:sz w:val="24"/>
          <w:szCs w:val="24"/>
        </w:rPr>
        <w:t>An Administrative Licensee;</w:t>
      </w:r>
    </w:p>
    <w:p w:rsidR="003820A1" w:rsidRPr="003820A1" w:rsidRDefault="003820A1" w:rsidP="003820A1">
      <w:pPr>
        <w:widowControl w:val="0"/>
        <w:numPr>
          <w:ilvl w:val="2"/>
          <w:numId w:val="2"/>
        </w:numPr>
        <w:autoSpaceDE w:val="0"/>
        <w:autoSpaceDN w:val="0"/>
        <w:adjustRightInd w:val="0"/>
        <w:spacing w:after="0" w:line="240" w:lineRule="auto"/>
        <w:contextualSpacing/>
        <w:jc w:val="both"/>
        <w:rPr>
          <w:rFonts w:ascii="Times-Roman" w:hAnsi="Times-Roman" w:cs="Times-Roman"/>
          <w:sz w:val="24"/>
          <w:szCs w:val="24"/>
        </w:rPr>
      </w:pPr>
      <w:r w:rsidRPr="003820A1">
        <w:rPr>
          <w:rFonts w:ascii="Times-Roman" w:hAnsi="Times-Roman" w:cs="Times-Roman"/>
          <w:sz w:val="24"/>
          <w:szCs w:val="24"/>
        </w:rPr>
        <w:lastRenderedPageBreak/>
        <w:t>A Volunteer Licensee;</w:t>
      </w:r>
    </w:p>
    <w:p w:rsidR="003820A1" w:rsidRPr="003820A1" w:rsidRDefault="003820A1" w:rsidP="003820A1">
      <w:pPr>
        <w:widowControl w:val="0"/>
        <w:numPr>
          <w:ilvl w:val="2"/>
          <w:numId w:val="2"/>
        </w:numPr>
        <w:autoSpaceDE w:val="0"/>
        <w:autoSpaceDN w:val="0"/>
        <w:adjustRightInd w:val="0"/>
        <w:spacing w:after="0" w:line="240" w:lineRule="auto"/>
        <w:contextualSpacing/>
        <w:jc w:val="both"/>
        <w:rPr>
          <w:rFonts w:ascii="Times-Roman" w:hAnsi="Times-Roman" w:cs="Times-Roman"/>
          <w:sz w:val="24"/>
          <w:szCs w:val="24"/>
        </w:rPr>
      </w:pPr>
      <w:r w:rsidRPr="003820A1">
        <w:rPr>
          <w:rFonts w:ascii="Times-Roman" w:hAnsi="Times-Roman" w:cs="Times-Roman"/>
          <w:sz w:val="24"/>
          <w:szCs w:val="24"/>
        </w:rPr>
        <w:t xml:space="preserve">An applicant for any license who is on active duty as a member of the National Guard or of a uniformed service called into service during a national emergency or crisis; </w:t>
      </w:r>
    </w:p>
    <w:p w:rsidR="003820A1" w:rsidRPr="003820A1" w:rsidRDefault="003820A1" w:rsidP="003820A1">
      <w:pPr>
        <w:widowControl w:val="0"/>
        <w:numPr>
          <w:ilvl w:val="2"/>
          <w:numId w:val="2"/>
        </w:numPr>
        <w:autoSpaceDE w:val="0"/>
        <w:autoSpaceDN w:val="0"/>
        <w:adjustRightInd w:val="0"/>
        <w:spacing w:after="0" w:line="240" w:lineRule="auto"/>
        <w:contextualSpacing/>
        <w:jc w:val="both"/>
        <w:rPr>
          <w:rFonts w:ascii="Times-Roman" w:hAnsi="Times-Roman" w:cs="Times-Roman"/>
          <w:sz w:val="24"/>
          <w:szCs w:val="24"/>
        </w:rPr>
      </w:pPr>
      <w:r w:rsidRPr="003820A1">
        <w:rPr>
          <w:rFonts w:ascii="Times-Roman" w:hAnsi="Times-Roman" w:cs="Times-Roman"/>
          <w:sz w:val="24"/>
          <w:szCs w:val="24"/>
        </w:rPr>
        <w:t>An Emergency Restricted Licensee;</w:t>
      </w:r>
    </w:p>
    <w:p w:rsidR="003820A1" w:rsidRPr="003820A1" w:rsidRDefault="005D0DF0" w:rsidP="003820A1">
      <w:pPr>
        <w:widowControl w:val="0"/>
        <w:numPr>
          <w:ilvl w:val="2"/>
          <w:numId w:val="2"/>
        </w:numPr>
        <w:autoSpaceDE w:val="0"/>
        <w:autoSpaceDN w:val="0"/>
        <w:adjustRightInd w:val="0"/>
        <w:spacing w:after="0" w:line="240" w:lineRule="auto"/>
        <w:contextualSpacing/>
        <w:jc w:val="both"/>
        <w:rPr>
          <w:rFonts w:ascii="Times-Roman" w:hAnsi="Times-Roman" w:cs="Times-Roman"/>
          <w:sz w:val="24"/>
          <w:szCs w:val="24"/>
        </w:rPr>
      </w:pPr>
      <w:r>
        <w:rPr>
          <w:rFonts w:ascii="Times-Roman" w:hAnsi="Times-Roman" w:cs="Times-Roman"/>
          <w:sz w:val="24"/>
          <w:szCs w:val="24"/>
        </w:rPr>
        <w:t>An Inactive Licensee.</w:t>
      </w:r>
    </w:p>
    <w:p w:rsidR="003820A1" w:rsidRPr="003820A1" w:rsidRDefault="003820A1" w:rsidP="003820A1">
      <w:pPr>
        <w:autoSpaceDE w:val="0"/>
        <w:autoSpaceDN w:val="0"/>
        <w:adjustRightInd w:val="0"/>
        <w:spacing w:after="0" w:line="240" w:lineRule="auto"/>
        <w:ind w:left="2160"/>
        <w:contextualSpacing/>
        <w:jc w:val="both"/>
        <w:rPr>
          <w:rFonts w:ascii="Times-Roman" w:hAnsi="Times-Roman" w:cs="Times-Roman"/>
          <w:sz w:val="24"/>
          <w:szCs w:val="24"/>
        </w:rPr>
      </w:pPr>
    </w:p>
    <w:p w:rsidR="003820A1" w:rsidRPr="003820A1" w:rsidRDefault="003820A1" w:rsidP="003820A1">
      <w:pPr>
        <w:autoSpaceDE w:val="0"/>
        <w:autoSpaceDN w:val="0"/>
        <w:adjustRightInd w:val="0"/>
        <w:spacing w:after="0" w:line="240" w:lineRule="auto"/>
        <w:contextualSpacing/>
        <w:jc w:val="both"/>
        <w:rPr>
          <w:rFonts w:ascii="Times-Roman" w:hAnsi="Times-Roman" w:cs="Times-Roman"/>
          <w:sz w:val="24"/>
          <w:szCs w:val="24"/>
        </w:rPr>
      </w:pPr>
      <w:r w:rsidRPr="003820A1">
        <w:rPr>
          <w:rFonts w:ascii="Times-Roman" w:hAnsi="Times-Roman" w:cs="Times-Roman"/>
          <w:sz w:val="24"/>
          <w:szCs w:val="24"/>
        </w:rPr>
        <w:t xml:space="preserve">Exemptions must be claimed each renewal cycle, if applicable. </w:t>
      </w:r>
    </w:p>
    <w:p w:rsidR="003820A1" w:rsidRPr="003820A1" w:rsidRDefault="003820A1" w:rsidP="003820A1">
      <w:pPr>
        <w:autoSpaceDE w:val="0"/>
        <w:autoSpaceDN w:val="0"/>
        <w:adjustRightInd w:val="0"/>
        <w:spacing w:after="0" w:line="240" w:lineRule="auto"/>
        <w:ind w:left="630" w:firstLine="720"/>
        <w:jc w:val="both"/>
        <w:rPr>
          <w:rFonts w:ascii="Times-Roman" w:hAnsi="Times-Roman" w:cs="Times-Roman"/>
          <w:sz w:val="24"/>
          <w:szCs w:val="24"/>
        </w:rPr>
      </w:pPr>
    </w:p>
    <w:p w:rsidR="003820A1" w:rsidRPr="003820A1" w:rsidRDefault="003820A1" w:rsidP="003820A1">
      <w:pPr>
        <w:spacing w:after="0" w:line="240" w:lineRule="auto"/>
        <w:jc w:val="both"/>
        <w:rPr>
          <w:rFonts w:ascii="Times-Roman" w:hAnsi="Times-Roman" w:cs="Times-Roman"/>
          <w:b/>
          <w:i/>
          <w:sz w:val="24"/>
          <w:szCs w:val="24"/>
        </w:rPr>
      </w:pPr>
      <w:r w:rsidRPr="003820A1">
        <w:rPr>
          <w:rFonts w:ascii="Times New Roman" w:hAnsi="Times New Roman" w:cs="Times New Roman"/>
          <w:b/>
          <w:i/>
          <w:sz w:val="24"/>
          <w:szCs w:val="24"/>
        </w:rPr>
        <w:t xml:space="preserve">Will </w:t>
      </w:r>
      <w:r w:rsidRPr="003820A1">
        <w:rPr>
          <w:rFonts w:ascii="Times-Roman" w:hAnsi="Times-Roman" w:cs="Times-Roman"/>
          <w:b/>
          <w:i/>
          <w:sz w:val="24"/>
          <w:szCs w:val="24"/>
        </w:rPr>
        <w:t xml:space="preserve">physicians be able to ask for a waiver of the </w:t>
      </w:r>
      <w:r>
        <w:rPr>
          <w:rFonts w:ascii="Times-Roman" w:hAnsi="Times-Roman" w:cs="Times-Roman"/>
          <w:b/>
          <w:i/>
          <w:sz w:val="24"/>
          <w:szCs w:val="24"/>
        </w:rPr>
        <w:t>EHR</w:t>
      </w:r>
      <w:r w:rsidRPr="003820A1">
        <w:rPr>
          <w:rFonts w:ascii="Times-Roman" w:hAnsi="Times-Roman" w:cs="Times-Roman"/>
          <w:b/>
          <w:i/>
          <w:sz w:val="24"/>
          <w:szCs w:val="24"/>
        </w:rPr>
        <w:t xml:space="preserve"> Requirement? </w:t>
      </w:r>
    </w:p>
    <w:p w:rsidR="003820A1" w:rsidRPr="003820A1" w:rsidRDefault="003820A1" w:rsidP="003820A1">
      <w:pPr>
        <w:tabs>
          <w:tab w:val="left" w:pos="2430"/>
        </w:tabs>
        <w:autoSpaceDN w:val="0"/>
        <w:spacing w:after="0" w:line="240" w:lineRule="auto"/>
        <w:jc w:val="both"/>
        <w:rPr>
          <w:rFonts w:ascii="Times-Roman" w:hAnsi="Times-Roman" w:cs="Times-Roman"/>
          <w:sz w:val="24"/>
          <w:szCs w:val="24"/>
        </w:rPr>
      </w:pPr>
    </w:p>
    <w:p w:rsidR="003820A1" w:rsidRDefault="003820A1" w:rsidP="003820A1">
      <w:pPr>
        <w:autoSpaceDE w:val="0"/>
        <w:autoSpaceDN w:val="0"/>
        <w:adjustRightInd w:val="0"/>
        <w:spacing w:after="0" w:line="240" w:lineRule="auto"/>
        <w:jc w:val="both"/>
        <w:rPr>
          <w:rFonts w:ascii="Times-Roman" w:hAnsi="Times-Roman" w:cs="Times-Roman"/>
          <w:sz w:val="24"/>
          <w:szCs w:val="24"/>
        </w:rPr>
      </w:pPr>
      <w:r w:rsidRPr="003820A1">
        <w:rPr>
          <w:rFonts w:ascii="Times-Roman" w:hAnsi="Times-Roman" w:cs="Times-Roman"/>
          <w:sz w:val="24"/>
          <w:szCs w:val="24"/>
        </w:rPr>
        <w:t>Yes, beginning on April 1, 2015, a renewing licensee who is experiencing “undue hardship” in meeting the requirement may ask the Board for a</w:t>
      </w:r>
      <w:r w:rsidR="00027B6E">
        <w:rPr>
          <w:rFonts w:ascii="Times-Roman" w:hAnsi="Times-Roman" w:cs="Times-Roman"/>
          <w:sz w:val="24"/>
          <w:szCs w:val="24"/>
        </w:rPr>
        <w:t xml:space="preserve"> waiver of the EHR requirement. </w:t>
      </w:r>
      <w:r w:rsidRPr="003820A1">
        <w:rPr>
          <w:rFonts w:ascii="Times-Roman" w:hAnsi="Times-Roman" w:cs="Times-Roman"/>
          <w:sz w:val="24"/>
          <w:szCs w:val="24"/>
        </w:rPr>
        <w:t xml:space="preserve">A waiver extends the time for you to demonstrate EHR proficiency. The Board may, in its discretion, grant a 90-day waiver of the EHR Proficiency requirement, during which time the Board may extend the validity of the license.  Board Policy 15-03 describes the process for applying for a waiver. </w:t>
      </w:r>
      <w:r w:rsidRPr="003820A1">
        <w:rPr>
          <w:rFonts w:ascii="Times-Roman" w:hAnsi="Times-Roman" w:cs="Times-Roman"/>
          <w:i/>
          <w:sz w:val="24"/>
          <w:szCs w:val="24"/>
        </w:rPr>
        <w:t>See</w:t>
      </w:r>
      <w:r w:rsidRPr="003820A1">
        <w:rPr>
          <w:rFonts w:ascii="Times-Roman" w:hAnsi="Times-Roman" w:cs="Times-Roman"/>
          <w:sz w:val="24"/>
          <w:szCs w:val="24"/>
        </w:rPr>
        <w:t xml:space="preserve"> </w:t>
      </w:r>
      <w:hyperlink r:id="rId9" w:history="1">
        <w:r w:rsidR="00BE4B45">
          <w:rPr>
            <w:rFonts w:ascii="Times-Roman" w:hAnsi="Times-Roman" w:cs="Times-Roman"/>
            <w:color w:val="0000FF" w:themeColor="hyperlink"/>
            <w:sz w:val="24"/>
            <w:szCs w:val="24"/>
            <w:u w:val="single"/>
          </w:rPr>
          <w:t>EHR Waiver Policy</w:t>
        </w:r>
      </w:hyperlink>
      <w:r w:rsidR="00BE4B45">
        <w:rPr>
          <w:rFonts w:ascii="Times-Roman" w:hAnsi="Times-Roman" w:cs="Times-Roman"/>
          <w:sz w:val="24"/>
          <w:szCs w:val="24"/>
        </w:rPr>
        <w:t>.</w:t>
      </w:r>
    </w:p>
    <w:p w:rsidR="00BE4B45" w:rsidRPr="003820A1" w:rsidRDefault="00BE4B45" w:rsidP="003820A1">
      <w:pPr>
        <w:autoSpaceDE w:val="0"/>
        <w:autoSpaceDN w:val="0"/>
        <w:adjustRightInd w:val="0"/>
        <w:spacing w:after="0" w:line="240" w:lineRule="auto"/>
        <w:jc w:val="both"/>
        <w:rPr>
          <w:rFonts w:ascii="Times-Roman" w:hAnsi="Times-Roman" w:cs="Times-Roman"/>
          <w:sz w:val="24"/>
          <w:szCs w:val="24"/>
        </w:rPr>
      </w:pPr>
    </w:p>
    <w:p w:rsidR="003820A1" w:rsidRPr="003820A1" w:rsidRDefault="003820A1" w:rsidP="003820A1">
      <w:pPr>
        <w:spacing w:after="0" w:line="240" w:lineRule="auto"/>
        <w:jc w:val="both"/>
        <w:rPr>
          <w:rFonts w:ascii="Times New Roman" w:hAnsi="Times New Roman" w:cs="Times New Roman"/>
          <w:b/>
          <w:i/>
          <w:sz w:val="24"/>
          <w:szCs w:val="24"/>
        </w:rPr>
      </w:pPr>
      <w:r w:rsidRPr="003820A1">
        <w:rPr>
          <w:rFonts w:ascii="Times New Roman" w:hAnsi="Times New Roman" w:cs="Times New Roman"/>
          <w:b/>
          <w:i/>
          <w:sz w:val="24"/>
          <w:szCs w:val="24"/>
        </w:rPr>
        <w:t xml:space="preserve">Are there CPD courses available online that will satisfy the EHR licensing requirement? </w:t>
      </w:r>
    </w:p>
    <w:p w:rsidR="003820A1" w:rsidRPr="003820A1" w:rsidRDefault="003820A1" w:rsidP="003820A1">
      <w:pPr>
        <w:spacing w:after="0" w:line="240" w:lineRule="auto"/>
        <w:jc w:val="both"/>
        <w:rPr>
          <w:rFonts w:ascii="Times New Roman" w:hAnsi="Times New Roman" w:cs="Times New Roman"/>
          <w:sz w:val="24"/>
          <w:szCs w:val="24"/>
        </w:rPr>
      </w:pPr>
    </w:p>
    <w:p w:rsidR="003820A1" w:rsidRDefault="003820A1" w:rsidP="003820A1">
      <w:pPr>
        <w:spacing w:after="0" w:line="240" w:lineRule="auto"/>
        <w:jc w:val="both"/>
        <w:rPr>
          <w:rFonts w:ascii="Times New Roman" w:hAnsi="Times New Roman" w:cs="Times New Roman"/>
          <w:sz w:val="24"/>
          <w:szCs w:val="24"/>
        </w:rPr>
      </w:pPr>
      <w:r w:rsidRPr="003820A1">
        <w:rPr>
          <w:rFonts w:ascii="Times New Roman" w:hAnsi="Times New Roman" w:cs="Times New Roman"/>
          <w:sz w:val="24"/>
          <w:szCs w:val="24"/>
        </w:rPr>
        <w:t xml:space="preserve">Yes, there are online CPD courses available. </w:t>
      </w:r>
    </w:p>
    <w:p w:rsidR="00D70A5C" w:rsidRPr="003820A1" w:rsidRDefault="00D70A5C" w:rsidP="003820A1">
      <w:pPr>
        <w:spacing w:after="0" w:line="240" w:lineRule="auto"/>
        <w:jc w:val="both"/>
        <w:rPr>
          <w:rFonts w:ascii="Times New Roman" w:hAnsi="Times New Roman" w:cs="Times New Roman"/>
          <w:sz w:val="24"/>
          <w:szCs w:val="24"/>
        </w:rPr>
      </w:pPr>
    </w:p>
    <w:p w:rsidR="00D70A5C" w:rsidRPr="003820A1" w:rsidRDefault="00D70A5C" w:rsidP="00D70A5C">
      <w:pPr>
        <w:autoSpaceDE w:val="0"/>
        <w:autoSpaceDN w:val="0"/>
        <w:adjustRightInd w:val="0"/>
        <w:spacing w:after="0" w:line="240" w:lineRule="auto"/>
        <w:jc w:val="both"/>
        <w:rPr>
          <w:rFonts w:ascii="Times-Roman" w:hAnsi="Times-Roman" w:cs="Times-Roman"/>
          <w:b/>
          <w:i/>
          <w:sz w:val="24"/>
          <w:szCs w:val="24"/>
        </w:rPr>
      </w:pPr>
      <w:r w:rsidRPr="003820A1">
        <w:rPr>
          <w:rFonts w:ascii="Times-Roman" w:hAnsi="Times-Roman" w:cs="Times-Roman"/>
          <w:b/>
          <w:i/>
          <w:sz w:val="24"/>
          <w:szCs w:val="24"/>
        </w:rPr>
        <w:t xml:space="preserve">Does a physician have to own an EHR system in order to be licensed in Massachusetts? </w:t>
      </w:r>
    </w:p>
    <w:p w:rsidR="00D70A5C" w:rsidRPr="003820A1" w:rsidRDefault="00D70A5C" w:rsidP="00D70A5C">
      <w:pPr>
        <w:autoSpaceDE w:val="0"/>
        <w:autoSpaceDN w:val="0"/>
        <w:adjustRightInd w:val="0"/>
        <w:spacing w:after="0" w:line="240" w:lineRule="auto"/>
        <w:jc w:val="both"/>
        <w:rPr>
          <w:rFonts w:ascii="Times-Roman" w:hAnsi="Times-Roman" w:cs="Times-Roman"/>
          <w:sz w:val="24"/>
          <w:szCs w:val="24"/>
        </w:rPr>
      </w:pPr>
    </w:p>
    <w:p w:rsidR="00D70A5C" w:rsidRPr="003820A1" w:rsidRDefault="00D70A5C" w:rsidP="00D70A5C">
      <w:pPr>
        <w:autoSpaceDE w:val="0"/>
        <w:autoSpaceDN w:val="0"/>
        <w:adjustRightInd w:val="0"/>
        <w:spacing w:after="0" w:line="240" w:lineRule="auto"/>
        <w:jc w:val="both"/>
        <w:rPr>
          <w:rFonts w:ascii="Times-Roman" w:hAnsi="Times-Roman" w:cs="Times-Roman"/>
          <w:sz w:val="24"/>
          <w:szCs w:val="24"/>
        </w:rPr>
      </w:pPr>
      <w:r w:rsidRPr="003820A1">
        <w:rPr>
          <w:rFonts w:ascii="Times-Roman" w:hAnsi="Times-Roman" w:cs="Times-Roman"/>
          <w:sz w:val="24"/>
          <w:szCs w:val="24"/>
        </w:rPr>
        <w:t xml:space="preserve">No, a physician does </w:t>
      </w:r>
      <w:r w:rsidRPr="003820A1">
        <w:rPr>
          <w:rFonts w:ascii="Times-Roman" w:hAnsi="Times-Roman" w:cs="Times-Roman"/>
          <w:b/>
          <w:i/>
          <w:sz w:val="24"/>
          <w:szCs w:val="24"/>
        </w:rPr>
        <w:t>not</w:t>
      </w:r>
      <w:r w:rsidRPr="003820A1">
        <w:rPr>
          <w:rFonts w:ascii="Times-Roman" w:hAnsi="Times-Roman" w:cs="Times-Roman"/>
          <w:sz w:val="24"/>
          <w:szCs w:val="24"/>
        </w:rPr>
        <w:t xml:space="preserve"> have to own an EHR system to qualify for medical licensure in Massachusetts. A physician must “demonstrate proficiency” with EHR.</w:t>
      </w:r>
    </w:p>
    <w:p w:rsidR="006D00E4" w:rsidRPr="006D00E4" w:rsidRDefault="006D00E4">
      <w:pPr>
        <w:rPr>
          <w:rFonts w:ascii="Times New Roman" w:hAnsi="Times New Roman" w:cs="Times New Roman"/>
          <w:sz w:val="24"/>
          <w:szCs w:val="24"/>
        </w:rPr>
      </w:pPr>
    </w:p>
    <w:sectPr w:rsidR="006D00E4" w:rsidRPr="006D00E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E88" w:rsidRDefault="00DA2E88" w:rsidP="00512445">
      <w:pPr>
        <w:spacing w:after="0" w:line="240" w:lineRule="auto"/>
      </w:pPr>
      <w:r>
        <w:separator/>
      </w:r>
    </w:p>
  </w:endnote>
  <w:endnote w:type="continuationSeparator" w:id="0">
    <w:p w:rsidR="00DA2E88" w:rsidRDefault="00DA2E88" w:rsidP="00512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B45" w:rsidRDefault="00BE4B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445" w:rsidRPr="003D0FAA" w:rsidRDefault="00512445">
    <w:pPr>
      <w:pStyle w:val="Footer"/>
      <w:rPr>
        <w:rFonts w:ascii="Times New Roman" w:hAnsi="Times New Roman" w:cs="Times New Roman"/>
        <w:sz w:val="24"/>
        <w:szCs w:val="24"/>
      </w:rPr>
    </w:pPr>
    <w:r w:rsidRPr="003D0FAA">
      <w:rPr>
        <w:rFonts w:ascii="Times New Roman" w:hAnsi="Times New Roman" w:cs="Times New Roman"/>
        <w:sz w:val="24"/>
        <w:szCs w:val="24"/>
      </w:rPr>
      <w:t xml:space="preserve">Demonstrating Proficiency in </w:t>
    </w:r>
    <w:r w:rsidR="00DC1E97" w:rsidRPr="003D0FAA">
      <w:rPr>
        <w:rFonts w:ascii="Times New Roman" w:hAnsi="Times New Roman" w:cs="Times New Roman"/>
        <w:sz w:val="24"/>
        <w:szCs w:val="24"/>
      </w:rPr>
      <w:t>EHR FAQs – Rev. 03/15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B45" w:rsidRDefault="00BE4B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E88" w:rsidRDefault="00DA2E88" w:rsidP="00512445">
      <w:pPr>
        <w:spacing w:after="0" w:line="240" w:lineRule="auto"/>
      </w:pPr>
      <w:r>
        <w:separator/>
      </w:r>
    </w:p>
  </w:footnote>
  <w:footnote w:type="continuationSeparator" w:id="0">
    <w:p w:rsidR="00DA2E88" w:rsidRDefault="00DA2E88" w:rsidP="005124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B45" w:rsidRDefault="00BE4B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B45" w:rsidRDefault="00BE4B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B45" w:rsidRDefault="00BE4B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A3C"/>
    <w:multiLevelType w:val="hybridMultilevel"/>
    <w:tmpl w:val="2EEEA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D83296"/>
    <w:multiLevelType w:val="hybridMultilevel"/>
    <w:tmpl w:val="D7C07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97C"/>
    <w:rsid w:val="00027B6E"/>
    <w:rsid w:val="0006543C"/>
    <w:rsid w:val="00292B02"/>
    <w:rsid w:val="003820A1"/>
    <w:rsid w:val="0039790A"/>
    <w:rsid w:val="003D0FAA"/>
    <w:rsid w:val="00457CFE"/>
    <w:rsid w:val="00512445"/>
    <w:rsid w:val="005D0DF0"/>
    <w:rsid w:val="006D00E4"/>
    <w:rsid w:val="008E3AA4"/>
    <w:rsid w:val="0090597C"/>
    <w:rsid w:val="00934B19"/>
    <w:rsid w:val="00AE021C"/>
    <w:rsid w:val="00BE4B45"/>
    <w:rsid w:val="00D70A5C"/>
    <w:rsid w:val="00DA2E88"/>
    <w:rsid w:val="00DC1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0A5C"/>
    <w:rPr>
      <w:color w:val="0000FF" w:themeColor="hyperlink"/>
      <w:u w:val="single"/>
    </w:rPr>
  </w:style>
  <w:style w:type="paragraph" w:styleId="ListParagraph">
    <w:name w:val="List Paragraph"/>
    <w:basedOn w:val="Normal"/>
    <w:uiPriority w:val="34"/>
    <w:qFormat/>
    <w:rsid w:val="00D70A5C"/>
    <w:pPr>
      <w:ind w:left="720"/>
      <w:contextualSpacing/>
    </w:pPr>
  </w:style>
  <w:style w:type="paragraph" w:styleId="Header">
    <w:name w:val="header"/>
    <w:basedOn w:val="Normal"/>
    <w:link w:val="HeaderChar"/>
    <w:uiPriority w:val="99"/>
    <w:unhideWhenUsed/>
    <w:rsid w:val="005124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445"/>
  </w:style>
  <w:style w:type="paragraph" w:styleId="Footer">
    <w:name w:val="footer"/>
    <w:basedOn w:val="Normal"/>
    <w:link w:val="FooterChar"/>
    <w:uiPriority w:val="99"/>
    <w:unhideWhenUsed/>
    <w:rsid w:val="005124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4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0A5C"/>
    <w:rPr>
      <w:color w:val="0000FF" w:themeColor="hyperlink"/>
      <w:u w:val="single"/>
    </w:rPr>
  </w:style>
  <w:style w:type="paragraph" w:styleId="ListParagraph">
    <w:name w:val="List Paragraph"/>
    <w:basedOn w:val="Normal"/>
    <w:uiPriority w:val="34"/>
    <w:qFormat/>
    <w:rsid w:val="00D70A5C"/>
    <w:pPr>
      <w:ind w:left="720"/>
      <w:contextualSpacing/>
    </w:pPr>
  </w:style>
  <w:style w:type="paragraph" w:styleId="Header">
    <w:name w:val="header"/>
    <w:basedOn w:val="Normal"/>
    <w:link w:val="HeaderChar"/>
    <w:uiPriority w:val="99"/>
    <w:unhideWhenUsed/>
    <w:rsid w:val="005124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445"/>
  </w:style>
  <w:style w:type="paragraph" w:styleId="Footer">
    <w:name w:val="footer"/>
    <w:basedOn w:val="Normal"/>
    <w:link w:val="FooterChar"/>
    <w:uiPriority w:val="99"/>
    <w:unhideWhenUsed/>
    <w:rsid w:val="005124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4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fontTable" Target="fontTable.xml"/>
  <Relationship Id="rId17"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yperlink" TargetMode="External" Target="http://www.mass.gov/eohhs/docs/borim/policies-guidelines/ehr-waiver-policy.pd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09FB4-F736-4B5A-88ED-A4069D523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2808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3294</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2015-05-22T19:33:00Z</dcterms:created>
  <dcterms:modified xsi:type="dcterms:W3CDTF">2015-05-22T19:33:00Z</dcterms:modified>
  <revision>1</revision>
</coreProperties>
</file>