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6762"/>
      </w:tblGrid>
      <w:tr w:rsidR="003A081A" w14:paraId="5CF0F0BE" w14:textId="77777777" w:rsidTr="003A081A">
        <w:trPr>
          <w:cantSplit/>
          <w:trHeight w:val="226"/>
        </w:trPr>
        <w:tc>
          <w:tcPr>
            <w:tcW w:w="3380" w:type="dxa"/>
            <w:vMerge w:val="restart"/>
          </w:tcPr>
          <w:p w14:paraId="2D8790A8" w14:textId="77777777" w:rsidR="003A081A" w:rsidRDefault="003A081A" w:rsidP="00E347DE">
            <w:bookmarkStart w:id="0" w:name="_Hlk34914562"/>
            <w:r>
              <w:rPr>
                <w:noProof/>
              </w:rPr>
              <w:drawing>
                <wp:inline distT="0" distB="0" distL="0" distR="0" wp14:anchorId="244508D7" wp14:editId="0770E352">
                  <wp:extent cx="1152525" cy="1123950"/>
                  <wp:effectExtent l="0" t="0" r="9525" b="0"/>
                  <wp:docPr id="2" name="Picture 2" descr="DY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tc>
        <w:tc>
          <w:tcPr>
            <w:tcW w:w="6762" w:type="dxa"/>
          </w:tcPr>
          <w:p w14:paraId="44C5378D" w14:textId="77777777" w:rsidR="003A081A" w:rsidRDefault="003A081A" w:rsidP="00E347DE">
            <w:pPr>
              <w:jc w:val="center"/>
              <w:rPr>
                <w:rFonts w:ascii="Edwardian Script ITC" w:hAnsi="Edwardian Script ITC"/>
                <w:b/>
                <w:sz w:val="56"/>
                <w:szCs w:val="56"/>
              </w:rPr>
            </w:pPr>
            <w:r>
              <w:rPr>
                <w:rFonts w:ascii="Edwardian Script ITC" w:hAnsi="Edwardian Script ITC"/>
                <w:b/>
                <w:sz w:val="56"/>
                <w:szCs w:val="56"/>
              </w:rPr>
              <w:t>Commonwealth of Massachusetts</w:t>
            </w:r>
          </w:p>
        </w:tc>
      </w:tr>
      <w:tr w:rsidR="003A081A" w14:paraId="0C244B85" w14:textId="77777777" w:rsidTr="003A081A">
        <w:trPr>
          <w:cantSplit/>
          <w:trHeight w:val="49"/>
        </w:trPr>
        <w:tc>
          <w:tcPr>
            <w:tcW w:w="3380" w:type="dxa"/>
            <w:vMerge/>
          </w:tcPr>
          <w:p w14:paraId="22507EAB" w14:textId="77777777" w:rsidR="003A081A" w:rsidRDefault="003A081A" w:rsidP="00E347DE"/>
        </w:tc>
        <w:tc>
          <w:tcPr>
            <w:tcW w:w="6762" w:type="dxa"/>
          </w:tcPr>
          <w:p w14:paraId="05183134" w14:textId="77777777" w:rsidR="003A081A" w:rsidRDefault="003A081A" w:rsidP="00E347DE">
            <w:pPr>
              <w:jc w:val="center"/>
              <w:rPr>
                <w:b/>
                <w:i/>
              </w:rPr>
            </w:pPr>
            <w:r>
              <w:rPr>
                <w:b/>
                <w:i/>
              </w:rPr>
              <w:t>Executive Office of Health and Human Services</w:t>
            </w:r>
          </w:p>
        </w:tc>
      </w:tr>
      <w:tr w:rsidR="003A081A" w14:paraId="7AD6C4D7" w14:textId="77777777" w:rsidTr="003A081A">
        <w:trPr>
          <w:cantSplit/>
          <w:trHeight w:val="49"/>
        </w:trPr>
        <w:tc>
          <w:tcPr>
            <w:tcW w:w="3380" w:type="dxa"/>
            <w:vMerge/>
          </w:tcPr>
          <w:p w14:paraId="6771E68F" w14:textId="77777777" w:rsidR="003A081A" w:rsidRDefault="003A081A" w:rsidP="00E347DE"/>
        </w:tc>
        <w:tc>
          <w:tcPr>
            <w:tcW w:w="6762" w:type="dxa"/>
          </w:tcPr>
          <w:p w14:paraId="17A6F376" w14:textId="77777777" w:rsidR="003A081A" w:rsidRDefault="003A081A" w:rsidP="00E347DE">
            <w:pPr>
              <w:jc w:val="center"/>
              <w:rPr>
                <w:b/>
                <w:sz w:val="32"/>
                <w:szCs w:val="32"/>
              </w:rPr>
            </w:pPr>
            <w:r>
              <w:rPr>
                <w:b/>
                <w:sz w:val="32"/>
                <w:szCs w:val="32"/>
              </w:rPr>
              <w:t>Department of Youth Services</w:t>
            </w:r>
          </w:p>
        </w:tc>
      </w:tr>
      <w:tr w:rsidR="003A081A" w14:paraId="5E9D249A" w14:textId="77777777" w:rsidTr="003A081A">
        <w:trPr>
          <w:cantSplit/>
          <w:trHeight w:val="129"/>
        </w:trPr>
        <w:tc>
          <w:tcPr>
            <w:tcW w:w="3380" w:type="dxa"/>
            <w:vMerge/>
          </w:tcPr>
          <w:p w14:paraId="1C4A572E" w14:textId="77777777" w:rsidR="003A081A" w:rsidRDefault="003A081A" w:rsidP="00E347DE"/>
        </w:tc>
        <w:tc>
          <w:tcPr>
            <w:tcW w:w="6762" w:type="dxa"/>
          </w:tcPr>
          <w:p w14:paraId="6AFF48EA" w14:textId="77777777" w:rsidR="003A081A" w:rsidRDefault="003A081A" w:rsidP="00E347DE">
            <w:pPr>
              <w:jc w:val="center"/>
              <w:rPr>
                <w:b/>
                <w:sz w:val="32"/>
                <w:szCs w:val="32"/>
              </w:rPr>
            </w:pPr>
          </w:p>
        </w:tc>
      </w:tr>
    </w:tbl>
    <w:p w14:paraId="4D9221DA" w14:textId="77777777" w:rsidR="003A081A" w:rsidRPr="003A081A" w:rsidRDefault="003A081A" w:rsidP="003A081A">
      <w:pPr>
        <w:rPr>
          <w:rFonts w:cstheme="minorHAnsi"/>
          <w:sz w:val="24"/>
          <w:szCs w:val="24"/>
        </w:rPr>
      </w:pPr>
      <w:r w:rsidRPr="003A081A">
        <w:rPr>
          <w:rFonts w:cstheme="minorHAnsi"/>
          <w:sz w:val="24"/>
          <w:szCs w:val="24"/>
        </w:rPr>
        <w:t xml:space="preserve">                              </w:t>
      </w:r>
    </w:p>
    <w:p w14:paraId="7A299656" w14:textId="77777777" w:rsidR="003A081A" w:rsidRPr="003A081A" w:rsidRDefault="003A081A" w:rsidP="003A081A">
      <w:pPr>
        <w:jc w:val="center"/>
        <w:rPr>
          <w:rFonts w:cstheme="minorHAnsi"/>
          <w:b/>
          <w:sz w:val="24"/>
          <w:szCs w:val="24"/>
        </w:rPr>
      </w:pPr>
      <w:r w:rsidRPr="003A081A">
        <w:rPr>
          <w:rFonts w:cstheme="minorHAnsi"/>
          <w:b/>
          <w:sz w:val="24"/>
          <w:szCs w:val="24"/>
        </w:rPr>
        <w:t>2019 Novel Coronavirus (COVID-19) Interim Guidance for Screening Visitors</w:t>
      </w:r>
    </w:p>
    <w:p w14:paraId="287961E5" w14:textId="57AA6EA1" w:rsidR="003A081A" w:rsidRPr="003A081A" w:rsidRDefault="003A081A" w:rsidP="003A081A">
      <w:pPr>
        <w:rPr>
          <w:rFonts w:cstheme="minorHAnsi"/>
          <w:sz w:val="24"/>
          <w:szCs w:val="24"/>
        </w:rPr>
      </w:pPr>
    </w:p>
    <w:p w14:paraId="53AD6362" w14:textId="77777777" w:rsidR="003A081A" w:rsidRPr="003A081A" w:rsidRDefault="003A081A" w:rsidP="003A081A">
      <w:pPr>
        <w:rPr>
          <w:rFonts w:cstheme="minorHAnsi"/>
          <w:sz w:val="24"/>
          <w:szCs w:val="24"/>
        </w:rPr>
      </w:pPr>
      <w:r w:rsidRPr="003A081A">
        <w:rPr>
          <w:rFonts w:cstheme="minorHAnsi"/>
          <w:sz w:val="24"/>
          <w:szCs w:val="24"/>
        </w:rPr>
        <w:t>With the emerging Coronavirus (COVID-19) concerns, we striv</w:t>
      </w:r>
      <w:bookmarkStart w:id="1" w:name="_GoBack"/>
      <w:bookmarkEnd w:id="1"/>
      <w:r w:rsidRPr="003A081A">
        <w:rPr>
          <w:rFonts w:cstheme="minorHAnsi"/>
          <w:sz w:val="24"/>
          <w:szCs w:val="24"/>
        </w:rPr>
        <w:t xml:space="preserve">e to provide the safest environment for our youth, staff and visitors. </w:t>
      </w:r>
    </w:p>
    <w:p w14:paraId="3DCA9499" w14:textId="77777777" w:rsidR="003A081A" w:rsidRPr="003A081A" w:rsidRDefault="003A081A" w:rsidP="003A081A">
      <w:pPr>
        <w:rPr>
          <w:rFonts w:cstheme="minorHAnsi"/>
          <w:sz w:val="24"/>
          <w:szCs w:val="24"/>
        </w:rPr>
      </w:pPr>
      <w:r w:rsidRPr="003A081A">
        <w:rPr>
          <w:rFonts w:cstheme="minorHAnsi"/>
          <w:sz w:val="24"/>
          <w:szCs w:val="24"/>
        </w:rPr>
        <w:t xml:space="preserve">All visitors should complete the Coronavirus (COVID-19) Exposure Questionnaire before entering the program site. </w:t>
      </w:r>
    </w:p>
    <w:p w14:paraId="1FB37DF0" w14:textId="77777777" w:rsidR="003A081A" w:rsidRPr="003A081A" w:rsidRDefault="003A081A" w:rsidP="003A081A">
      <w:pPr>
        <w:spacing w:after="0" w:line="240" w:lineRule="auto"/>
        <w:rPr>
          <w:rFonts w:cstheme="minorHAnsi"/>
          <w:iCs/>
          <w:sz w:val="24"/>
          <w:szCs w:val="24"/>
        </w:rPr>
      </w:pPr>
      <w:r w:rsidRPr="003A081A">
        <w:rPr>
          <w:rFonts w:cstheme="minorHAnsi"/>
          <w:iCs/>
          <w:sz w:val="24"/>
          <w:szCs w:val="24"/>
        </w:rPr>
        <w:t>Individuals with any of the conditions described in the questionnaire should be restricted from entering the program.</w:t>
      </w:r>
    </w:p>
    <w:p w14:paraId="43F3172F" w14:textId="77777777" w:rsidR="003A081A" w:rsidRPr="003A081A" w:rsidRDefault="003A081A" w:rsidP="003A081A">
      <w:pPr>
        <w:spacing w:after="0" w:line="240" w:lineRule="auto"/>
        <w:rPr>
          <w:rFonts w:cstheme="minorHAnsi"/>
          <w:iCs/>
          <w:sz w:val="24"/>
          <w:szCs w:val="24"/>
        </w:rPr>
      </w:pPr>
    </w:p>
    <w:p w14:paraId="65FED7B5" w14:textId="77777777" w:rsidR="007E42D3" w:rsidRDefault="007E42D3" w:rsidP="00943605">
      <w:pPr>
        <w:autoSpaceDE w:val="0"/>
        <w:autoSpaceDN w:val="0"/>
        <w:adjustRightInd w:val="0"/>
        <w:rPr>
          <w:rFonts w:cstheme="minorHAnsi"/>
          <w:sz w:val="24"/>
          <w:szCs w:val="24"/>
        </w:rPr>
      </w:pPr>
    </w:p>
    <w:p w14:paraId="4B307B46" w14:textId="3C489024" w:rsidR="00943605" w:rsidRDefault="003A081A" w:rsidP="00943605">
      <w:pPr>
        <w:autoSpaceDE w:val="0"/>
        <w:autoSpaceDN w:val="0"/>
        <w:adjustRightInd w:val="0"/>
        <w:rPr>
          <w:rFonts w:eastAsia="Times New Roman" w:cstheme="minorHAnsi"/>
          <w:sz w:val="24"/>
          <w:szCs w:val="24"/>
        </w:rPr>
      </w:pPr>
      <w:r w:rsidRPr="003A081A">
        <w:rPr>
          <w:rFonts w:eastAsia="Times New Roman" w:cstheme="minorHAnsi"/>
          <w:sz w:val="24"/>
          <w:szCs w:val="24"/>
        </w:rPr>
        <w:t>In cases when visitation is allowed, facilities must:</w:t>
      </w:r>
    </w:p>
    <w:p w14:paraId="2F92A597" w14:textId="2A7F02CE" w:rsidR="00B2105F" w:rsidRDefault="00B2105F" w:rsidP="00701D38">
      <w:pPr>
        <w:numPr>
          <w:ilvl w:val="0"/>
          <w:numId w:val="11"/>
        </w:num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Require visitors to sign the completed questionnaire;</w:t>
      </w:r>
    </w:p>
    <w:p w14:paraId="4F710323" w14:textId="14B82937" w:rsidR="00B2105F" w:rsidRDefault="003A081A" w:rsidP="00701D38">
      <w:pPr>
        <w:numPr>
          <w:ilvl w:val="0"/>
          <w:numId w:val="11"/>
        </w:numPr>
        <w:autoSpaceDE w:val="0"/>
        <w:autoSpaceDN w:val="0"/>
        <w:adjustRightInd w:val="0"/>
        <w:spacing w:after="0" w:line="240" w:lineRule="auto"/>
        <w:ind w:left="720"/>
        <w:rPr>
          <w:rFonts w:eastAsia="Times New Roman" w:cstheme="minorHAnsi"/>
          <w:sz w:val="24"/>
          <w:szCs w:val="24"/>
        </w:rPr>
      </w:pPr>
      <w:r w:rsidRPr="00B2105F">
        <w:rPr>
          <w:rFonts w:eastAsia="Times New Roman" w:cstheme="minorHAnsi"/>
          <w:sz w:val="24"/>
          <w:szCs w:val="24"/>
        </w:rPr>
        <w:t>Require visitors to limit thei</w:t>
      </w:r>
      <w:r w:rsidR="00A10854">
        <w:rPr>
          <w:rFonts w:eastAsia="Times New Roman" w:cstheme="minorHAnsi"/>
          <w:sz w:val="24"/>
          <w:szCs w:val="24"/>
        </w:rPr>
        <w:t xml:space="preserve">r movement within the facility; </w:t>
      </w:r>
      <w:r w:rsidRPr="00B2105F">
        <w:rPr>
          <w:rFonts w:eastAsia="Times New Roman" w:cstheme="minorHAnsi"/>
          <w:sz w:val="24"/>
          <w:szCs w:val="24"/>
        </w:rPr>
        <w:t xml:space="preserve"> </w:t>
      </w:r>
    </w:p>
    <w:p w14:paraId="58784CD4" w14:textId="16261E9C" w:rsidR="003A081A" w:rsidRPr="00B2105F" w:rsidRDefault="003A081A" w:rsidP="00701D38">
      <w:pPr>
        <w:numPr>
          <w:ilvl w:val="0"/>
          <w:numId w:val="11"/>
        </w:numPr>
        <w:autoSpaceDE w:val="0"/>
        <w:autoSpaceDN w:val="0"/>
        <w:adjustRightInd w:val="0"/>
        <w:spacing w:after="0" w:line="240" w:lineRule="auto"/>
        <w:ind w:left="720"/>
        <w:rPr>
          <w:rFonts w:eastAsia="Times New Roman" w:cstheme="minorHAnsi"/>
          <w:sz w:val="24"/>
          <w:szCs w:val="24"/>
        </w:rPr>
      </w:pPr>
      <w:r w:rsidRPr="00B2105F">
        <w:rPr>
          <w:rFonts w:eastAsia="Times New Roman" w:cstheme="minorHAnsi"/>
          <w:iCs/>
          <w:sz w:val="24"/>
          <w:szCs w:val="24"/>
        </w:rPr>
        <w:t xml:space="preserve">Make efforts to allow for safe visitation for youth and loved ones such as suggest limiting physical contact with youth and others while in the facility, practicing social distances with no hand-shaking or hugging, and remaining six feet apart;  </w:t>
      </w:r>
    </w:p>
    <w:p w14:paraId="1A2849FE" w14:textId="1629B2B8" w:rsidR="003A081A" w:rsidRPr="00081145" w:rsidRDefault="003A081A" w:rsidP="003A081A">
      <w:pPr>
        <w:numPr>
          <w:ilvl w:val="0"/>
          <w:numId w:val="11"/>
        </w:numPr>
        <w:autoSpaceDE w:val="0"/>
        <w:autoSpaceDN w:val="0"/>
        <w:adjustRightInd w:val="0"/>
        <w:spacing w:after="0" w:line="240" w:lineRule="auto"/>
        <w:ind w:left="720"/>
        <w:rPr>
          <w:rFonts w:eastAsia="Times New Roman" w:cstheme="minorHAnsi"/>
          <w:sz w:val="24"/>
          <w:szCs w:val="24"/>
        </w:rPr>
      </w:pPr>
      <w:r w:rsidRPr="00081145">
        <w:rPr>
          <w:rFonts w:eastAsia="Times New Roman" w:cstheme="minorHAnsi"/>
          <w:iCs/>
          <w:sz w:val="24"/>
          <w:szCs w:val="24"/>
        </w:rPr>
        <w:t xml:space="preserve">If possible, create dedicated visiting areas (e.g., “clean rooms”) near the entrance to the facility where </w:t>
      </w:r>
      <w:r>
        <w:rPr>
          <w:rFonts w:eastAsia="Times New Roman" w:cstheme="minorHAnsi"/>
          <w:iCs/>
          <w:sz w:val="24"/>
          <w:szCs w:val="24"/>
        </w:rPr>
        <w:t>youth</w:t>
      </w:r>
      <w:r w:rsidRPr="00081145">
        <w:rPr>
          <w:rFonts w:eastAsia="Times New Roman" w:cstheme="minorHAnsi"/>
          <w:iCs/>
          <w:sz w:val="24"/>
          <w:szCs w:val="24"/>
        </w:rPr>
        <w:t xml:space="preserve"> can meet with visitors in a sanitized environment. Facilities should disinfect rooms after each </w:t>
      </w:r>
      <w:r>
        <w:rPr>
          <w:rFonts w:eastAsia="Times New Roman" w:cstheme="minorHAnsi"/>
          <w:iCs/>
          <w:sz w:val="24"/>
          <w:szCs w:val="24"/>
        </w:rPr>
        <w:t>youth</w:t>
      </w:r>
      <w:r w:rsidRPr="00081145">
        <w:rPr>
          <w:rFonts w:eastAsia="Times New Roman" w:cstheme="minorHAnsi"/>
          <w:iCs/>
          <w:sz w:val="24"/>
          <w:szCs w:val="24"/>
        </w:rPr>
        <w:t xml:space="preserve">-visitor meeting. </w:t>
      </w:r>
    </w:p>
    <w:p w14:paraId="16AB5B1C" w14:textId="77777777" w:rsidR="003A081A" w:rsidRPr="003A081A" w:rsidRDefault="003A081A" w:rsidP="003A081A">
      <w:pPr>
        <w:rPr>
          <w:rFonts w:cstheme="minorHAnsi"/>
          <w:b/>
          <w:sz w:val="24"/>
          <w:szCs w:val="24"/>
        </w:rPr>
      </w:pPr>
      <w:r w:rsidRPr="003A081A">
        <w:rPr>
          <w:rFonts w:cstheme="minorHAnsi"/>
          <w:b/>
          <w:sz w:val="24"/>
          <w:szCs w:val="24"/>
        </w:rPr>
        <w:t xml:space="preserve"> </w:t>
      </w:r>
    </w:p>
    <w:p w14:paraId="4D47A976" w14:textId="1093FC1C" w:rsidR="003A081A" w:rsidRDefault="003A081A" w:rsidP="003A081A">
      <w:pPr>
        <w:rPr>
          <w:rFonts w:cstheme="minorHAnsi"/>
          <w:sz w:val="24"/>
          <w:szCs w:val="24"/>
        </w:rPr>
      </w:pPr>
      <w:r>
        <w:rPr>
          <w:rFonts w:cstheme="minorHAnsi"/>
          <w:sz w:val="24"/>
          <w:szCs w:val="24"/>
        </w:rPr>
        <w:t>The facility must:</w:t>
      </w:r>
    </w:p>
    <w:p w14:paraId="46D2FFBD" w14:textId="2738E8CC" w:rsidR="003A081A" w:rsidRPr="003A081A" w:rsidRDefault="003A081A" w:rsidP="003A081A">
      <w:pPr>
        <w:pStyle w:val="ListParagraph"/>
        <w:numPr>
          <w:ilvl w:val="0"/>
          <w:numId w:val="13"/>
        </w:numPr>
        <w:rPr>
          <w:rFonts w:cstheme="minorHAnsi"/>
          <w:sz w:val="24"/>
          <w:szCs w:val="24"/>
        </w:rPr>
      </w:pPr>
      <w:r w:rsidRPr="003A081A">
        <w:rPr>
          <w:rFonts w:cstheme="minorHAnsi"/>
          <w:sz w:val="24"/>
          <w:szCs w:val="24"/>
        </w:rPr>
        <w:t xml:space="preserve">Keep a daily log of names and contact information for visitors. </w:t>
      </w:r>
    </w:p>
    <w:p w14:paraId="1FB956D6" w14:textId="5BA21070" w:rsidR="003A081A" w:rsidRPr="003A081A" w:rsidRDefault="003A081A" w:rsidP="003A081A">
      <w:pPr>
        <w:pStyle w:val="ListParagraph"/>
        <w:numPr>
          <w:ilvl w:val="0"/>
          <w:numId w:val="13"/>
        </w:numPr>
        <w:rPr>
          <w:rFonts w:cstheme="minorHAnsi"/>
          <w:b/>
          <w:sz w:val="24"/>
          <w:szCs w:val="24"/>
        </w:rPr>
      </w:pPr>
      <w:r>
        <w:rPr>
          <w:rFonts w:cstheme="minorHAnsi"/>
          <w:sz w:val="24"/>
          <w:szCs w:val="24"/>
        </w:rPr>
        <w:t xml:space="preserve">Keep </w:t>
      </w:r>
      <w:r w:rsidRPr="003A081A">
        <w:rPr>
          <w:rFonts w:cstheme="minorHAnsi"/>
          <w:sz w:val="24"/>
          <w:szCs w:val="24"/>
        </w:rPr>
        <w:t xml:space="preserve">a copy of the completed questionnaire in the youth’s file. </w:t>
      </w:r>
    </w:p>
    <w:p w14:paraId="0F24716D" w14:textId="4722D510" w:rsidR="003A081A" w:rsidRPr="003A081A" w:rsidRDefault="003A081A">
      <w:pPr>
        <w:rPr>
          <w:rFonts w:cstheme="minorHAnsi"/>
          <w:sz w:val="24"/>
          <w:szCs w:val="24"/>
        </w:rPr>
      </w:pPr>
    </w:p>
    <w:p w14:paraId="55F26AA4" w14:textId="203394FC" w:rsidR="003A081A" w:rsidRPr="003A081A" w:rsidRDefault="003A081A" w:rsidP="00DC4D6C">
      <w:pPr>
        <w:jc w:val="center"/>
        <w:rPr>
          <w:rFonts w:cstheme="minorHAnsi"/>
          <w:sz w:val="24"/>
          <w:szCs w:val="24"/>
        </w:rPr>
      </w:pPr>
    </w:p>
    <w:p w14:paraId="62E7786E" w14:textId="19A6255E" w:rsidR="003A081A" w:rsidRDefault="003A081A">
      <w:pPr>
        <w:rPr>
          <w:rFonts w:ascii="Times New Roman" w:hAnsi="Times New Roman" w:cs="Times New Roman"/>
          <w:sz w:val="24"/>
          <w:szCs w:val="24"/>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6353"/>
      </w:tblGrid>
      <w:tr w:rsidR="003A081A" w14:paraId="630C71D8" w14:textId="77777777" w:rsidTr="003A081A">
        <w:trPr>
          <w:cantSplit/>
          <w:trHeight w:val="397"/>
        </w:trPr>
        <w:tc>
          <w:tcPr>
            <w:tcW w:w="3176" w:type="dxa"/>
            <w:vMerge w:val="restart"/>
          </w:tcPr>
          <w:p w14:paraId="65040A92" w14:textId="77777777" w:rsidR="003A081A" w:rsidRDefault="003A081A" w:rsidP="00E347DE">
            <w:r>
              <w:rPr>
                <w:noProof/>
              </w:rPr>
              <w:lastRenderedPageBreak/>
              <w:drawing>
                <wp:inline distT="0" distB="0" distL="0" distR="0" wp14:anchorId="5304E65E" wp14:editId="7E0674B1">
                  <wp:extent cx="1152525" cy="1123950"/>
                  <wp:effectExtent l="0" t="0" r="9525" b="0"/>
                  <wp:docPr id="3" name="Picture 3" descr="DY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inline>
              </w:drawing>
            </w:r>
          </w:p>
        </w:tc>
        <w:tc>
          <w:tcPr>
            <w:tcW w:w="6353" w:type="dxa"/>
          </w:tcPr>
          <w:p w14:paraId="6716717B" w14:textId="77777777" w:rsidR="003A081A" w:rsidRDefault="003A081A" w:rsidP="00E347DE">
            <w:pPr>
              <w:jc w:val="center"/>
              <w:rPr>
                <w:rFonts w:ascii="Edwardian Script ITC" w:hAnsi="Edwardian Script ITC"/>
                <w:b/>
                <w:sz w:val="56"/>
                <w:szCs w:val="56"/>
              </w:rPr>
            </w:pPr>
            <w:r>
              <w:rPr>
                <w:rFonts w:ascii="Edwardian Script ITC" w:hAnsi="Edwardian Script ITC"/>
                <w:b/>
                <w:sz w:val="56"/>
                <w:szCs w:val="56"/>
              </w:rPr>
              <w:t>Commonwealth of Massachusetts</w:t>
            </w:r>
          </w:p>
        </w:tc>
      </w:tr>
      <w:tr w:rsidR="003A081A" w14:paraId="0C5C03F1" w14:textId="77777777" w:rsidTr="003A081A">
        <w:trPr>
          <w:cantSplit/>
          <w:trHeight w:val="85"/>
        </w:trPr>
        <w:tc>
          <w:tcPr>
            <w:tcW w:w="3176" w:type="dxa"/>
            <w:vMerge/>
          </w:tcPr>
          <w:p w14:paraId="6F785677" w14:textId="77777777" w:rsidR="003A081A" w:rsidRDefault="003A081A" w:rsidP="00E347DE"/>
        </w:tc>
        <w:tc>
          <w:tcPr>
            <w:tcW w:w="6353" w:type="dxa"/>
          </w:tcPr>
          <w:p w14:paraId="7699FBC1" w14:textId="77777777" w:rsidR="003A081A" w:rsidRDefault="003A081A" w:rsidP="00E347DE">
            <w:pPr>
              <w:jc w:val="center"/>
              <w:rPr>
                <w:b/>
                <w:i/>
              </w:rPr>
            </w:pPr>
            <w:r>
              <w:rPr>
                <w:b/>
                <w:i/>
              </w:rPr>
              <w:t>Executive Office of Health and Human Services</w:t>
            </w:r>
          </w:p>
        </w:tc>
      </w:tr>
      <w:tr w:rsidR="003A081A" w14:paraId="4258B6CF" w14:textId="77777777" w:rsidTr="003A081A">
        <w:trPr>
          <w:cantSplit/>
          <w:trHeight w:val="85"/>
        </w:trPr>
        <w:tc>
          <w:tcPr>
            <w:tcW w:w="3176" w:type="dxa"/>
            <w:vMerge/>
          </w:tcPr>
          <w:p w14:paraId="410FEC86" w14:textId="77777777" w:rsidR="003A081A" w:rsidRDefault="003A081A" w:rsidP="00E347DE"/>
        </w:tc>
        <w:tc>
          <w:tcPr>
            <w:tcW w:w="6353" w:type="dxa"/>
          </w:tcPr>
          <w:p w14:paraId="1AF19E75" w14:textId="77777777" w:rsidR="003A081A" w:rsidRDefault="003A081A" w:rsidP="00E347DE">
            <w:pPr>
              <w:jc w:val="center"/>
              <w:rPr>
                <w:b/>
                <w:sz w:val="32"/>
                <w:szCs w:val="32"/>
              </w:rPr>
            </w:pPr>
            <w:r>
              <w:rPr>
                <w:b/>
                <w:sz w:val="32"/>
                <w:szCs w:val="32"/>
              </w:rPr>
              <w:t>Department of Youth Services</w:t>
            </w:r>
          </w:p>
        </w:tc>
      </w:tr>
      <w:tr w:rsidR="003A081A" w14:paraId="3B3495DF" w14:textId="77777777" w:rsidTr="003A081A">
        <w:trPr>
          <w:cantSplit/>
          <w:trHeight w:val="227"/>
        </w:trPr>
        <w:tc>
          <w:tcPr>
            <w:tcW w:w="3176" w:type="dxa"/>
            <w:vMerge/>
          </w:tcPr>
          <w:p w14:paraId="606A07E7" w14:textId="77777777" w:rsidR="003A081A" w:rsidRDefault="003A081A" w:rsidP="00E347DE"/>
        </w:tc>
        <w:tc>
          <w:tcPr>
            <w:tcW w:w="6353" w:type="dxa"/>
          </w:tcPr>
          <w:p w14:paraId="5EBE078D" w14:textId="77777777" w:rsidR="003A081A" w:rsidRDefault="003A081A" w:rsidP="00E347DE">
            <w:pPr>
              <w:jc w:val="center"/>
              <w:rPr>
                <w:b/>
                <w:sz w:val="32"/>
                <w:szCs w:val="32"/>
              </w:rPr>
            </w:pPr>
          </w:p>
        </w:tc>
      </w:tr>
    </w:tbl>
    <w:p w14:paraId="5F321A9B" w14:textId="21EA9C50" w:rsidR="00DC4D6C" w:rsidRPr="003A081A" w:rsidRDefault="003A081A" w:rsidP="003A081A">
      <w:r>
        <w:rPr>
          <w:rFonts w:ascii="Times New Roman" w:hAnsi="Times New Roman" w:cs="Times New Roman"/>
          <w:sz w:val="24"/>
          <w:szCs w:val="24"/>
        </w:rPr>
        <w:t xml:space="preserve">                             </w:t>
      </w:r>
    </w:p>
    <w:p w14:paraId="1F2CFB39" w14:textId="3C72C67D" w:rsidR="00DC4D6C" w:rsidRPr="00DC4D6C" w:rsidRDefault="00DC4D6C" w:rsidP="00DC4D6C">
      <w:pPr>
        <w:jc w:val="center"/>
        <w:rPr>
          <w:b/>
        </w:rPr>
      </w:pPr>
      <w:r w:rsidRPr="00DC4D6C">
        <w:rPr>
          <w:b/>
        </w:rPr>
        <w:t>Coronavirus (COVID-19) Exposure Questionnaire</w:t>
      </w:r>
    </w:p>
    <w:p w14:paraId="60CA2B0E" w14:textId="133624C3" w:rsidR="006A3753" w:rsidRPr="00DC4D6C" w:rsidRDefault="006A3753" w:rsidP="006A3753">
      <w:r w:rsidRPr="00DC4D6C">
        <w:t>The purpose of this questionnaire is to screen for potentially contagious infectious diseases.</w:t>
      </w:r>
    </w:p>
    <w:p w14:paraId="04057609" w14:textId="77777777" w:rsidR="007434E6" w:rsidRPr="007E2315" w:rsidRDefault="007434E6" w:rsidP="006A3753">
      <w:pPr>
        <w:rPr>
          <w:b/>
        </w:rPr>
      </w:pPr>
    </w:p>
    <w:bookmarkEnd w:id="0"/>
    <w:p w14:paraId="014951A1" w14:textId="3C6B5865" w:rsidR="006A3753" w:rsidRDefault="006A3753" w:rsidP="006A3753">
      <w:r>
        <w:t>1. Have you traveled outside the U.S. in the past 14 days?   Yes_____   No_____</w:t>
      </w:r>
    </w:p>
    <w:p w14:paraId="74CD4768" w14:textId="0D0B035C" w:rsidR="006A3753" w:rsidRDefault="006A3753" w:rsidP="006A3753">
      <w:r>
        <w:tab/>
        <w:t>If yes, where? ______________________________________________________</w:t>
      </w:r>
    </w:p>
    <w:p w14:paraId="726728EC" w14:textId="03C57436" w:rsidR="006A3753" w:rsidRDefault="006A3753" w:rsidP="006A3753">
      <w:r>
        <w:t>2. Has a close contact (household member) traveled outside the U.S. in the past 14 days?</w:t>
      </w:r>
    </w:p>
    <w:p w14:paraId="490800C7" w14:textId="643AF8C6" w:rsidR="006A3753" w:rsidRDefault="006A3753" w:rsidP="006A3753">
      <w:r>
        <w:tab/>
        <w:t>Yes_____</w:t>
      </w:r>
      <w:r w:rsidR="006659F1">
        <w:t xml:space="preserve">   </w:t>
      </w:r>
      <w:r>
        <w:t>No_____</w:t>
      </w:r>
    </w:p>
    <w:p w14:paraId="35E315F3" w14:textId="6572614A" w:rsidR="006A3753" w:rsidRDefault="006A3753" w:rsidP="006A3753">
      <w:r>
        <w:tab/>
        <w:t>If yes, where? ______________________________________________________</w:t>
      </w:r>
    </w:p>
    <w:p w14:paraId="6BB08F05" w14:textId="39C4D56C" w:rsidR="006A3753" w:rsidRDefault="006A3753" w:rsidP="006A3753">
      <w:r>
        <w:t xml:space="preserve">3. Have you had close contact with a person diagnosed with Coronavirus (COVID-19), </w:t>
      </w:r>
      <w:r w:rsidR="0016570F">
        <w:t>under investigation for COVID-19, or ill with a respiratory illness?</w:t>
      </w:r>
      <w:r>
        <w:t xml:space="preserve">   Yes_____   No_____</w:t>
      </w:r>
    </w:p>
    <w:p w14:paraId="3489F72A" w14:textId="35ED5317" w:rsidR="006659F1" w:rsidRDefault="006A3753" w:rsidP="006A3753">
      <w:r>
        <w:t>4. Do you have any flu-like symptoms including fe</w:t>
      </w:r>
      <w:r w:rsidR="007F50AA">
        <w:t>ver (temperature more than 100.3</w:t>
      </w:r>
      <w:r>
        <w:t xml:space="preserve"> F (38 C), chills, body aches, cough, shortness of breath, sore throat, vomiting or diarrhea?   Yes_____   No_____</w:t>
      </w:r>
    </w:p>
    <w:p w14:paraId="6C997AFC" w14:textId="77777777" w:rsidR="00A10854" w:rsidRDefault="00A10854" w:rsidP="006A3753"/>
    <w:p w14:paraId="7409B81C" w14:textId="3895E305" w:rsidR="006659F1" w:rsidRDefault="006A3753" w:rsidP="006A3753">
      <w:r>
        <w:t xml:space="preserve">If you answer ‘yes’ to any question, please notify staff </w:t>
      </w:r>
      <w:r w:rsidRPr="006A3753">
        <w:rPr>
          <w:b/>
          <w:bCs/>
        </w:rPr>
        <w:t>immediately</w:t>
      </w:r>
      <w:r>
        <w:t xml:space="preserve"> for further instructions.</w:t>
      </w:r>
    </w:p>
    <w:p w14:paraId="38AAF605" w14:textId="377A9097" w:rsidR="006A3753" w:rsidRPr="00DC4D6C" w:rsidRDefault="006A3753" w:rsidP="006A3753">
      <w:pPr>
        <w:rPr>
          <w:b/>
        </w:rPr>
      </w:pPr>
      <w:r w:rsidRPr="00DC4D6C">
        <w:rPr>
          <w:b/>
        </w:rPr>
        <w:t>As viruses can be spread to other people, please take the following steps to keep yourself and others healthy:</w:t>
      </w:r>
    </w:p>
    <w:p w14:paraId="11ACE274" w14:textId="77777777" w:rsidR="006A3753" w:rsidRDefault="006A3753" w:rsidP="006A3753">
      <w:pPr>
        <w:pStyle w:val="ListParagraph"/>
        <w:numPr>
          <w:ilvl w:val="0"/>
          <w:numId w:val="10"/>
        </w:numPr>
      </w:pPr>
      <w:r>
        <w:t>Wash your hands often with soap and water for at least 20 seconds</w:t>
      </w:r>
    </w:p>
    <w:p w14:paraId="30783E4E" w14:textId="77777777" w:rsidR="006A3753" w:rsidRDefault="006A3753" w:rsidP="006A3753">
      <w:pPr>
        <w:pStyle w:val="ListParagraph"/>
        <w:numPr>
          <w:ilvl w:val="0"/>
          <w:numId w:val="10"/>
        </w:numPr>
      </w:pPr>
      <w:r>
        <w:t>Use an alcohol-based hand sanitizer with at least 60% alcohol</w:t>
      </w:r>
    </w:p>
    <w:p w14:paraId="0FFAF8BA" w14:textId="77777777" w:rsidR="006A3753" w:rsidRDefault="006A3753" w:rsidP="006A3753">
      <w:pPr>
        <w:pStyle w:val="ListParagraph"/>
        <w:numPr>
          <w:ilvl w:val="0"/>
          <w:numId w:val="10"/>
        </w:numPr>
      </w:pPr>
      <w:r>
        <w:t>Avoid touching your eyes, nose, and mouth</w:t>
      </w:r>
    </w:p>
    <w:p w14:paraId="2A24A880" w14:textId="77777777" w:rsidR="006A3753" w:rsidRDefault="006A3753" w:rsidP="006A3753">
      <w:pPr>
        <w:pStyle w:val="ListParagraph"/>
        <w:numPr>
          <w:ilvl w:val="0"/>
          <w:numId w:val="10"/>
        </w:numPr>
      </w:pPr>
      <w:r>
        <w:t>Sneeze or cough into your sleeve or preferably a tissue, then throw the tissue into the trash and wash your hands</w:t>
      </w:r>
    </w:p>
    <w:p w14:paraId="5B61016D" w14:textId="77777777" w:rsidR="006A3753" w:rsidRDefault="006A3753" w:rsidP="006A3753">
      <w:pPr>
        <w:pStyle w:val="ListParagraph"/>
        <w:numPr>
          <w:ilvl w:val="0"/>
          <w:numId w:val="10"/>
        </w:numPr>
      </w:pPr>
      <w:r>
        <w:t>Stay home when you are sick</w:t>
      </w:r>
    </w:p>
    <w:p w14:paraId="3380A504" w14:textId="77777777" w:rsidR="006A3753" w:rsidRDefault="006A3753" w:rsidP="006A3753">
      <w:pPr>
        <w:pStyle w:val="ListParagraph"/>
        <w:numPr>
          <w:ilvl w:val="0"/>
          <w:numId w:val="10"/>
        </w:numPr>
      </w:pPr>
      <w:r>
        <w:t>Avoid close contact with people who are sick</w:t>
      </w:r>
    </w:p>
    <w:p w14:paraId="27196AED" w14:textId="63B7DCD9" w:rsidR="006B167E" w:rsidRPr="006A3753" w:rsidRDefault="006A3753" w:rsidP="00B2706B">
      <w:pPr>
        <w:pStyle w:val="ListParagraph"/>
        <w:numPr>
          <w:ilvl w:val="0"/>
          <w:numId w:val="10"/>
        </w:numPr>
      </w:pPr>
      <w:r>
        <w:t>Frequently disinfect cell phones and other frequently touched objects and household surfaces such as light switches, doorknobs, countertops and toilets</w:t>
      </w:r>
      <w:r w:rsidR="00E035F0" w:rsidRPr="006A3753">
        <w:rPr>
          <w:rFonts w:ascii="Times New Roman" w:hAnsi="Times New Roman" w:cs="Times New Roman"/>
          <w:sz w:val="24"/>
          <w:szCs w:val="24"/>
        </w:rPr>
        <w:t xml:space="preserve">      </w:t>
      </w:r>
    </w:p>
    <w:sectPr w:rsidR="006B167E" w:rsidRPr="006A37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90442" w14:textId="77777777" w:rsidR="00012AD5" w:rsidRDefault="00012AD5" w:rsidP="00E04E25">
      <w:pPr>
        <w:spacing w:after="0" w:line="240" w:lineRule="auto"/>
      </w:pPr>
      <w:r>
        <w:separator/>
      </w:r>
    </w:p>
  </w:endnote>
  <w:endnote w:type="continuationSeparator" w:id="0">
    <w:p w14:paraId="52CAB67D" w14:textId="77777777" w:rsidR="00012AD5" w:rsidRDefault="00012AD5" w:rsidP="00E0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5487" w14:textId="77777777" w:rsidR="0078562A" w:rsidRDefault="00785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BD30" w14:textId="77777777" w:rsidR="0078562A" w:rsidRDefault="00785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85E0" w14:textId="77777777" w:rsidR="0078562A" w:rsidRDefault="0078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F4C3E" w14:textId="77777777" w:rsidR="00012AD5" w:rsidRDefault="00012AD5" w:rsidP="00E04E25">
      <w:pPr>
        <w:spacing w:after="0" w:line="240" w:lineRule="auto"/>
      </w:pPr>
      <w:r>
        <w:separator/>
      </w:r>
    </w:p>
  </w:footnote>
  <w:footnote w:type="continuationSeparator" w:id="0">
    <w:p w14:paraId="7CB48394" w14:textId="77777777" w:rsidR="00012AD5" w:rsidRDefault="00012AD5" w:rsidP="00E0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B76D" w14:textId="77777777" w:rsidR="0078562A" w:rsidRDefault="00785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C0C5" w14:textId="058D5739" w:rsidR="0078562A" w:rsidRDefault="00785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6447" w14:textId="77777777" w:rsidR="0078562A" w:rsidRDefault="00785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457D"/>
    <w:multiLevelType w:val="hybridMultilevel"/>
    <w:tmpl w:val="136A4C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23229"/>
    <w:multiLevelType w:val="hybridMultilevel"/>
    <w:tmpl w:val="16FE6E4E"/>
    <w:lvl w:ilvl="0" w:tplc="B88E9C66">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32641"/>
    <w:multiLevelType w:val="hybridMultilevel"/>
    <w:tmpl w:val="F208B2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C2952"/>
    <w:multiLevelType w:val="hybridMultilevel"/>
    <w:tmpl w:val="25C8C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2B3"/>
    <w:multiLevelType w:val="hybridMultilevel"/>
    <w:tmpl w:val="C08EBD38"/>
    <w:lvl w:ilvl="0" w:tplc="B88E9C66">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53279"/>
    <w:multiLevelType w:val="hybridMultilevel"/>
    <w:tmpl w:val="1DF481F2"/>
    <w:lvl w:ilvl="0" w:tplc="B88E9C66">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A5DD6"/>
    <w:multiLevelType w:val="hybridMultilevel"/>
    <w:tmpl w:val="3A567DA4"/>
    <w:lvl w:ilvl="0" w:tplc="2F7C0EC2">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C277F"/>
    <w:multiLevelType w:val="hybridMultilevel"/>
    <w:tmpl w:val="411A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9714E"/>
    <w:multiLevelType w:val="hybridMultilevel"/>
    <w:tmpl w:val="1CF41A46"/>
    <w:lvl w:ilvl="0" w:tplc="B88E9C66">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487AE2"/>
    <w:multiLevelType w:val="hybridMultilevel"/>
    <w:tmpl w:val="FD0C6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210A57"/>
    <w:multiLevelType w:val="hybridMultilevel"/>
    <w:tmpl w:val="A158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055AF"/>
    <w:multiLevelType w:val="hybridMultilevel"/>
    <w:tmpl w:val="AAA2A570"/>
    <w:lvl w:ilvl="0" w:tplc="B88E9C66">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9"/>
  </w:num>
  <w:num w:numId="6">
    <w:abstractNumId w:val="12"/>
  </w:num>
  <w:num w:numId="7">
    <w:abstractNumId w:val="5"/>
  </w:num>
  <w:num w:numId="8">
    <w:abstractNumId w:val="6"/>
  </w:num>
  <w:num w:numId="9">
    <w:abstractNumId w:val="1"/>
  </w:num>
  <w:num w:numId="10">
    <w:abstractNumId w:val="11"/>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F1"/>
    <w:rsid w:val="00012AD5"/>
    <w:rsid w:val="00027A2E"/>
    <w:rsid w:val="000B6034"/>
    <w:rsid w:val="000D50E8"/>
    <w:rsid w:val="00164A0A"/>
    <w:rsid w:val="0016570F"/>
    <w:rsid w:val="0018645F"/>
    <w:rsid w:val="00247A5B"/>
    <w:rsid w:val="00281F7A"/>
    <w:rsid w:val="0034382E"/>
    <w:rsid w:val="00372A13"/>
    <w:rsid w:val="0039474F"/>
    <w:rsid w:val="003A081A"/>
    <w:rsid w:val="003C18BC"/>
    <w:rsid w:val="003E69D5"/>
    <w:rsid w:val="004D2FE1"/>
    <w:rsid w:val="00521C58"/>
    <w:rsid w:val="005367F1"/>
    <w:rsid w:val="00573D93"/>
    <w:rsid w:val="00591E17"/>
    <w:rsid w:val="005A5898"/>
    <w:rsid w:val="005E3343"/>
    <w:rsid w:val="00601F04"/>
    <w:rsid w:val="00625C08"/>
    <w:rsid w:val="006659F1"/>
    <w:rsid w:val="0068228C"/>
    <w:rsid w:val="006A3753"/>
    <w:rsid w:val="006B167E"/>
    <w:rsid w:val="006D5C9E"/>
    <w:rsid w:val="007434E6"/>
    <w:rsid w:val="00770A84"/>
    <w:rsid w:val="0078562A"/>
    <w:rsid w:val="007A5985"/>
    <w:rsid w:val="007E2315"/>
    <w:rsid w:val="007E2F4F"/>
    <w:rsid w:val="007E42D3"/>
    <w:rsid w:val="007F50AA"/>
    <w:rsid w:val="0083045B"/>
    <w:rsid w:val="00842C9B"/>
    <w:rsid w:val="0088191C"/>
    <w:rsid w:val="008B52F1"/>
    <w:rsid w:val="008C7622"/>
    <w:rsid w:val="008F336D"/>
    <w:rsid w:val="0091547F"/>
    <w:rsid w:val="00943605"/>
    <w:rsid w:val="00972E64"/>
    <w:rsid w:val="00977769"/>
    <w:rsid w:val="00996A2A"/>
    <w:rsid w:val="009A53DC"/>
    <w:rsid w:val="009B7133"/>
    <w:rsid w:val="009F29C1"/>
    <w:rsid w:val="00A10854"/>
    <w:rsid w:val="00A66742"/>
    <w:rsid w:val="00A8449E"/>
    <w:rsid w:val="00B2105F"/>
    <w:rsid w:val="00B2706B"/>
    <w:rsid w:val="00B820DC"/>
    <w:rsid w:val="00BA4FB0"/>
    <w:rsid w:val="00C07139"/>
    <w:rsid w:val="00C314FE"/>
    <w:rsid w:val="00C46FC2"/>
    <w:rsid w:val="00C63124"/>
    <w:rsid w:val="00C90270"/>
    <w:rsid w:val="00D63EB7"/>
    <w:rsid w:val="00D71BCD"/>
    <w:rsid w:val="00DC4D6C"/>
    <w:rsid w:val="00E035F0"/>
    <w:rsid w:val="00E04E25"/>
    <w:rsid w:val="00E226A1"/>
    <w:rsid w:val="00E405CB"/>
    <w:rsid w:val="00E42B03"/>
    <w:rsid w:val="00F40A5C"/>
    <w:rsid w:val="00F432B2"/>
    <w:rsid w:val="00F80DE9"/>
    <w:rsid w:val="00F8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B3FB6"/>
  <w15:docId w15:val="{0660623E-0CEF-44A8-B9C2-D086F40B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2F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0A"/>
    <w:rPr>
      <w:rFonts w:ascii="Tahoma" w:hAnsi="Tahoma" w:cs="Tahoma"/>
      <w:sz w:val="16"/>
      <w:szCs w:val="16"/>
    </w:rPr>
  </w:style>
  <w:style w:type="paragraph" w:customStyle="1" w:styleId="Style">
    <w:name w:val="Style"/>
    <w:uiPriority w:val="99"/>
    <w:rsid w:val="00591E17"/>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18645F"/>
    <w:pPr>
      <w:ind w:left="720"/>
      <w:contextualSpacing/>
    </w:pPr>
  </w:style>
  <w:style w:type="paragraph" w:styleId="Header">
    <w:name w:val="header"/>
    <w:basedOn w:val="Normal"/>
    <w:link w:val="HeaderChar"/>
    <w:uiPriority w:val="99"/>
    <w:unhideWhenUsed/>
    <w:rsid w:val="00E0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E25"/>
  </w:style>
  <w:style w:type="paragraph" w:styleId="Footer">
    <w:name w:val="footer"/>
    <w:basedOn w:val="Normal"/>
    <w:link w:val="FooterChar"/>
    <w:uiPriority w:val="99"/>
    <w:unhideWhenUsed/>
    <w:rsid w:val="00E0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E25"/>
  </w:style>
  <w:style w:type="paragraph" w:styleId="NoSpacing">
    <w:name w:val="No Spacing"/>
    <w:uiPriority w:val="1"/>
    <w:qFormat/>
    <w:rsid w:val="005E3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Raul Delgado</cp:lastModifiedBy>
  <cp:revision>4</cp:revision>
  <cp:lastPrinted>2020-03-12T17:26:00Z</cp:lastPrinted>
  <dcterms:created xsi:type="dcterms:W3CDTF">2020-03-18T12:26:00Z</dcterms:created>
  <dcterms:modified xsi:type="dcterms:W3CDTF">2020-03-23T16:40:00Z</dcterms:modified>
</cp:coreProperties>
</file>