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7686A" w14:textId="77777777" w:rsidR="00F0140A" w:rsidRPr="00BF7BF6" w:rsidRDefault="00F0140A" w:rsidP="00F0140A">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14:paraId="1ACD56DE" w14:textId="77777777" w:rsidR="00F0140A" w:rsidRPr="00BF7BF6" w:rsidRDefault="00F0140A" w:rsidP="00F0140A">
      <w:pPr>
        <w:jc w:val="center"/>
      </w:pPr>
      <w:r>
        <w:t>BOARD OF REGISTRATION IN MEDICINE</w:t>
      </w:r>
    </w:p>
    <w:p w14:paraId="528A4A81" w14:textId="77777777" w:rsidR="00F0140A" w:rsidRDefault="00F0140A" w:rsidP="00F0140A">
      <w:pPr>
        <w:jc w:val="center"/>
      </w:pPr>
    </w:p>
    <w:p w14:paraId="1E59181F"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201</w:t>
      </w:r>
      <w:r w:rsidR="0053053D">
        <w:t>9</w:t>
      </w:r>
      <w:r>
        <w:t>-0</w:t>
      </w:r>
      <w:r w:rsidR="0053053D">
        <w:t>54</w:t>
      </w:r>
      <w:r>
        <w:t xml:space="preserve"> </w:t>
      </w:r>
    </w:p>
    <w:p w14:paraId="5AFF2E42" w14:textId="77777777" w:rsidR="00F0140A" w:rsidRPr="00BF7BF6" w:rsidRDefault="00F0140A" w:rsidP="00F0140A">
      <w:r>
        <w:tab/>
      </w:r>
      <w:r>
        <w:tab/>
      </w:r>
      <w:r>
        <w:tab/>
      </w:r>
      <w:r>
        <w:tab/>
      </w:r>
      <w:r>
        <w:tab/>
      </w:r>
      <w:r>
        <w:tab/>
      </w:r>
      <w:r>
        <w:tab/>
      </w:r>
      <w:r>
        <w:tab/>
      </w:r>
      <w:r>
        <w:tab/>
      </w:r>
      <w:r w:rsidR="00E85AA5">
        <w:t>(RM-</w:t>
      </w:r>
      <w:r w:rsidR="00A501E6">
        <w:t>1</w:t>
      </w:r>
      <w:r w:rsidR="0053053D">
        <w:t>9</w:t>
      </w:r>
      <w:r>
        <w:t>-</w:t>
      </w:r>
      <w:r w:rsidR="00A501E6">
        <w:t>0</w:t>
      </w:r>
      <w:r w:rsidR="0053053D">
        <w:t>528</w:t>
      </w:r>
      <w:r>
        <w:t>)</w:t>
      </w:r>
    </w:p>
    <w:p w14:paraId="0A9E8162" w14:textId="77777777" w:rsidR="00590A13" w:rsidRDefault="00590A13" w:rsidP="00590A13">
      <w:pPr>
        <w:jc w:val="both"/>
      </w:pPr>
    </w:p>
    <w:p w14:paraId="7DD63330" w14:textId="77777777" w:rsidR="006B0368" w:rsidRPr="00BF7BF6" w:rsidRDefault="006B0368" w:rsidP="00590A13">
      <w:pPr>
        <w:jc w:val="both"/>
      </w:pPr>
    </w:p>
    <w:p w14:paraId="1D76A72F" w14:textId="77777777" w:rsidR="00590A13" w:rsidRPr="00BF7BF6" w:rsidRDefault="00590A13" w:rsidP="00590A13">
      <w:pPr>
        <w:jc w:val="both"/>
      </w:pPr>
      <w:r w:rsidRPr="00BF7BF6">
        <w:t>________________________</w:t>
      </w:r>
    </w:p>
    <w:p w14:paraId="6BF87B88" w14:textId="77777777" w:rsidR="00590A13" w:rsidRPr="00BF7BF6" w:rsidRDefault="00BF7BF6" w:rsidP="00590A13">
      <w:pPr>
        <w:jc w:val="both"/>
      </w:pPr>
      <w:r>
        <w:tab/>
      </w:r>
      <w:r>
        <w:tab/>
      </w:r>
      <w:r>
        <w:tab/>
      </w:r>
      <w:r w:rsidR="00184F35">
        <w:tab/>
      </w:r>
      <w:r w:rsidR="00590A13" w:rsidRPr="00BF7BF6">
        <w:t>)</w:t>
      </w:r>
    </w:p>
    <w:p w14:paraId="36A7F8DB" w14:textId="77777777" w:rsidR="00636A52" w:rsidRDefault="00590A13" w:rsidP="00636A52">
      <w:pPr>
        <w:jc w:val="both"/>
      </w:pPr>
      <w:r w:rsidRPr="00BF7BF6">
        <w:t xml:space="preserve">In the Matter of </w:t>
      </w:r>
      <w:r w:rsidRPr="00BF7BF6">
        <w:tab/>
      </w:r>
      <w:r w:rsidR="00636A52">
        <w:tab/>
      </w:r>
      <w:r w:rsidR="00BF7BF6">
        <w:t>)</w:t>
      </w:r>
    </w:p>
    <w:p w14:paraId="6502CB7D" w14:textId="77777777" w:rsidR="00636A52" w:rsidRPr="00C23007" w:rsidRDefault="00636A52" w:rsidP="00636A52">
      <w:pPr>
        <w:jc w:val="both"/>
      </w:pPr>
      <w:r>
        <w:tab/>
      </w:r>
      <w:r>
        <w:tab/>
      </w:r>
      <w:r>
        <w:tab/>
      </w:r>
      <w:r>
        <w:tab/>
        <w:t>)</w:t>
      </w:r>
      <w:r>
        <w:tab/>
      </w:r>
      <w:r>
        <w:tab/>
      </w:r>
      <w:r w:rsidRPr="00C23007">
        <w:rPr>
          <w:u w:val="single"/>
        </w:rPr>
        <w:t>FINAL DECISION AND ORDER</w:t>
      </w:r>
    </w:p>
    <w:p w14:paraId="374563C3" w14:textId="77777777" w:rsidR="00590A13" w:rsidRPr="00BF7BF6" w:rsidRDefault="0053053D" w:rsidP="00590A13">
      <w:pPr>
        <w:jc w:val="both"/>
      </w:pPr>
      <w:r>
        <w:t>Alan Faustino</w:t>
      </w:r>
      <w:r w:rsidR="00A003D7">
        <w:t>, M.D.</w:t>
      </w:r>
      <w:r>
        <w:tab/>
      </w:r>
      <w:r w:rsidR="00BF7BF6">
        <w:tab/>
      </w:r>
      <w:r w:rsidR="00590A13" w:rsidRPr="00BF7BF6">
        <w:t>)</w:t>
      </w:r>
    </w:p>
    <w:p w14:paraId="7C10F226" w14:textId="77777777" w:rsidR="00590A13" w:rsidRPr="00BF7BF6" w:rsidRDefault="00590A13" w:rsidP="00590A13">
      <w:pPr>
        <w:jc w:val="both"/>
      </w:pPr>
      <w:r w:rsidRPr="00BF7BF6">
        <w:t>________________________)</w:t>
      </w:r>
    </w:p>
    <w:p w14:paraId="3126927E" w14:textId="77777777" w:rsidR="00590A13" w:rsidRDefault="00590A13" w:rsidP="00590A13">
      <w:pPr>
        <w:jc w:val="both"/>
      </w:pPr>
    </w:p>
    <w:p w14:paraId="2FCEBAD3" w14:textId="77777777" w:rsidR="009A0353" w:rsidRDefault="002D5A58" w:rsidP="00B10BCA">
      <w:pPr>
        <w:spacing w:line="360" w:lineRule="auto"/>
      </w:pPr>
      <w:r>
        <w:tab/>
      </w:r>
      <w:r w:rsidR="0013463E" w:rsidRPr="00E67BE8">
        <w:t xml:space="preserve">This matter came before the Board for disposition on the basis of the Administrative Magistrate’s Recommended </w:t>
      </w:r>
      <w:r w:rsidR="00252E58">
        <w:t>Decision</w:t>
      </w:r>
      <w:r w:rsidR="0013463E" w:rsidRPr="00E67BE8">
        <w:t xml:space="preserve">, dated </w:t>
      </w:r>
      <w:r w:rsidR="00DF4649">
        <w:t>January 4, 2021</w:t>
      </w:r>
      <w:r w:rsidR="0013463E">
        <w:t>,</w:t>
      </w:r>
      <w:r w:rsidR="0013463E" w:rsidRPr="00083176">
        <w:t xml:space="preserve"> </w:t>
      </w:r>
      <w:r w:rsidR="0013463E" w:rsidRPr="00E67BE8">
        <w:t xml:space="preserve">which </w:t>
      </w:r>
      <w:r w:rsidR="0013463E">
        <w:t>is</w:t>
      </w:r>
      <w:r w:rsidR="0013463E" w:rsidRPr="00E67BE8">
        <w:t xml:space="preserve"> attached hereto</w:t>
      </w:r>
      <w:r w:rsidR="0013463E" w:rsidRPr="00BF39E2">
        <w:t xml:space="preserve"> </w:t>
      </w:r>
      <w:r w:rsidR="0013463E" w:rsidRPr="00E67BE8">
        <w:t>and incorporated by reference</w:t>
      </w:r>
      <w:r w:rsidR="0013463E">
        <w:t xml:space="preserve">.  </w:t>
      </w:r>
      <w:r w:rsidR="004B67CC">
        <w:t>Neither party filed</w:t>
      </w:r>
      <w:r w:rsidR="00190E56">
        <w:t xml:space="preserve"> Objections to </w:t>
      </w:r>
      <w:r w:rsidR="00B001F1">
        <w:t xml:space="preserve">the Recommended </w:t>
      </w:r>
      <w:r w:rsidR="00252E58">
        <w:t>Decision</w:t>
      </w:r>
      <w:r w:rsidR="00E85AA5">
        <w:t xml:space="preserve">.  </w:t>
      </w:r>
      <w:r w:rsidR="00B86A6F">
        <w:t>Memorand</w:t>
      </w:r>
      <w:r w:rsidR="00BC1507">
        <w:t>a</w:t>
      </w:r>
      <w:r w:rsidR="00B86A6F">
        <w:t xml:space="preserve"> on Disposition w</w:t>
      </w:r>
      <w:r w:rsidR="00BC1507">
        <w:t>ere</w:t>
      </w:r>
      <w:r w:rsidR="00B86A6F">
        <w:t xml:space="preserve"> submitted</w:t>
      </w:r>
      <w:r w:rsidR="00DF4649">
        <w:t xml:space="preserve"> by both parties</w:t>
      </w:r>
      <w:r w:rsidR="004B67CC">
        <w:t>.</w:t>
      </w:r>
      <w:r w:rsidR="00B86A6F">
        <w:t xml:space="preserve">  </w:t>
      </w:r>
      <w:r w:rsidR="0013463E" w:rsidRPr="00E67BE8">
        <w:t xml:space="preserve">After full consideration of the Recommended </w:t>
      </w:r>
      <w:r w:rsidR="00252E58">
        <w:t>Decision</w:t>
      </w:r>
      <w:r w:rsidR="00190E56">
        <w:t xml:space="preserve">, </w:t>
      </w:r>
      <w:r w:rsidR="00FD18DD" w:rsidRPr="00E67BE8">
        <w:t xml:space="preserve">the Board </w:t>
      </w:r>
      <w:r w:rsidR="00FD18DD">
        <w:t>adopts the Recommended Decision</w:t>
      </w:r>
      <w:r w:rsidR="00190E56">
        <w:t xml:space="preserve"> and imposes the following sanction:</w:t>
      </w:r>
    </w:p>
    <w:p w14:paraId="28E1FC55" w14:textId="77777777" w:rsidR="00DF4649" w:rsidRDefault="00640812" w:rsidP="00B10BCA">
      <w:pPr>
        <w:spacing w:line="360" w:lineRule="auto"/>
        <w:jc w:val="center"/>
      </w:pPr>
      <w:r>
        <w:rPr>
          <w:u w:val="single"/>
        </w:rPr>
        <w:t>Sanction</w:t>
      </w:r>
    </w:p>
    <w:p w14:paraId="009A0DE4" w14:textId="77777777" w:rsidR="00292560" w:rsidRDefault="00BC1507" w:rsidP="00B10BCA">
      <w:pPr>
        <w:spacing w:line="360" w:lineRule="auto"/>
      </w:pPr>
      <w:r>
        <w:tab/>
      </w:r>
      <w:r w:rsidR="00640812">
        <w:t xml:space="preserve">The record demonstrates that </w:t>
      </w:r>
      <w:r w:rsidR="00DF4649">
        <w:rPr>
          <w:bCs/>
        </w:rPr>
        <w:t>o</w:t>
      </w:r>
      <w:r w:rsidR="00DF4649" w:rsidRPr="00352F88">
        <w:rPr>
          <w:bCs/>
        </w:rPr>
        <w:t>n or about February 9, 2018, the Respondent pled guilty to an amended charge of Second Degree Possession with Intent to Distribute Oxycodone</w:t>
      </w:r>
      <w:r w:rsidR="00F0597E">
        <w:t>),</w:t>
      </w:r>
      <w:r w:rsidR="00A76C20">
        <w:t xml:space="preserve"> </w:t>
      </w:r>
      <w:r w:rsidR="009746A4">
        <w:t xml:space="preserve">and </w:t>
      </w:r>
      <w:r w:rsidR="00A76C20">
        <w:t xml:space="preserve">was sentenced </w:t>
      </w:r>
      <w:r w:rsidR="00DF4649" w:rsidRPr="00352F88">
        <w:rPr>
          <w:bCs/>
        </w:rPr>
        <w:t>serve a maximum of four years in the custody of the New Jersey Department of Corrections</w:t>
      </w:r>
      <w:r w:rsidR="00DF4649">
        <w:rPr>
          <w:bCs/>
        </w:rPr>
        <w:t xml:space="preserve">, and subsequently </w:t>
      </w:r>
      <w:r w:rsidR="00DF4649" w:rsidRPr="00DF4649">
        <w:rPr>
          <w:color w:val="000000"/>
          <w:szCs w:val="20"/>
        </w:rPr>
        <w:t>resentenc</w:t>
      </w:r>
      <w:r w:rsidR="00DF4649">
        <w:rPr>
          <w:color w:val="000000"/>
          <w:szCs w:val="20"/>
        </w:rPr>
        <w:t>ed</w:t>
      </w:r>
      <w:r w:rsidR="00DF4649" w:rsidRPr="00DF4649">
        <w:rPr>
          <w:color w:val="000000"/>
          <w:szCs w:val="20"/>
        </w:rPr>
        <w:t xml:space="preserve"> to “special probation” in the form of an Intensive Supervision Program (ISP)</w:t>
      </w:r>
      <w:r w:rsidR="00DF4649">
        <w:rPr>
          <w:color w:val="000000"/>
          <w:szCs w:val="20"/>
        </w:rPr>
        <w:t xml:space="preserve"> for 16 months</w:t>
      </w:r>
      <w:r w:rsidR="00DF4649" w:rsidRPr="00DF4649">
        <w:rPr>
          <w:color w:val="000000"/>
          <w:szCs w:val="20"/>
        </w:rPr>
        <w:t xml:space="preserve">.  </w:t>
      </w:r>
      <w:r w:rsidR="00F0597E">
        <w:t>In</w:t>
      </w:r>
      <w:r w:rsidR="00E85AA5">
        <w:t xml:space="preserve"> doing so, the Respondent </w:t>
      </w:r>
      <w:r w:rsidR="00640812">
        <w:t xml:space="preserve">engaged in conduct that </w:t>
      </w:r>
      <w:r w:rsidR="00A76C20">
        <w:t xml:space="preserve">violates 243 CMR 1.03(5)(a)7 – “conviction of any crime”, </w:t>
      </w:r>
      <w:r w:rsidR="00DA3411">
        <w:t>243 CMR 1.03(5)(a)12 – allowing the Board to discipline a physician upon proof satisfactory to a majority of the Board, that said physician has been disciplined in another jurisdiction in any way by the proper licensing authority for reasons substantially the same as those set forth in G.L. c. 112, sec. 5 or 243 CMR 1.03(5),</w:t>
      </w:r>
      <w:r w:rsidR="00DA3411" w:rsidRPr="00CE5209">
        <w:t xml:space="preserve"> </w:t>
      </w:r>
      <w:r w:rsidR="00A76C20">
        <w:t>and M.G.L. c. 112, §5, par. 9(g)</w:t>
      </w:r>
      <w:r w:rsidR="003F3122">
        <w:t xml:space="preserve"> – conviction of a crime that “reasonably calls into question his ability to practice medicine”.  </w:t>
      </w:r>
      <w:r w:rsidR="007A3FF9">
        <w:t>Accordingly</w:t>
      </w:r>
      <w:r w:rsidR="00640812">
        <w:t xml:space="preserve">, it is proper for the Board to impose sanction.  </w:t>
      </w:r>
      <w:r w:rsidR="00640812" w:rsidRPr="006B555E">
        <w:rPr>
          <w:i/>
          <w:iCs/>
        </w:rPr>
        <w:t>See</w:t>
      </w:r>
      <w:r w:rsidR="00640812">
        <w:rPr>
          <w:i/>
          <w:iCs/>
        </w:rPr>
        <w:t xml:space="preserve"> </w:t>
      </w:r>
      <w:r w:rsidR="00640812" w:rsidRPr="00A47366">
        <w:rPr>
          <w:iCs/>
          <w:u w:val="single"/>
        </w:rPr>
        <w:t>Raymond v. Board of Registration in Medicine</w:t>
      </w:r>
      <w:r w:rsidR="00640812">
        <w:t xml:space="preserve">, 387 Mass. 708 (1982); </w:t>
      </w:r>
      <w:r w:rsidR="00640812" w:rsidRPr="00A47366">
        <w:rPr>
          <w:iCs/>
          <w:u w:val="single"/>
        </w:rPr>
        <w:t>Levy v. Board of Registration in Medicine</w:t>
      </w:r>
      <w:r w:rsidR="00640812">
        <w:t>, 378 Mass. 519 (1979).</w:t>
      </w:r>
      <w:r w:rsidR="005B7E8E">
        <w:tab/>
      </w:r>
    </w:p>
    <w:p w14:paraId="3113A278" w14:textId="77777777" w:rsidR="00292560" w:rsidRDefault="00292560" w:rsidP="00B10BCA">
      <w:pPr>
        <w:spacing w:line="360" w:lineRule="auto"/>
      </w:pPr>
    </w:p>
    <w:p w14:paraId="594CA9BD" w14:textId="77777777" w:rsidR="00805128" w:rsidRPr="00B10BCA" w:rsidRDefault="00292560" w:rsidP="00B10BCA">
      <w:pPr>
        <w:spacing w:line="360" w:lineRule="auto"/>
      </w:pPr>
      <w:r w:rsidRPr="009949B1">
        <w:lastRenderedPageBreak/>
        <w:t xml:space="preserve">The Division of Administrative Law Appeals Magistrate concluded that the Board </w:t>
      </w:r>
      <w:r w:rsidR="00A91729" w:rsidRPr="00B10BCA">
        <w:t>has jurisdiction over the Respondent</w:t>
      </w:r>
      <w:r w:rsidRPr="00B10BCA">
        <w:t xml:space="preserve"> and has the authority to sanction him for the criminal conviction</w:t>
      </w:r>
      <w:r w:rsidR="009746A4" w:rsidRPr="00B10BCA">
        <w:t>s</w:t>
      </w:r>
      <w:r w:rsidRPr="00B10BCA">
        <w:t>. The Magistrate</w:t>
      </w:r>
      <w:r w:rsidR="00F0597E" w:rsidRPr="00B10BCA">
        <w:t xml:space="preserve"> found in favor of</w:t>
      </w:r>
      <w:r w:rsidRPr="00B10BCA">
        <w:t xml:space="preserve"> the Board </w:t>
      </w:r>
      <w:r w:rsidR="00F0597E" w:rsidRPr="00B10BCA">
        <w:t>on its Motion for Summary Decision</w:t>
      </w:r>
      <w:r w:rsidRPr="00B10BCA">
        <w:t xml:space="preserve"> beca</w:t>
      </w:r>
      <w:r w:rsidR="00805128" w:rsidRPr="00B10BCA">
        <w:t>use the doctor’</w:t>
      </w:r>
      <w:r w:rsidR="004F546D" w:rsidRPr="00B10BCA">
        <w:t xml:space="preserve">s conviction for </w:t>
      </w:r>
      <w:r w:rsidR="00805128" w:rsidRPr="00B10BCA">
        <w:t>drug-</w:t>
      </w:r>
      <w:r w:rsidR="004F546D" w:rsidRPr="00B10BCA">
        <w:t xml:space="preserve">related </w:t>
      </w:r>
      <w:r w:rsidR="00805128" w:rsidRPr="00B10BCA">
        <w:t>offenses</w:t>
      </w:r>
      <w:r w:rsidR="004F546D" w:rsidRPr="00B10BCA">
        <w:t xml:space="preserve"> </w:t>
      </w:r>
      <w:r w:rsidR="009746A4" w:rsidRPr="00B10BCA">
        <w:t xml:space="preserve">constitutes a criminal conviction, and </w:t>
      </w:r>
      <w:r w:rsidRPr="00B10BCA">
        <w:t>reasonably calls into question his ability to practice med</w:t>
      </w:r>
      <w:r w:rsidR="004F546D" w:rsidRPr="00B10BCA">
        <w:t>icine</w:t>
      </w:r>
      <w:r w:rsidR="009746A4" w:rsidRPr="00B10BCA">
        <w:t xml:space="preserve">, </w:t>
      </w:r>
      <w:r w:rsidR="004F546D" w:rsidRPr="00B10BCA">
        <w:t>for purposes of 243 CMR 1.03(5)(a)7 and M.G.L. c. 112, §5, par. 9(g).</w:t>
      </w:r>
      <w:r w:rsidR="009949B1" w:rsidRPr="00B10BCA">
        <w:t xml:space="preserve">  </w:t>
      </w:r>
    </w:p>
    <w:p w14:paraId="6D189C53" w14:textId="77777777" w:rsidR="00B10BCA" w:rsidRDefault="00346472" w:rsidP="00B10BCA">
      <w:pPr>
        <w:spacing w:line="360" w:lineRule="auto"/>
      </w:pPr>
      <w:r w:rsidRPr="00B10BCA">
        <w:tab/>
      </w:r>
      <w:r w:rsidR="00805128" w:rsidRPr="00B10BCA">
        <w:t xml:space="preserve">When determining the appropriate sanction where there has been criminal conduct, the Board takes into consideration the nature </w:t>
      </w:r>
      <w:r w:rsidRPr="00B10BCA">
        <w:t xml:space="preserve">or severity </w:t>
      </w:r>
      <w:r w:rsidR="00805128" w:rsidRPr="00B10BCA">
        <w:t>of the offense, whether the criminal conduct occurred during the course of the practice of medicine or was related to the practice of medicine, the impact of the physician’s misconduct</w:t>
      </w:r>
      <w:r w:rsidRPr="00B10BCA">
        <w:t>, the physician’s accountability for their actions, the physician’s cooperation with the Board</w:t>
      </w:r>
      <w:r w:rsidR="00805128" w:rsidRPr="00B10BCA">
        <w:t xml:space="preserve"> and any mitigating or aggravating circumstances.</w:t>
      </w:r>
      <w:r w:rsidRPr="00B10BCA">
        <w:t xml:space="preserve">  </w:t>
      </w:r>
      <w:r w:rsidR="004F4547" w:rsidRPr="00B10BCA">
        <w:rPr>
          <w:u w:val="single"/>
        </w:rPr>
        <w:t>See</w:t>
      </w:r>
      <w:r w:rsidR="004F4547" w:rsidRPr="00B10BCA">
        <w:t xml:space="preserve">, </w:t>
      </w:r>
      <w:r w:rsidRPr="00B10BCA">
        <w:rPr>
          <w:i/>
        </w:rPr>
        <w:t xml:space="preserve">In the Matter of Joseph W. </w:t>
      </w:r>
      <w:proofErr w:type="spellStart"/>
      <w:r w:rsidRPr="00B10BCA">
        <w:rPr>
          <w:i/>
        </w:rPr>
        <w:t>Dullea</w:t>
      </w:r>
      <w:proofErr w:type="spellEnd"/>
      <w:r w:rsidRPr="00B10BCA">
        <w:rPr>
          <w:i/>
        </w:rPr>
        <w:t>, M.D</w:t>
      </w:r>
      <w:r w:rsidRPr="00B10BCA">
        <w:t>., Board of Registration in Medicine, Adjudicatory Case No. 2006-024, (Final Decision and Order, April 2, 2015). (The physician’s inchoate right to renew was revoked where, over several years, the Respondent wrote in excess of 300 pain medication prescriptions for his wife, which were not in the usual course of his medical practice, did not take adequate steps to address his wife’s addiction to these medications, and was indicted for unlawful distribution of a controlled substance</w:t>
      </w:r>
      <w:r w:rsidR="004F4547" w:rsidRPr="00B10BCA">
        <w:t xml:space="preserve">; </w:t>
      </w:r>
      <w:r w:rsidR="00805128" w:rsidRPr="00B10BCA">
        <w:t xml:space="preserve"> </w:t>
      </w:r>
      <w:r w:rsidRPr="00B10BCA">
        <w:rPr>
          <w:i/>
          <w:color w:val="000000"/>
          <w:lang w:val="en"/>
        </w:rPr>
        <w:t>In the Matter of Barbara Philipp, M.D.</w:t>
      </w:r>
      <w:r w:rsidRPr="00B10BCA">
        <w:rPr>
          <w:color w:val="000000"/>
          <w:lang w:val="en"/>
        </w:rPr>
        <w:t>, Board of Registration in Medicine, Adjudicatory Case No. 2009-066, (Consent Order, February 25, 2009) Physician wrote 26 prescriptions in family and friends’ names, for her own personal use, including Ambien, Hydrocodone, Diazepam and Percocet.   The physician asked a colleague to sign a blank prescription for a family member, which they did. The physician then wrote the prescription to herself for sixty (60) Percocet.  Indefinite suspension, with the right to petition to stay the suspension after two years of successful compliance in a Probation Agreement</w:t>
      </w:r>
      <w:r w:rsidR="004F4547" w:rsidRPr="00B10BCA">
        <w:rPr>
          <w:color w:val="000000"/>
          <w:lang w:val="en"/>
        </w:rPr>
        <w:t>;</w:t>
      </w:r>
      <w:r w:rsidRPr="00B10BCA">
        <w:t xml:space="preserve"> </w:t>
      </w:r>
      <w:r w:rsidRPr="00B10BCA">
        <w:rPr>
          <w:i/>
        </w:rPr>
        <w:t xml:space="preserve">Board of Registration in Medicine v. </w:t>
      </w:r>
      <w:proofErr w:type="spellStart"/>
      <w:r w:rsidRPr="00B10BCA">
        <w:rPr>
          <w:i/>
        </w:rPr>
        <w:t>Puliafito</w:t>
      </w:r>
      <w:proofErr w:type="spellEnd"/>
      <w:r w:rsidRPr="00B10BCA">
        <w:t xml:space="preserve">, Docket No 2016-012, Final Decision and Order (December 5, 2019) (Physician was disciplined by the California Medical Board for prescribing violations, consumption of illicit drugs, misleading emergency personnel responding to an overdose, purchasing alcohol for a minor and practicing medicine while impaired.  Where the Board has the authority to discipline a physician who has been “disciplined in another jurisdiction in any way by the proper licensing authority for reasons substantially the same as those set </w:t>
      </w:r>
      <w:r w:rsidRPr="00B10BCA">
        <w:lastRenderedPageBreak/>
        <w:t>forth in GL c. 112, sec 5, or 243 CMR 1.03(5)”, the Board revoked the physician’s inchoate right to renew.)</w:t>
      </w:r>
      <w:r w:rsidR="00B10BCA" w:rsidRPr="00B10BCA">
        <w:t xml:space="preserve">  </w:t>
      </w:r>
      <w:r w:rsidR="004F4547" w:rsidRPr="00B10BCA">
        <w:t xml:space="preserve">In the present matter, the </w:t>
      </w:r>
      <w:r w:rsidR="00B10BCA" w:rsidRPr="00B10BCA">
        <w:t>Board finds</w:t>
      </w:r>
      <w:r w:rsidR="004F4547" w:rsidRPr="00B10BCA">
        <w:t xml:space="preserve"> mitigating factors in that </w:t>
      </w:r>
      <w:r w:rsidR="00B10BCA" w:rsidRPr="00B10BCA">
        <w:t>the Respondent</w:t>
      </w:r>
      <w:r w:rsidR="004F4547" w:rsidRPr="00B10BCA">
        <w:t xml:space="preserve"> cooperated fully with the Board and all phases of the adjudicatory process, took full accountability for his actions</w:t>
      </w:r>
      <w:r w:rsidR="00B10BCA" w:rsidRPr="00B10BCA">
        <w:t xml:space="preserve">, </w:t>
      </w:r>
      <w:r w:rsidR="004F4547" w:rsidRPr="00B10BCA">
        <w:t xml:space="preserve">affirmatively </w:t>
      </w:r>
      <w:r w:rsidR="00B10BCA" w:rsidRPr="00B10BCA">
        <w:t xml:space="preserve">taking </w:t>
      </w:r>
      <w:r w:rsidR="004F4547" w:rsidRPr="00B10BCA">
        <w:t xml:space="preserve">steps to address his drug use, </w:t>
      </w:r>
      <w:r w:rsidR="00B10BCA" w:rsidRPr="00B10BCA">
        <w:t>and demonstrated a commitment to his recovery in that he has ceased taking illegal opioids for the last six years.</w:t>
      </w:r>
    </w:p>
    <w:p w14:paraId="64320A72" w14:textId="77777777" w:rsidR="00B10BCA" w:rsidRDefault="00B10BCA" w:rsidP="00B10BCA">
      <w:pPr>
        <w:spacing w:line="360" w:lineRule="auto"/>
      </w:pPr>
      <w:r>
        <w:tab/>
      </w:r>
      <w:r w:rsidR="00DD3448" w:rsidRPr="00B10BCA">
        <w:t>T</w:t>
      </w:r>
      <w:r w:rsidR="003F6DE6" w:rsidRPr="00B10BCA">
        <w:t xml:space="preserve">he Board hereby </w:t>
      </w:r>
      <w:r w:rsidR="00235E20" w:rsidRPr="00B10BCA">
        <w:t>INDEFINITELY SUSPENDS</w:t>
      </w:r>
      <w:r w:rsidR="003F6DE6" w:rsidRPr="00B10BCA">
        <w:t xml:space="preserve"> the Respondent</w:t>
      </w:r>
      <w:r w:rsidR="00A07660" w:rsidRPr="00B10BCA">
        <w:t>’s inchoate right to renew</w:t>
      </w:r>
      <w:r w:rsidR="006E4C47" w:rsidRPr="00B10BCA">
        <w:t>,</w:t>
      </w:r>
      <w:r w:rsidR="009A0353" w:rsidRPr="00B10BCA">
        <w:t xml:space="preserve"> effective as of the date of this Final Decision and Order</w:t>
      </w:r>
      <w:r w:rsidR="00DE57E4" w:rsidRPr="00B10BCA">
        <w:t>.</w:t>
      </w:r>
      <w:r w:rsidR="00235E20" w:rsidRPr="00B10BCA">
        <w:t xml:space="preserve">  The Respondent would be allowed to petition for a stay of the suspension contingent upon proof of fitness to practice, 18 months of continuous sobriety and entry into a five-year Probation Agreement, with terms and conditions to include, but not be limited to, 1) entry into a Physician Health Services Substance Abuse Monitoring contract; 2) random drug and alcohol screens; 3) adherence to a Board-approved practice plan; 4) ongoing monitoring with quarterly reports to be submitted by a Board-approved work place monitor; and 5) ongoing treatment as recommended by Physician Health Services.</w:t>
      </w:r>
    </w:p>
    <w:p w14:paraId="6EC79FA3" w14:textId="77777777" w:rsidR="00640812" w:rsidRPr="00B10BCA" w:rsidRDefault="00B10BCA" w:rsidP="00B10BCA">
      <w:pPr>
        <w:spacing w:line="360" w:lineRule="auto"/>
      </w:pPr>
      <w:r>
        <w:tab/>
      </w:r>
      <w:r w:rsidR="00640812" w:rsidRPr="00B10BCA">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496C79" w:rsidRPr="00B10BCA">
        <w:t xml:space="preserve">for the duration of this </w:t>
      </w:r>
      <w:r w:rsidR="00235E20" w:rsidRPr="00B10BCA">
        <w:t>suspension</w:t>
      </w:r>
      <w:r w:rsidR="00640812" w:rsidRPr="00B10BCA">
        <w:t xml:space="preserve">.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The Respondent has the </w:t>
      </w:r>
      <w:r w:rsidR="00640812" w:rsidRPr="00B10BCA">
        <w:lastRenderedPageBreak/>
        <w:t xml:space="preserve">right to appeal this Final Decision and Order within thirty (30) days, pursuant to G.L. c. 30A, §§14 and 15, and G.L. c. 112, § 64.      </w:t>
      </w:r>
    </w:p>
    <w:p w14:paraId="7B442374" w14:textId="77777777" w:rsidR="00313823" w:rsidRPr="00B10BCA" w:rsidRDefault="00313823" w:rsidP="00B10BCA">
      <w:pPr>
        <w:spacing w:line="360" w:lineRule="auto"/>
      </w:pPr>
    </w:p>
    <w:p w14:paraId="00110112" w14:textId="77777777" w:rsidR="00313823" w:rsidRPr="00B10BCA" w:rsidRDefault="00313823" w:rsidP="00B10BCA">
      <w:pPr>
        <w:spacing w:line="360" w:lineRule="auto"/>
      </w:pPr>
    </w:p>
    <w:p w14:paraId="2762C09E" w14:textId="77777777" w:rsidR="006B0368" w:rsidRPr="00B10BCA" w:rsidRDefault="006B0368" w:rsidP="00B10BCA">
      <w:pPr>
        <w:spacing w:line="360" w:lineRule="auto"/>
      </w:pPr>
    </w:p>
    <w:p w14:paraId="12844645" w14:textId="5F9B3418" w:rsidR="00590A13" w:rsidRPr="005A402E" w:rsidRDefault="00590A13" w:rsidP="00B10BCA">
      <w:pPr>
        <w:spacing w:line="360" w:lineRule="auto"/>
        <w:rPr>
          <w:u w:val="single"/>
        </w:rPr>
      </w:pPr>
      <w:r w:rsidRPr="00B10BCA">
        <w:t>Date:</w:t>
      </w:r>
      <w:r w:rsidR="00BF7EBC" w:rsidRPr="00B10BCA">
        <w:tab/>
      </w:r>
      <w:r w:rsidR="00460AF2" w:rsidRPr="00B10BCA">
        <w:t>April 22, 2021</w:t>
      </w:r>
      <w:r w:rsidR="00460AF2" w:rsidRPr="00B10BCA">
        <w:tab/>
      </w:r>
      <w:r w:rsidR="005D0418" w:rsidRPr="00B10BCA">
        <w:tab/>
      </w:r>
      <w:r w:rsidRPr="00B10BCA">
        <w:tab/>
      </w:r>
      <w:r w:rsidR="005A402E">
        <w:rPr>
          <w:u w:val="single"/>
        </w:rPr>
        <w:t>Signed by George Abraham, M.D.</w:t>
      </w:r>
      <w:r w:rsidR="005A402E">
        <w:rPr>
          <w:u w:val="single"/>
        </w:rPr>
        <w:tab/>
      </w:r>
      <w:bookmarkStart w:id="0" w:name="_GoBack"/>
      <w:bookmarkEnd w:id="0"/>
    </w:p>
    <w:p w14:paraId="77887026" w14:textId="77777777" w:rsidR="00590A13" w:rsidRPr="00B10BCA" w:rsidRDefault="00590A13" w:rsidP="00B10BCA">
      <w:pPr>
        <w:spacing w:line="360" w:lineRule="auto"/>
      </w:pPr>
      <w:r w:rsidRPr="00B10BCA">
        <w:tab/>
      </w:r>
      <w:r w:rsidRPr="00B10BCA">
        <w:tab/>
      </w:r>
      <w:r w:rsidRPr="00B10BCA">
        <w:tab/>
      </w:r>
      <w:r w:rsidRPr="00B10BCA">
        <w:tab/>
      </w:r>
      <w:r w:rsidR="005D0418" w:rsidRPr="00B10BCA">
        <w:tab/>
      </w:r>
      <w:r w:rsidR="00E72987" w:rsidRPr="00B10BCA">
        <w:t xml:space="preserve">George </w:t>
      </w:r>
      <w:r w:rsidR="000B553B" w:rsidRPr="00B10BCA">
        <w:t>Abraham</w:t>
      </w:r>
      <w:r w:rsidR="00A07660" w:rsidRPr="00B10BCA">
        <w:t>, M.D.</w:t>
      </w:r>
    </w:p>
    <w:p w14:paraId="48434CA7" w14:textId="77777777" w:rsidR="00590A13" w:rsidRPr="00B10BCA" w:rsidRDefault="00590A13" w:rsidP="00B10BCA">
      <w:pPr>
        <w:spacing w:line="360" w:lineRule="auto"/>
      </w:pPr>
      <w:r w:rsidRPr="00B10BCA">
        <w:tab/>
      </w:r>
      <w:r w:rsidRPr="00B10BCA">
        <w:tab/>
      </w:r>
      <w:r w:rsidRPr="00B10BCA">
        <w:tab/>
      </w:r>
      <w:r w:rsidRPr="00B10BCA">
        <w:tab/>
      </w:r>
      <w:r w:rsidR="005D0418" w:rsidRPr="00B10BCA">
        <w:tab/>
      </w:r>
      <w:r w:rsidRPr="00B10BCA">
        <w:t>Chair</w:t>
      </w:r>
    </w:p>
    <w:p w14:paraId="58E07D68" w14:textId="77777777" w:rsidR="001C1641" w:rsidRPr="00B10BCA" w:rsidRDefault="00590A13" w:rsidP="00B10BCA">
      <w:pPr>
        <w:spacing w:line="360" w:lineRule="auto"/>
      </w:pPr>
      <w:r w:rsidRPr="00B10BCA">
        <w:tab/>
      </w:r>
      <w:r w:rsidRPr="00B10BCA">
        <w:tab/>
      </w:r>
      <w:r w:rsidRPr="00B10BCA">
        <w:tab/>
      </w:r>
      <w:r w:rsidRPr="00B10BCA">
        <w:tab/>
      </w:r>
      <w:r w:rsidR="005D0418" w:rsidRPr="00B10BCA">
        <w:tab/>
      </w:r>
      <w:r w:rsidRPr="00B10BCA">
        <w:t>Board of Registration in Medicine</w:t>
      </w:r>
    </w:p>
    <w:sectPr w:rsidR="001C1641" w:rsidRPr="00B10BCA" w:rsidSect="00D54BC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5D43D" w14:textId="77777777" w:rsidR="00C754C7" w:rsidRDefault="00C754C7">
      <w:r>
        <w:separator/>
      </w:r>
    </w:p>
  </w:endnote>
  <w:endnote w:type="continuationSeparator" w:id="0">
    <w:p w14:paraId="02829D27" w14:textId="77777777" w:rsidR="00C754C7" w:rsidRDefault="00C7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E5DC"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E053C"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555F"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0BCA">
      <w:rPr>
        <w:rStyle w:val="PageNumber"/>
        <w:noProof/>
      </w:rPr>
      <w:t>2</w:t>
    </w:r>
    <w:r>
      <w:rPr>
        <w:rStyle w:val="PageNumber"/>
      </w:rPr>
      <w:fldChar w:fldCharType="end"/>
    </w:r>
  </w:p>
  <w:p w14:paraId="1A5AF81A"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7D759" w14:textId="77777777" w:rsidR="00C754C7" w:rsidRDefault="00C754C7">
      <w:r>
        <w:separator/>
      </w:r>
    </w:p>
  </w:footnote>
  <w:footnote w:type="continuationSeparator" w:id="0">
    <w:p w14:paraId="528EFC92" w14:textId="77777777" w:rsidR="00C754C7" w:rsidRDefault="00C75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726E"/>
    <w:multiLevelType w:val="hybridMultilevel"/>
    <w:tmpl w:val="0B783D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1081E23"/>
    <w:multiLevelType w:val="hybridMultilevel"/>
    <w:tmpl w:val="5134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B5991"/>
    <w:multiLevelType w:val="hybridMultilevel"/>
    <w:tmpl w:val="30B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6BC5200A"/>
    <w:multiLevelType w:val="hybridMultilevel"/>
    <w:tmpl w:val="C2A6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5"/>
  </w:num>
  <w:num w:numId="5">
    <w:abstractNumId w:val="6"/>
  </w:num>
  <w:num w:numId="6">
    <w:abstractNumId w:val="4"/>
  </w:num>
  <w:num w:numId="7">
    <w:abstractNumId w:val="8"/>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216D0"/>
    <w:rsid w:val="00021B1E"/>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3F17"/>
    <w:rsid w:val="0005497C"/>
    <w:rsid w:val="00054D32"/>
    <w:rsid w:val="00055C79"/>
    <w:rsid w:val="00055DA7"/>
    <w:rsid w:val="000563C2"/>
    <w:rsid w:val="0005651B"/>
    <w:rsid w:val="00056F18"/>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2160"/>
    <w:rsid w:val="00082D54"/>
    <w:rsid w:val="0008506C"/>
    <w:rsid w:val="000850B5"/>
    <w:rsid w:val="00085BC2"/>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4EEE"/>
    <w:rsid w:val="000A6611"/>
    <w:rsid w:val="000A687F"/>
    <w:rsid w:val="000A76E5"/>
    <w:rsid w:val="000A7E87"/>
    <w:rsid w:val="000B08D1"/>
    <w:rsid w:val="000B1536"/>
    <w:rsid w:val="000B1EB1"/>
    <w:rsid w:val="000B26F3"/>
    <w:rsid w:val="000B2A09"/>
    <w:rsid w:val="000B41AA"/>
    <w:rsid w:val="000B4A14"/>
    <w:rsid w:val="000B4EFC"/>
    <w:rsid w:val="000B553B"/>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2CB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E20"/>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864"/>
    <w:rsid w:val="002D4F9D"/>
    <w:rsid w:val="002D57B9"/>
    <w:rsid w:val="002D5A58"/>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0334"/>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554"/>
    <w:rsid w:val="0034572E"/>
    <w:rsid w:val="00345D39"/>
    <w:rsid w:val="003463E6"/>
    <w:rsid w:val="00346472"/>
    <w:rsid w:val="003469D1"/>
    <w:rsid w:val="003471E2"/>
    <w:rsid w:val="0035034E"/>
    <w:rsid w:val="003508F2"/>
    <w:rsid w:val="00351DD9"/>
    <w:rsid w:val="00351FD7"/>
    <w:rsid w:val="00353053"/>
    <w:rsid w:val="003530A4"/>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C7D"/>
    <w:rsid w:val="00387164"/>
    <w:rsid w:val="00387753"/>
    <w:rsid w:val="0039037D"/>
    <w:rsid w:val="00390DC0"/>
    <w:rsid w:val="00390E62"/>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66E"/>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122"/>
    <w:rsid w:val="003F33DC"/>
    <w:rsid w:val="003F3AB5"/>
    <w:rsid w:val="003F4221"/>
    <w:rsid w:val="003F6B4B"/>
    <w:rsid w:val="003F6D11"/>
    <w:rsid w:val="003F6DE6"/>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0AF2"/>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5DDB"/>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6C79"/>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8AE"/>
    <w:rsid w:val="004B4E85"/>
    <w:rsid w:val="004B5800"/>
    <w:rsid w:val="004B5A9E"/>
    <w:rsid w:val="004B5C68"/>
    <w:rsid w:val="004B6672"/>
    <w:rsid w:val="004B67CC"/>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098"/>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1F2"/>
    <w:rsid w:val="004F444F"/>
    <w:rsid w:val="004F4547"/>
    <w:rsid w:val="004F546D"/>
    <w:rsid w:val="004F6504"/>
    <w:rsid w:val="004F71B1"/>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53D"/>
    <w:rsid w:val="00530842"/>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37F"/>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275C"/>
    <w:rsid w:val="005A36DB"/>
    <w:rsid w:val="005A3BCD"/>
    <w:rsid w:val="005A402E"/>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202"/>
    <w:rsid w:val="005C5BBE"/>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37F67"/>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20D"/>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DFC"/>
    <w:rsid w:val="00725ED7"/>
    <w:rsid w:val="007265A7"/>
    <w:rsid w:val="0072665F"/>
    <w:rsid w:val="00726BEE"/>
    <w:rsid w:val="00727C06"/>
    <w:rsid w:val="007315ED"/>
    <w:rsid w:val="0073174E"/>
    <w:rsid w:val="00733858"/>
    <w:rsid w:val="00733B62"/>
    <w:rsid w:val="0073574F"/>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56F"/>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D655F"/>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5128"/>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6A4"/>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353"/>
    <w:rsid w:val="009A0487"/>
    <w:rsid w:val="009A364B"/>
    <w:rsid w:val="009A45E9"/>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676"/>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03D7"/>
    <w:rsid w:val="00A01404"/>
    <w:rsid w:val="00A031BB"/>
    <w:rsid w:val="00A03C05"/>
    <w:rsid w:val="00A03C24"/>
    <w:rsid w:val="00A04C07"/>
    <w:rsid w:val="00A05AE1"/>
    <w:rsid w:val="00A05E81"/>
    <w:rsid w:val="00A05EEF"/>
    <w:rsid w:val="00A06AA2"/>
    <w:rsid w:val="00A07660"/>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1E6"/>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C20"/>
    <w:rsid w:val="00A80EBF"/>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3F9E"/>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0BCA"/>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877F7"/>
    <w:rsid w:val="00B906D7"/>
    <w:rsid w:val="00B91510"/>
    <w:rsid w:val="00B91686"/>
    <w:rsid w:val="00B92A92"/>
    <w:rsid w:val="00B935F9"/>
    <w:rsid w:val="00B9373E"/>
    <w:rsid w:val="00B94BC0"/>
    <w:rsid w:val="00B969BB"/>
    <w:rsid w:val="00B97871"/>
    <w:rsid w:val="00B97953"/>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54C7"/>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25B"/>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68C"/>
    <w:rsid w:val="00D21916"/>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9A"/>
    <w:rsid w:val="00D54BCD"/>
    <w:rsid w:val="00D54CAB"/>
    <w:rsid w:val="00D5596D"/>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3411"/>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649"/>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2987"/>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A5"/>
    <w:rsid w:val="00E85ADB"/>
    <w:rsid w:val="00E863B3"/>
    <w:rsid w:val="00E864D9"/>
    <w:rsid w:val="00E86BEF"/>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0597E"/>
    <w:rsid w:val="00F1030E"/>
    <w:rsid w:val="00F10EB5"/>
    <w:rsid w:val="00F114D9"/>
    <w:rsid w:val="00F1199F"/>
    <w:rsid w:val="00F11A16"/>
    <w:rsid w:val="00F1266E"/>
    <w:rsid w:val="00F129CB"/>
    <w:rsid w:val="00F1489E"/>
    <w:rsid w:val="00F14BAC"/>
    <w:rsid w:val="00F14D4A"/>
    <w:rsid w:val="00F14E81"/>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08A5DEDE"/>
  <w15:chartTrackingRefBased/>
  <w15:docId w15:val="{879D0CE6-F139-4915-AD11-61B70876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paragraph" w:styleId="Heading1">
    <w:name w:val="heading 1"/>
    <w:basedOn w:val="Normal"/>
    <w:next w:val="Normal"/>
    <w:link w:val="Heading1Char"/>
    <w:qFormat/>
    <w:rsid w:val="00B10BCA"/>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346472"/>
    <w:pPr>
      <w:spacing w:before="100" w:beforeAutospacing="1" w:after="100" w:afterAutospacing="1"/>
      <w:outlineLvl w:val="1"/>
    </w:pPr>
    <w:rPr>
      <w:rFonts w:ascii="Verdana" w:hAnsi="Verdana"/>
      <w:color w:val="272751"/>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character" w:customStyle="1" w:styleId="Heading2Char">
    <w:name w:val="Heading 2 Char"/>
    <w:link w:val="Heading2"/>
    <w:rsid w:val="00346472"/>
    <w:rPr>
      <w:rFonts w:ascii="Verdana" w:hAnsi="Verdana"/>
      <w:color w:val="272751"/>
      <w:sz w:val="28"/>
      <w:szCs w:val="28"/>
    </w:rPr>
  </w:style>
  <w:style w:type="character" w:customStyle="1" w:styleId="Heading1Char">
    <w:name w:val="Heading 1 Char"/>
    <w:link w:val="Heading1"/>
    <w:rsid w:val="00B10BCA"/>
    <w:rPr>
      <w:rFonts w:ascii="Cambria" w:eastAsia="Times New Roman" w:hAnsi="Cambria" w:cs="Times New Roman"/>
      <w:b/>
      <w:bCs/>
      <w:kern w:val="32"/>
      <w:sz w:val="32"/>
      <w:szCs w:val="32"/>
    </w:rPr>
  </w:style>
  <w:style w:type="paragraph" w:styleId="Header">
    <w:name w:val="header"/>
    <w:basedOn w:val="Normal"/>
    <w:link w:val="HeaderChar"/>
    <w:rsid w:val="005A402E"/>
    <w:pPr>
      <w:tabs>
        <w:tab w:val="center" w:pos="4680"/>
        <w:tab w:val="right" w:pos="9360"/>
      </w:tabs>
    </w:pPr>
  </w:style>
  <w:style w:type="character" w:customStyle="1" w:styleId="HeaderChar">
    <w:name w:val="Header Char"/>
    <w:basedOn w:val="DefaultParagraphFont"/>
    <w:link w:val="Header"/>
    <w:rsid w:val="005A40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CE29-3E5B-41A9-9E89-5D0EDFE3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(MED)</cp:lastModifiedBy>
  <cp:revision>3</cp:revision>
  <cp:lastPrinted>2019-02-28T14:11:00Z</cp:lastPrinted>
  <dcterms:created xsi:type="dcterms:W3CDTF">2021-04-29T15:49:00Z</dcterms:created>
  <dcterms:modified xsi:type="dcterms:W3CDTF">2021-04-29T15:54:00Z</dcterms:modified>
</cp:coreProperties>
</file>