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F5AE" w14:textId="1C5FDB56" w:rsidR="000174E7" w:rsidRDefault="003A29E0" w:rsidP="00C22D50">
      <w:pPr>
        <w:pStyle w:val="Heading2"/>
        <w:rPr>
          <w:rFonts w:ascii="Arial" w:eastAsia="Helvetica Neue" w:hAnsi="Arial" w:cs="Arial"/>
          <w:color w:val="000000"/>
          <w:sz w:val="22"/>
          <w:szCs w:val="22"/>
        </w:rPr>
      </w:pPr>
      <w:r w:rsidRPr="00B508C0">
        <w:rPr>
          <w:rFonts w:ascii="Helvetica" w:hAnsi="Helvetica" w:cs="Helvetica"/>
          <w:b/>
          <w:noProof/>
          <w:sz w:val="36"/>
          <w:szCs w:val="32"/>
        </w:rPr>
        <w:drawing>
          <wp:anchor distT="0" distB="0" distL="114300" distR="114300" simplePos="0" relativeHeight="251663872" behindDoc="1" locked="0" layoutInCell="1" allowOverlap="1" wp14:anchorId="225C3CD6" wp14:editId="631BE1DC">
            <wp:simplePos x="0" y="0"/>
            <wp:positionH relativeFrom="margin">
              <wp:posOffset>6239786</wp:posOffset>
            </wp:positionH>
            <wp:positionV relativeFrom="page">
              <wp:posOffset>168082</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6" name="Picture 6"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7C47" w:rsidRPr="00B508C0">
        <w:rPr>
          <w:rFonts w:ascii="Helvetica" w:hAnsi="Helvetica" w:cs="Helvetica"/>
          <w:b/>
          <w:noProof/>
          <w:sz w:val="36"/>
          <w:szCs w:val="32"/>
        </w:rPr>
        <mc:AlternateContent>
          <mc:Choice Requires="wps">
            <w:drawing>
              <wp:anchor distT="0" distB="0" distL="114300" distR="114300" simplePos="0" relativeHeight="251654656" behindDoc="1" locked="0" layoutInCell="1" allowOverlap="1" wp14:anchorId="6CC38DB6" wp14:editId="3BA91849">
                <wp:simplePos x="0" y="0"/>
                <wp:positionH relativeFrom="page">
                  <wp:align>right</wp:align>
                </wp:positionH>
                <wp:positionV relativeFrom="paragraph">
                  <wp:posOffset>-1310640</wp:posOffset>
                </wp:positionV>
                <wp:extent cx="8046720" cy="2042160"/>
                <wp:effectExtent l="38100" t="38100" r="30480" b="34290"/>
                <wp:wrapNone/>
                <wp:docPr id="7" name="Rectangle 7"/>
                <wp:cNvGraphicFramePr/>
                <a:graphic xmlns:a="http://schemas.openxmlformats.org/drawingml/2006/main">
                  <a:graphicData uri="http://schemas.microsoft.com/office/word/2010/wordprocessingShape">
                    <wps:wsp>
                      <wps:cNvSpPr/>
                      <wps:spPr>
                        <a:xfrm>
                          <a:off x="0" y="0"/>
                          <a:ext cx="8046720" cy="2042160"/>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D21CD" id="Rectangle 7" o:spid="_x0000_s1026" style="position:absolute;margin-left:582.4pt;margin-top:-103.2pt;width:633.6pt;height:160.8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" fillcolor="#0d2e82 [3215]" strokecolor="#d0973d [3206]" strokeweight="6pt">
                <w10:wrap anchorx="page"/>
              </v:rect>
            </w:pict>
          </mc:Fallback>
        </mc:AlternateContent>
      </w:r>
      <w:r w:rsidR="00F87D36" w:rsidRPr="00B508C0">
        <w:rPr>
          <w:rFonts w:ascii="Helvetica" w:hAnsi="Helvetica" w:cs="Helvetica"/>
          <w:b/>
          <w:noProof/>
          <w:sz w:val="36"/>
          <w:szCs w:val="32"/>
        </w:rPr>
        <mc:AlternateContent>
          <mc:Choice Requires="wps">
            <w:drawing>
              <wp:anchor distT="45720" distB="45720" distL="114300" distR="114300" simplePos="0" relativeHeight="251668992" behindDoc="0" locked="0" layoutInCell="1" allowOverlap="1" wp14:anchorId="76146599" wp14:editId="246E2E90">
                <wp:simplePos x="0" y="0"/>
                <wp:positionH relativeFrom="margin">
                  <wp:posOffset>-474345</wp:posOffset>
                </wp:positionH>
                <wp:positionV relativeFrom="page">
                  <wp:posOffset>173355</wp:posOffset>
                </wp:positionV>
                <wp:extent cx="6539230" cy="5676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567690"/>
                        </a:xfrm>
                        <a:prstGeom prst="rect">
                          <a:avLst/>
                        </a:prstGeom>
                        <a:noFill/>
                        <a:ln w="9525">
                          <a:noFill/>
                          <a:miter lim="800000"/>
                          <a:headEnd/>
                          <a:tailEnd/>
                        </a:ln>
                      </wps:spPr>
                      <wps:txbx>
                        <w:txbxContent>
                          <w:p w14:paraId="0741E3B0" w14:textId="0B83218E" w:rsidR="0023394E" w:rsidRPr="003A29E0" w:rsidRDefault="00CA46C7" w:rsidP="00D169B4">
                            <w:pPr>
                              <w:contextualSpacing/>
                              <w:outlineLvl w:val="0"/>
                              <w:rPr>
                                <w:rFonts w:ascii="Helvetica" w:eastAsia="Times New Roman" w:hAnsi="Helvetica" w:cs="Helvetica"/>
                                <w:b/>
                                <w:bCs/>
                                <w:color w:val="FFFFFF" w:themeColor="background1"/>
                                <w:kern w:val="36"/>
                                <w:sz w:val="24"/>
                                <w:szCs w:val="24"/>
                              </w:rPr>
                            </w:pPr>
                            <w:r w:rsidRPr="00CA46C7">
                              <w:rPr>
                                <w:rFonts w:ascii="Helvetica" w:eastAsia="Times New Roman" w:hAnsi="Helvetica" w:cs="Helvetica"/>
                                <w:b/>
                                <w:bCs/>
                                <w:color w:val="FFFFFF" w:themeColor="background1"/>
                                <w:kern w:val="36"/>
                                <w:sz w:val="36"/>
                                <w:szCs w:val="36"/>
                              </w:rPr>
                              <w:t>Massachusetts Home and Community-Based Services (HCBS) Spending Plan</w:t>
                            </w:r>
                            <w:r>
                              <w:rPr>
                                <w:rFonts w:ascii="Helvetica" w:eastAsia="Times New Roman" w:hAnsi="Helvetica" w:cs="Helvetica"/>
                                <w:b/>
                                <w:bCs/>
                                <w:color w:val="FFFFFF" w:themeColor="background1"/>
                                <w:kern w:val="36"/>
                                <w:sz w:val="36"/>
                                <w:szCs w:val="36"/>
                              </w:rPr>
                              <w:t xml:space="preserve"> for </w:t>
                            </w:r>
                            <w:r w:rsidRPr="00CA46C7">
                              <w:rPr>
                                <w:rFonts w:ascii="Helvetica" w:eastAsia="Times New Roman" w:hAnsi="Helvetica" w:cs="Helvetica"/>
                                <w:b/>
                                <w:bCs/>
                                <w:color w:val="FFFFFF" w:themeColor="background1"/>
                                <w:kern w:val="36"/>
                                <w:sz w:val="36"/>
                                <w:szCs w:val="36"/>
                              </w:rPr>
                              <w:t>American Rescue Plan Act (ARPA) Enhanced Federal Funding</w:t>
                            </w:r>
                            <w:r w:rsidR="00805CA7">
                              <w:rPr>
                                <w:rFonts w:ascii="Helvetica" w:eastAsia="Times New Roman" w:hAnsi="Helvetica" w:cs="Helvetica"/>
                                <w:b/>
                                <w:bCs/>
                                <w:color w:val="FFFFFF" w:themeColor="background1"/>
                                <w:kern w:val="36"/>
                                <w:sz w:val="36"/>
                                <w:szCs w:val="36"/>
                              </w:rPr>
                              <w:tab/>
                            </w:r>
                            <w:r w:rsidR="00805CA7">
                              <w:rPr>
                                <w:rFonts w:ascii="Helvetica" w:eastAsia="Times New Roman" w:hAnsi="Helvetica" w:cs="Helvetica"/>
                                <w:b/>
                                <w:bCs/>
                                <w:color w:val="FFFFFF" w:themeColor="background1"/>
                                <w:kern w:val="36"/>
                                <w:sz w:val="36"/>
                                <w:szCs w:val="36"/>
                              </w:rPr>
                              <w:tab/>
                            </w:r>
                            <w:r w:rsidR="00805CA7">
                              <w:rPr>
                                <w:rFonts w:ascii="Helvetica" w:eastAsia="Times New Roman" w:hAnsi="Helvetica" w:cs="Helvetica"/>
                                <w:b/>
                                <w:bCs/>
                                <w:color w:val="FFFFFF" w:themeColor="background1"/>
                                <w:kern w:val="36"/>
                                <w:sz w:val="36"/>
                                <w:szCs w:val="36"/>
                              </w:rPr>
                              <w:tab/>
                            </w:r>
                            <w:r w:rsidR="000A60C3">
                              <w:rPr>
                                <w:rFonts w:ascii="Helvetica" w:eastAsia="Times New Roman" w:hAnsi="Helvetica" w:cs="Helvetica"/>
                                <w:b/>
                                <w:bCs/>
                                <w:i/>
                                <w:color w:val="FFFFFF" w:themeColor="background1"/>
                                <w:kern w:val="36"/>
                                <w:sz w:val="24"/>
                                <w:szCs w:val="24"/>
                              </w:rPr>
                              <w:t xml:space="preserve"> </w:t>
                            </w:r>
                            <w:r w:rsidR="00932A40" w:rsidRPr="003A29E0">
                              <w:rPr>
                                <w:rFonts w:ascii="Helvetica" w:eastAsia="Times New Roman" w:hAnsi="Helvetica" w:cs="Helvetica"/>
                                <w:b/>
                                <w:bCs/>
                                <w:i/>
                                <w:color w:val="FFFFFF" w:themeColor="background1"/>
                                <w:kern w:val="36"/>
                                <w:sz w:val="24"/>
                                <w:szCs w:val="24"/>
                              </w:rPr>
                              <w:t xml:space="preserve">October </w:t>
                            </w:r>
                            <w:r w:rsidR="003A29E0">
                              <w:rPr>
                                <w:rFonts w:ascii="Helvetica" w:eastAsia="Times New Roman" w:hAnsi="Helvetica" w:cs="Helvetica"/>
                                <w:b/>
                                <w:bCs/>
                                <w:i/>
                                <w:color w:val="FFFFFF" w:themeColor="background1"/>
                                <w:kern w:val="36"/>
                                <w:sz w:val="24"/>
                                <w:szCs w:val="24"/>
                              </w:rPr>
                              <w:t>20</w:t>
                            </w:r>
                            <w:r w:rsidR="0023394E" w:rsidRPr="003A29E0">
                              <w:rPr>
                                <w:rFonts w:ascii="Helvetica" w:eastAsia="Times New Roman" w:hAnsi="Helvetica" w:cs="Helvetica"/>
                                <w:b/>
                                <w:bCs/>
                                <w:i/>
                                <w:color w:val="FFFFFF" w:themeColor="background1"/>
                                <w:kern w:val="36"/>
                                <w:sz w:val="24"/>
                                <w:szCs w:val="24"/>
                              </w:rPr>
                              <w:t xml:space="preserv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46599" id="_x0000_t202" coordsize="21600,21600" o:spt="202" path="m,l,21600r21600,l21600,xe">
                <v:stroke joinstyle="miter"/>
                <v:path gradientshapeok="t" o:connecttype="rect"/>
              </v:shapetype>
              <v:shape id="Text Box 2" o:spid="_x0000_s1026" type="#_x0000_t202" style="position:absolute;margin-left:-37.35pt;margin-top:13.65pt;width:514.9pt;height:44.7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" filled="f" stroked="f">
                <v:textbox style="mso-fit-shape-to-text:t">
                  <w:txbxContent>
                    <w:p w14:paraId="0741E3B0" w14:textId="0B83218E" w:rsidR="0023394E" w:rsidRPr="003A29E0" w:rsidRDefault="00CA46C7" w:rsidP="00D169B4">
                      <w:pPr>
                        <w:contextualSpacing/>
                        <w:outlineLvl w:val="0"/>
                        <w:rPr>
                          <w:rFonts w:ascii="Helvetica" w:eastAsia="Times New Roman" w:hAnsi="Helvetica" w:cs="Helvetica"/>
                          <w:b/>
                          <w:bCs/>
                          <w:color w:val="FFFFFF" w:themeColor="background1"/>
                          <w:kern w:val="36"/>
                          <w:sz w:val="24"/>
                          <w:szCs w:val="24"/>
                        </w:rPr>
                      </w:pPr>
                      <w:r w:rsidRPr="00CA46C7">
                        <w:rPr>
                          <w:rFonts w:ascii="Helvetica" w:eastAsia="Times New Roman" w:hAnsi="Helvetica" w:cs="Helvetica"/>
                          <w:b/>
                          <w:bCs/>
                          <w:color w:val="FFFFFF" w:themeColor="background1"/>
                          <w:kern w:val="36"/>
                          <w:sz w:val="36"/>
                          <w:szCs w:val="36"/>
                        </w:rPr>
                        <w:t>Massachusetts Home and Community-Based Services (HCBS) Spending Plan</w:t>
                      </w:r>
                      <w:r>
                        <w:rPr>
                          <w:rFonts w:ascii="Helvetica" w:eastAsia="Times New Roman" w:hAnsi="Helvetica" w:cs="Helvetica"/>
                          <w:b/>
                          <w:bCs/>
                          <w:color w:val="FFFFFF" w:themeColor="background1"/>
                          <w:kern w:val="36"/>
                          <w:sz w:val="36"/>
                          <w:szCs w:val="36"/>
                        </w:rPr>
                        <w:t xml:space="preserve"> for </w:t>
                      </w:r>
                      <w:r w:rsidRPr="00CA46C7">
                        <w:rPr>
                          <w:rFonts w:ascii="Helvetica" w:eastAsia="Times New Roman" w:hAnsi="Helvetica" w:cs="Helvetica"/>
                          <w:b/>
                          <w:bCs/>
                          <w:color w:val="FFFFFF" w:themeColor="background1"/>
                          <w:kern w:val="36"/>
                          <w:sz w:val="36"/>
                          <w:szCs w:val="36"/>
                        </w:rPr>
                        <w:t>American Rescue Plan Act (ARPA) Enhanced Federal Funding</w:t>
                      </w:r>
                      <w:r w:rsidR="00805CA7">
                        <w:rPr>
                          <w:rFonts w:ascii="Helvetica" w:eastAsia="Times New Roman" w:hAnsi="Helvetica" w:cs="Helvetica"/>
                          <w:b/>
                          <w:bCs/>
                          <w:color w:val="FFFFFF" w:themeColor="background1"/>
                          <w:kern w:val="36"/>
                          <w:sz w:val="36"/>
                          <w:szCs w:val="36"/>
                        </w:rPr>
                        <w:tab/>
                      </w:r>
                      <w:r w:rsidR="00805CA7">
                        <w:rPr>
                          <w:rFonts w:ascii="Helvetica" w:eastAsia="Times New Roman" w:hAnsi="Helvetica" w:cs="Helvetica"/>
                          <w:b/>
                          <w:bCs/>
                          <w:color w:val="FFFFFF" w:themeColor="background1"/>
                          <w:kern w:val="36"/>
                          <w:sz w:val="36"/>
                          <w:szCs w:val="36"/>
                        </w:rPr>
                        <w:tab/>
                      </w:r>
                      <w:r w:rsidR="00805CA7">
                        <w:rPr>
                          <w:rFonts w:ascii="Helvetica" w:eastAsia="Times New Roman" w:hAnsi="Helvetica" w:cs="Helvetica"/>
                          <w:b/>
                          <w:bCs/>
                          <w:color w:val="FFFFFF" w:themeColor="background1"/>
                          <w:kern w:val="36"/>
                          <w:sz w:val="36"/>
                          <w:szCs w:val="36"/>
                        </w:rPr>
                        <w:tab/>
                      </w:r>
                      <w:r w:rsidR="000A60C3">
                        <w:rPr>
                          <w:rFonts w:ascii="Helvetica" w:eastAsia="Times New Roman" w:hAnsi="Helvetica" w:cs="Helvetica"/>
                          <w:b/>
                          <w:bCs/>
                          <w:i/>
                          <w:color w:val="FFFFFF" w:themeColor="background1"/>
                          <w:kern w:val="36"/>
                          <w:sz w:val="24"/>
                          <w:szCs w:val="24"/>
                        </w:rPr>
                        <w:t xml:space="preserve"> </w:t>
                      </w:r>
                      <w:r w:rsidR="00932A40" w:rsidRPr="003A29E0">
                        <w:rPr>
                          <w:rFonts w:ascii="Helvetica" w:eastAsia="Times New Roman" w:hAnsi="Helvetica" w:cs="Helvetica"/>
                          <w:b/>
                          <w:bCs/>
                          <w:i/>
                          <w:color w:val="FFFFFF" w:themeColor="background1"/>
                          <w:kern w:val="36"/>
                          <w:sz w:val="24"/>
                          <w:szCs w:val="24"/>
                        </w:rPr>
                        <w:t xml:space="preserve">October </w:t>
                      </w:r>
                      <w:r w:rsidR="003A29E0">
                        <w:rPr>
                          <w:rFonts w:ascii="Helvetica" w:eastAsia="Times New Roman" w:hAnsi="Helvetica" w:cs="Helvetica"/>
                          <w:b/>
                          <w:bCs/>
                          <w:i/>
                          <w:color w:val="FFFFFF" w:themeColor="background1"/>
                          <w:kern w:val="36"/>
                          <w:sz w:val="24"/>
                          <w:szCs w:val="24"/>
                        </w:rPr>
                        <w:t>20</w:t>
                      </w:r>
                      <w:r w:rsidR="0023394E" w:rsidRPr="003A29E0">
                        <w:rPr>
                          <w:rFonts w:ascii="Helvetica" w:eastAsia="Times New Roman" w:hAnsi="Helvetica" w:cs="Helvetica"/>
                          <w:b/>
                          <w:bCs/>
                          <w:i/>
                          <w:color w:val="FFFFFF" w:themeColor="background1"/>
                          <w:kern w:val="36"/>
                          <w:sz w:val="24"/>
                          <w:szCs w:val="24"/>
                        </w:rPr>
                        <w:t xml:space="preserve"> 2021</w:t>
                      </w:r>
                    </w:p>
                  </w:txbxContent>
                </v:textbox>
                <w10:wrap type="square" anchorx="margin" anchory="page"/>
              </v:shape>
            </w:pict>
          </mc:Fallback>
        </mc:AlternateContent>
      </w:r>
    </w:p>
    <w:p w14:paraId="3FB4EA85" w14:textId="77777777" w:rsidR="003A7C47" w:rsidRDefault="003A7C47" w:rsidP="000B3599">
      <w:pPr>
        <w:rPr>
          <w:rFonts w:ascii="Arial" w:hAnsi="Arial" w:cs="Arial"/>
        </w:rPr>
      </w:pPr>
    </w:p>
    <w:p w14:paraId="7EFD97C3" w14:textId="77777777" w:rsidR="003A7C47" w:rsidRDefault="003A7C47" w:rsidP="000B3599">
      <w:pPr>
        <w:rPr>
          <w:rFonts w:ascii="Arial" w:hAnsi="Arial" w:cs="Arial"/>
        </w:rPr>
      </w:pPr>
    </w:p>
    <w:p w14:paraId="703F050D" w14:textId="24DDB66D" w:rsidR="003A2487" w:rsidRDefault="000174E7" w:rsidP="00D342E9">
      <w:pPr>
        <w:rPr>
          <w:rFonts w:ascii="Arial" w:hAnsi="Arial" w:cs="Arial"/>
        </w:rPr>
      </w:pPr>
      <w:r w:rsidRPr="000B3599">
        <w:rPr>
          <w:rFonts w:ascii="Arial" w:hAnsi="Arial" w:cs="Arial"/>
        </w:rPr>
        <w:t>O</w:t>
      </w:r>
      <w:r w:rsidR="00C22D50" w:rsidRPr="000B3599">
        <w:rPr>
          <w:rFonts w:ascii="Arial" w:hAnsi="Arial" w:cs="Arial"/>
        </w:rPr>
        <w:t xml:space="preserve">n </w:t>
      </w:r>
      <w:r w:rsidR="00597095">
        <w:rPr>
          <w:rFonts w:ascii="Arial" w:hAnsi="Arial" w:cs="Arial"/>
        </w:rPr>
        <w:t>October 15</w:t>
      </w:r>
      <w:r w:rsidR="00C22D50" w:rsidRPr="000B3599">
        <w:rPr>
          <w:rFonts w:ascii="Arial" w:hAnsi="Arial" w:cs="Arial"/>
        </w:rPr>
        <w:t>, 2021, the Executive Office of Health and Human Services (EOHHS) submitted</w:t>
      </w:r>
      <w:r w:rsidR="003F745B" w:rsidRPr="000B3599">
        <w:rPr>
          <w:rFonts w:ascii="Arial" w:hAnsi="Arial" w:cs="Arial"/>
        </w:rPr>
        <w:t xml:space="preserve"> to the federal Centers for Medicare and Medicaid Service (CMS</w:t>
      </w:r>
      <w:r w:rsidR="00E57CF3" w:rsidRPr="000B3599">
        <w:rPr>
          <w:rFonts w:ascii="Arial" w:hAnsi="Arial" w:cs="Arial"/>
        </w:rPr>
        <w:t xml:space="preserve">) its </w:t>
      </w:r>
      <w:hyperlink r:id="rId12" w:history="1">
        <w:r w:rsidR="00597095" w:rsidRPr="00EE066A">
          <w:rPr>
            <w:rStyle w:val="Hyperlink"/>
            <w:rFonts w:ascii="Arial" w:hAnsi="Arial" w:cs="Arial"/>
          </w:rPr>
          <w:t>second</w:t>
        </w:r>
        <w:r w:rsidR="00174770" w:rsidRPr="00EE066A">
          <w:rPr>
            <w:rStyle w:val="Hyperlink"/>
            <w:rFonts w:ascii="Arial" w:hAnsi="Arial" w:cs="Arial"/>
          </w:rPr>
          <w:t xml:space="preserve"> </w:t>
        </w:r>
        <w:r w:rsidR="00E57CF3" w:rsidRPr="00EE066A">
          <w:rPr>
            <w:rStyle w:val="Hyperlink"/>
            <w:rFonts w:ascii="Arial" w:hAnsi="Arial" w:cs="Arial"/>
          </w:rPr>
          <w:t>Quarterly Spending Plan and Narrative</w:t>
        </w:r>
      </w:hyperlink>
      <w:r w:rsidR="00E57CF3" w:rsidRPr="000B3599">
        <w:rPr>
          <w:rFonts w:ascii="Arial" w:hAnsi="Arial" w:cs="Arial"/>
        </w:rPr>
        <w:t>, buil</w:t>
      </w:r>
      <w:r w:rsidR="003A2487">
        <w:rPr>
          <w:rFonts w:ascii="Arial" w:hAnsi="Arial" w:cs="Arial"/>
        </w:rPr>
        <w:t>d</w:t>
      </w:r>
      <w:r w:rsidR="005017EB">
        <w:rPr>
          <w:rFonts w:ascii="Arial" w:hAnsi="Arial" w:cs="Arial"/>
        </w:rPr>
        <w:t>ing</w:t>
      </w:r>
      <w:r w:rsidR="00E57CF3" w:rsidRPr="000B3599">
        <w:rPr>
          <w:rFonts w:ascii="Arial" w:hAnsi="Arial" w:cs="Arial"/>
        </w:rPr>
        <w:t xml:space="preserve"> upon the </w:t>
      </w:r>
      <w:hyperlink r:id="rId13" w:history="1">
        <w:r w:rsidR="00E57CF3" w:rsidRPr="00EE066A">
          <w:rPr>
            <w:rStyle w:val="Hyperlink"/>
            <w:rFonts w:ascii="Arial" w:hAnsi="Arial" w:cs="Arial"/>
          </w:rPr>
          <w:t>Initial Spending Plan</w:t>
        </w:r>
      </w:hyperlink>
      <w:r w:rsidR="00E57CF3" w:rsidRPr="000B3599">
        <w:rPr>
          <w:rFonts w:ascii="Arial" w:hAnsi="Arial" w:cs="Arial"/>
        </w:rPr>
        <w:t xml:space="preserve"> submitted on July 17</w:t>
      </w:r>
      <w:r w:rsidR="00E57CF3" w:rsidRPr="000B3599">
        <w:rPr>
          <w:rFonts w:ascii="Arial" w:hAnsi="Arial" w:cs="Arial"/>
          <w:vertAlign w:val="superscript"/>
        </w:rPr>
        <w:t>th</w:t>
      </w:r>
      <w:r w:rsidR="00E57CF3" w:rsidRPr="000B3599">
        <w:rPr>
          <w:rFonts w:ascii="Arial" w:hAnsi="Arial" w:cs="Arial"/>
        </w:rPr>
        <w:t>, 2021</w:t>
      </w:r>
      <w:r w:rsidR="005017EB">
        <w:rPr>
          <w:rFonts w:ascii="Arial" w:hAnsi="Arial" w:cs="Arial"/>
        </w:rPr>
        <w:t xml:space="preserve">. </w:t>
      </w:r>
      <w:r w:rsidR="00597095">
        <w:rPr>
          <w:rFonts w:ascii="Arial" w:hAnsi="Arial" w:cs="Arial"/>
        </w:rPr>
        <w:t xml:space="preserve"> </w:t>
      </w:r>
      <w:r w:rsidR="0071009C" w:rsidRPr="0071009C">
        <w:rPr>
          <w:rFonts w:ascii="Arial" w:hAnsi="Arial" w:cs="Arial"/>
        </w:rPr>
        <w:t xml:space="preserve">Massachusetts’s </w:t>
      </w:r>
      <w:r w:rsidR="000114E6">
        <w:rPr>
          <w:rFonts w:ascii="Arial" w:hAnsi="Arial" w:cs="Arial"/>
        </w:rPr>
        <w:t xml:space="preserve">is </w:t>
      </w:r>
      <w:r w:rsidR="005017EB">
        <w:rPr>
          <w:rFonts w:ascii="Arial" w:hAnsi="Arial" w:cs="Arial"/>
        </w:rPr>
        <w:t xml:space="preserve">investing </w:t>
      </w:r>
      <w:r w:rsidR="0071009C" w:rsidRPr="0071009C">
        <w:rPr>
          <w:rFonts w:ascii="Arial" w:hAnsi="Arial" w:cs="Arial"/>
        </w:rPr>
        <w:t xml:space="preserve">in three </w:t>
      </w:r>
      <w:r w:rsidR="00174770">
        <w:rPr>
          <w:rFonts w:ascii="Arial" w:hAnsi="Arial" w:cs="Arial"/>
        </w:rPr>
        <w:t xml:space="preserve">implementation </w:t>
      </w:r>
      <w:r w:rsidR="0071009C" w:rsidRPr="0071009C">
        <w:rPr>
          <w:rFonts w:ascii="Arial" w:hAnsi="Arial" w:cs="Arial"/>
        </w:rPr>
        <w:t xml:space="preserve">rounds that support </w:t>
      </w:r>
      <w:r w:rsidR="002D030C">
        <w:rPr>
          <w:rFonts w:ascii="Arial" w:hAnsi="Arial" w:cs="Arial"/>
        </w:rPr>
        <w:t xml:space="preserve">three key </w:t>
      </w:r>
      <w:r w:rsidR="005017EB">
        <w:rPr>
          <w:rFonts w:ascii="Arial" w:hAnsi="Arial" w:cs="Arial"/>
        </w:rPr>
        <w:t xml:space="preserve">objectives: </w:t>
      </w:r>
      <w:r w:rsidR="002D030C">
        <w:rPr>
          <w:rFonts w:ascii="Arial" w:hAnsi="Arial" w:cs="Arial"/>
        </w:rPr>
        <w:t>(1) Workforce, (2) Access &amp; Promotion of HCBS, and (3) Technology</w:t>
      </w:r>
      <w:r w:rsidR="0071009C" w:rsidRPr="0071009C">
        <w:rPr>
          <w:rFonts w:ascii="Arial" w:hAnsi="Arial" w:cs="Arial"/>
        </w:rPr>
        <w:t xml:space="preserve">. </w:t>
      </w:r>
    </w:p>
    <w:p w14:paraId="72EE8D14" w14:textId="77777777" w:rsidR="003A2487" w:rsidRDefault="003A2487" w:rsidP="00D342E9">
      <w:pPr>
        <w:rPr>
          <w:rFonts w:ascii="Arial" w:hAnsi="Arial" w:cs="Arial"/>
          <w:b/>
          <w:bCs/>
        </w:rPr>
      </w:pPr>
    </w:p>
    <w:p w14:paraId="503743D2" w14:textId="4A6125B4" w:rsidR="00597095" w:rsidRPr="003A2487" w:rsidRDefault="00B239E1" w:rsidP="00D342E9">
      <w:pPr>
        <w:rPr>
          <w:rFonts w:ascii="Arial" w:hAnsi="Arial" w:cs="Arial"/>
        </w:rPr>
      </w:pPr>
      <w:r w:rsidRPr="003A7C47">
        <w:rPr>
          <w:rFonts w:ascii="Arial" w:hAnsi="Arial" w:cs="Arial"/>
          <w:b/>
          <w:bCs/>
        </w:rPr>
        <w:t xml:space="preserve">The </w:t>
      </w:r>
      <w:r w:rsidR="00597095">
        <w:rPr>
          <w:rFonts w:ascii="Arial" w:hAnsi="Arial" w:cs="Arial"/>
          <w:b/>
          <w:bCs/>
        </w:rPr>
        <w:t xml:space="preserve">October </w:t>
      </w:r>
      <w:r w:rsidR="0071009C" w:rsidRPr="003A7C47">
        <w:rPr>
          <w:rFonts w:ascii="Arial" w:hAnsi="Arial" w:cs="Arial"/>
          <w:b/>
          <w:bCs/>
        </w:rPr>
        <w:t xml:space="preserve">Quarterly </w:t>
      </w:r>
      <w:r w:rsidR="0071009C" w:rsidRPr="003A2487">
        <w:rPr>
          <w:rFonts w:ascii="Arial" w:hAnsi="Arial" w:cs="Arial"/>
          <w:b/>
          <w:bCs/>
        </w:rPr>
        <w:t xml:space="preserve">Spending Plan </w:t>
      </w:r>
      <w:r w:rsidR="00174770" w:rsidRPr="003A2487">
        <w:rPr>
          <w:rFonts w:ascii="Arial" w:hAnsi="Arial" w:cs="Arial"/>
          <w:b/>
          <w:bCs/>
        </w:rPr>
        <w:t>includes</w:t>
      </w:r>
      <w:r w:rsidR="00597095" w:rsidRPr="003A2487">
        <w:rPr>
          <w:rFonts w:ascii="Arial" w:hAnsi="Arial" w:cs="Arial"/>
          <w:b/>
          <w:bCs/>
        </w:rPr>
        <w:t xml:space="preserve"> the third and final round of</w:t>
      </w:r>
      <w:r w:rsidR="00174770" w:rsidRPr="003A2487">
        <w:rPr>
          <w:rFonts w:ascii="Arial" w:hAnsi="Arial" w:cs="Arial"/>
          <w:b/>
          <w:bCs/>
        </w:rPr>
        <w:t xml:space="preserve"> investments</w:t>
      </w:r>
      <w:r w:rsidR="00E44BAE" w:rsidRPr="003A2487">
        <w:rPr>
          <w:rFonts w:ascii="Arial" w:hAnsi="Arial" w:cs="Arial"/>
          <w:b/>
          <w:bCs/>
        </w:rPr>
        <w:t xml:space="preserve"> </w:t>
      </w:r>
      <w:r w:rsidR="00174770" w:rsidRPr="003A2487">
        <w:rPr>
          <w:rFonts w:ascii="Arial" w:hAnsi="Arial" w:cs="Arial"/>
          <w:b/>
          <w:bCs/>
        </w:rPr>
        <w:t>totaling</w:t>
      </w:r>
      <w:r w:rsidR="0071009C" w:rsidRPr="003A2487">
        <w:rPr>
          <w:rFonts w:ascii="Arial" w:hAnsi="Arial" w:cs="Arial"/>
          <w:b/>
          <w:bCs/>
        </w:rPr>
        <w:t xml:space="preserve"> approximately $</w:t>
      </w:r>
      <w:r w:rsidR="00597095" w:rsidRPr="003A2487">
        <w:rPr>
          <w:rFonts w:ascii="Arial" w:hAnsi="Arial" w:cs="Arial"/>
          <w:b/>
          <w:bCs/>
        </w:rPr>
        <w:t xml:space="preserve">583M </w:t>
      </w:r>
      <w:r w:rsidR="00597095" w:rsidRPr="003A2487">
        <w:rPr>
          <w:rFonts w:ascii="Arial" w:hAnsi="Arial" w:cs="Arial"/>
        </w:rPr>
        <w:t xml:space="preserve">in </w:t>
      </w:r>
      <w:r w:rsidR="005017EB">
        <w:rPr>
          <w:rFonts w:ascii="Arial" w:hAnsi="Arial" w:cs="Arial"/>
        </w:rPr>
        <w:t xml:space="preserve">Secretariat wide </w:t>
      </w:r>
      <w:r w:rsidR="00597095" w:rsidRPr="003A2487">
        <w:rPr>
          <w:rFonts w:ascii="Arial" w:hAnsi="Arial" w:cs="Arial"/>
        </w:rPr>
        <w:t xml:space="preserve">investments </w:t>
      </w:r>
      <w:r w:rsidR="003A29E0" w:rsidRPr="003A2487">
        <w:rPr>
          <w:rFonts w:ascii="Arial" w:hAnsi="Arial" w:cs="Arial"/>
        </w:rPr>
        <w:t>focus</w:t>
      </w:r>
      <w:r w:rsidR="003A29E0">
        <w:rPr>
          <w:rFonts w:ascii="Arial" w:hAnsi="Arial" w:cs="Arial"/>
        </w:rPr>
        <w:t>ed</w:t>
      </w:r>
      <w:r w:rsidR="00597095" w:rsidRPr="003A2487">
        <w:rPr>
          <w:rFonts w:ascii="Arial" w:hAnsi="Arial" w:cs="Arial"/>
        </w:rPr>
        <w:t xml:space="preserve"> on strengthening and building the workforce, supporting families and natural caregivers, improving access, </w:t>
      </w:r>
      <w:r w:rsidR="005017EB">
        <w:rPr>
          <w:rFonts w:ascii="Arial" w:hAnsi="Arial" w:cs="Arial"/>
        </w:rPr>
        <w:t xml:space="preserve">increasing access </w:t>
      </w:r>
      <w:r w:rsidR="00597095" w:rsidRPr="003A2487">
        <w:rPr>
          <w:rFonts w:ascii="Arial" w:hAnsi="Arial" w:cs="Arial"/>
        </w:rPr>
        <w:t>to community settings and promoting person-centeredness, choice, and equity.</w:t>
      </w:r>
    </w:p>
    <w:p w14:paraId="0E29D7D4" w14:textId="764998E2" w:rsidR="00597095" w:rsidRPr="003A2487" w:rsidRDefault="00597095" w:rsidP="00D342E9">
      <w:pPr>
        <w:rPr>
          <w:rFonts w:ascii="Times New Roman" w:hAnsi="Times New Roman" w:cs="Times New Roman"/>
        </w:rPr>
      </w:pPr>
    </w:p>
    <w:p w14:paraId="51D37870" w14:textId="1D3B93F6" w:rsidR="00597095" w:rsidRPr="00597095" w:rsidRDefault="00597095" w:rsidP="00D342E9">
      <w:pPr>
        <w:rPr>
          <w:rFonts w:ascii="Arial" w:hAnsi="Arial" w:cs="Arial"/>
        </w:rPr>
      </w:pPr>
      <w:r w:rsidRPr="00597095">
        <w:rPr>
          <w:rFonts w:ascii="Arial" w:hAnsi="Arial" w:cs="Arial"/>
        </w:rPr>
        <w:t xml:space="preserve">With the submission of the October Quarterly Spending Plan and third round of investments, </w:t>
      </w:r>
      <w:r w:rsidRPr="003A2487">
        <w:rPr>
          <w:rFonts w:ascii="Arial" w:hAnsi="Arial" w:cs="Arial"/>
          <w:b/>
          <w:bCs/>
        </w:rPr>
        <w:t>EOHHS has committed to a total investment of $96</w:t>
      </w:r>
      <w:r w:rsidR="004F28A1">
        <w:rPr>
          <w:rFonts w:ascii="Arial" w:hAnsi="Arial" w:cs="Arial"/>
          <w:b/>
          <w:bCs/>
        </w:rPr>
        <w:t>5</w:t>
      </w:r>
      <w:r w:rsidRPr="003A2487">
        <w:rPr>
          <w:rFonts w:ascii="Arial" w:hAnsi="Arial" w:cs="Arial"/>
          <w:b/>
          <w:bCs/>
        </w:rPr>
        <w:t xml:space="preserve">M </w:t>
      </w:r>
      <w:r w:rsidR="004F28A1">
        <w:rPr>
          <w:rFonts w:ascii="Arial" w:hAnsi="Arial" w:cs="Arial"/>
          <w:b/>
          <w:bCs/>
        </w:rPr>
        <w:t xml:space="preserve">across all three rounds </w:t>
      </w:r>
      <w:r w:rsidRPr="003A2487">
        <w:rPr>
          <w:rFonts w:ascii="Arial" w:hAnsi="Arial" w:cs="Arial"/>
          <w:b/>
          <w:bCs/>
        </w:rPr>
        <w:t xml:space="preserve">to enhance, strengthen, and expand HCBS across MassHealth populations. </w:t>
      </w:r>
      <w:r w:rsidRPr="00597095">
        <w:rPr>
          <w:rFonts w:ascii="Arial" w:hAnsi="Arial" w:cs="Arial"/>
        </w:rPr>
        <w:t>An anticipated $525M in estimated new, time lim</w:t>
      </w:r>
      <w:r w:rsidR="00932A40">
        <w:rPr>
          <w:rFonts w:ascii="Arial" w:hAnsi="Arial" w:cs="Arial"/>
        </w:rPr>
        <w:t>it</w:t>
      </w:r>
      <w:r w:rsidRPr="00597095">
        <w:rPr>
          <w:rFonts w:ascii="Arial" w:hAnsi="Arial" w:cs="Arial"/>
        </w:rPr>
        <w:t xml:space="preserve">ed federal dollars that can be invested in HCBS services through March 2024 will support this significant investment. </w:t>
      </w:r>
    </w:p>
    <w:p w14:paraId="5C1ABDD1" w14:textId="44063ED0" w:rsidR="00174770" w:rsidRPr="00597095" w:rsidRDefault="0071009C" w:rsidP="00597095">
      <w:pPr>
        <w:rPr>
          <w:rFonts w:ascii="Arial" w:hAnsi="Arial" w:cs="Arial"/>
        </w:rPr>
      </w:pPr>
      <w:r w:rsidRPr="00597095">
        <w:rPr>
          <w:rFonts w:ascii="Arial" w:hAnsi="Arial" w:cs="Arial"/>
        </w:rPr>
        <w:t xml:space="preserve"> </w:t>
      </w:r>
    </w:p>
    <w:p w14:paraId="00317F19" w14:textId="4C8AE40A" w:rsidR="00DF1B1A" w:rsidRPr="00DF1B1A" w:rsidRDefault="00DF1B1A" w:rsidP="00DF1B1A">
      <w:pPr>
        <w:rPr>
          <w:rFonts w:ascii="Arial" w:hAnsi="Arial" w:cs="Arial"/>
        </w:rPr>
      </w:pPr>
      <w:r w:rsidRPr="00DF1B1A">
        <w:rPr>
          <w:rFonts w:ascii="Arial" w:hAnsi="Arial" w:cs="Arial"/>
        </w:rPr>
        <w:t>HCBS ARPA funds provide an opportunity to target significant and impactful investments, focused on the member and improving their journey</w:t>
      </w:r>
      <w:r>
        <w:rPr>
          <w:rFonts w:ascii="Arial" w:hAnsi="Arial" w:cs="Arial"/>
        </w:rPr>
        <w:t xml:space="preserve"> as they seek care and services needed to transition to or remain in their communities</w:t>
      </w:r>
      <w:r w:rsidRPr="00DF1B1A">
        <w:rPr>
          <w:rFonts w:ascii="Arial" w:hAnsi="Arial" w:cs="Arial"/>
        </w:rPr>
        <w:t xml:space="preserve">. Round 3 investments will serve to mitigate pain points, current challenges, and obstacles across the three “Home and Community First” pillars: </w:t>
      </w:r>
    </w:p>
    <w:p w14:paraId="05E593B0" w14:textId="77777777" w:rsidR="00DF1B1A" w:rsidRPr="00DF1B1A" w:rsidRDefault="00DF1B1A" w:rsidP="00DF1B1A">
      <w:pPr>
        <w:rPr>
          <w:rFonts w:ascii="Arial" w:hAnsi="Arial" w:cs="Arial"/>
        </w:rPr>
      </w:pPr>
    </w:p>
    <w:p w14:paraId="246C4D90" w14:textId="07752B53" w:rsidR="00DF1B1A" w:rsidRPr="003A2487" w:rsidRDefault="00DF1B1A" w:rsidP="003A2487">
      <w:pPr>
        <w:rPr>
          <w:rFonts w:ascii="Arial" w:hAnsi="Arial" w:cs="Arial"/>
          <w:b/>
          <w:bCs/>
          <w:color w:val="002060"/>
        </w:rPr>
      </w:pPr>
      <w:r w:rsidRPr="003A2487">
        <w:rPr>
          <w:rFonts w:ascii="Arial" w:hAnsi="Arial" w:cs="Arial"/>
          <w:b/>
          <w:bCs/>
          <w:color w:val="002060"/>
        </w:rPr>
        <w:t>Pillar 1 | HCBS Workforce: sustaining and expanding the HCBS paid and unpaid workforce</w:t>
      </w:r>
    </w:p>
    <w:p w14:paraId="350BC121" w14:textId="77777777" w:rsidR="00DF1B1A" w:rsidRPr="003A2487" w:rsidRDefault="00DF1B1A" w:rsidP="003A2487">
      <w:pPr>
        <w:rPr>
          <w:rFonts w:ascii="Arial" w:hAnsi="Arial" w:cs="Arial"/>
          <w:b/>
          <w:bCs/>
          <w:color w:val="002060"/>
        </w:rPr>
      </w:pPr>
    </w:p>
    <w:p w14:paraId="40091550" w14:textId="0BF05205" w:rsidR="003A2487" w:rsidRPr="003A2487" w:rsidRDefault="00DF1B1A" w:rsidP="003A2487">
      <w:pPr>
        <w:pStyle w:val="ListParagraph"/>
        <w:numPr>
          <w:ilvl w:val="0"/>
          <w:numId w:val="23"/>
        </w:numPr>
        <w:spacing w:before="60" w:after="60"/>
        <w:contextualSpacing w:val="0"/>
        <w:rPr>
          <w:rFonts w:ascii="Arial" w:hAnsi="Arial" w:cs="Arial"/>
        </w:rPr>
      </w:pPr>
      <w:r w:rsidRPr="003A2487">
        <w:rPr>
          <w:rFonts w:ascii="Arial" w:hAnsi="Arial" w:cs="Arial"/>
        </w:rPr>
        <w:t xml:space="preserve">EOHHS will invest </w:t>
      </w:r>
      <w:r w:rsidRPr="003A2487">
        <w:rPr>
          <w:rFonts w:ascii="Arial" w:hAnsi="Arial" w:cs="Arial"/>
          <w:b/>
          <w:bCs/>
        </w:rPr>
        <w:t>$426M to build, sustain, and expand the HCBS paid workforce and support the HCBS unpaid workforce</w:t>
      </w:r>
      <w:r w:rsidRPr="003A2487">
        <w:rPr>
          <w:rFonts w:ascii="Arial" w:hAnsi="Arial" w:cs="Arial"/>
        </w:rPr>
        <w:t xml:space="preserve"> to ensure the availability of a high-quality workforce to care for and meet member needs; this includes sustaining family caregivers and natural supports. </w:t>
      </w:r>
    </w:p>
    <w:p w14:paraId="36650AEC" w14:textId="5D60DCA5" w:rsidR="003A2487" w:rsidRDefault="00DF1B1A" w:rsidP="003A2487">
      <w:pPr>
        <w:pStyle w:val="ListParagraph"/>
        <w:numPr>
          <w:ilvl w:val="0"/>
          <w:numId w:val="23"/>
        </w:numPr>
        <w:spacing w:before="60" w:after="60"/>
        <w:contextualSpacing w:val="0"/>
        <w:rPr>
          <w:rFonts w:ascii="Arial" w:hAnsi="Arial" w:cs="Arial"/>
        </w:rPr>
      </w:pPr>
      <w:r w:rsidRPr="003A2487">
        <w:rPr>
          <w:rFonts w:ascii="Arial" w:hAnsi="Arial" w:cs="Arial"/>
        </w:rPr>
        <w:t>Rebuilding, strengthening, and supporting the HCBS workforce, both paid and unpaid, is critical for enhancing, expanding and strengthening HCBS in both the immediate and longer term</w:t>
      </w:r>
    </w:p>
    <w:p w14:paraId="05DCECCD" w14:textId="41A5974A" w:rsidR="00DF1B1A" w:rsidRPr="003A2487" w:rsidRDefault="00DF1B1A" w:rsidP="003A2487">
      <w:pPr>
        <w:pStyle w:val="ListParagraph"/>
        <w:numPr>
          <w:ilvl w:val="0"/>
          <w:numId w:val="23"/>
        </w:numPr>
        <w:spacing w:before="60" w:after="60"/>
        <w:contextualSpacing w:val="0"/>
        <w:rPr>
          <w:rFonts w:ascii="Arial" w:hAnsi="Arial" w:cs="Arial"/>
        </w:rPr>
      </w:pPr>
      <w:r w:rsidRPr="003A2487">
        <w:rPr>
          <w:rFonts w:ascii="Arial" w:hAnsi="Arial" w:cs="Arial"/>
        </w:rPr>
        <w:t xml:space="preserve">Investments </w:t>
      </w:r>
      <w:r w:rsidR="003A2487" w:rsidRPr="003A2487">
        <w:rPr>
          <w:rFonts w:ascii="Arial" w:hAnsi="Arial" w:cs="Arial"/>
        </w:rPr>
        <w:t>include</w:t>
      </w:r>
      <w:r w:rsidRPr="003A2487">
        <w:rPr>
          <w:rFonts w:ascii="Arial" w:hAnsi="Arial" w:cs="Arial"/>
        </w:rPr>
        <w:t xml:space="preserve"> the extension of short-term rate enhancements to support provider push to recruit during an unprecedented worker shortage, expanded respite resources programs for families and a call to care recruitment campaign among other things. </w:t>
      </w:r>
    </w:p>
    <w:p w14:paraId="6FEB2A8C" w14:textId="77777777" w:rsidR="003A2487" w:rsidRDefault="003A2487" w:rsidP="003A2487">
      <w:pPr>
        <w:rPr>
          <w:rFonts w:ascii="Arial" w:hAnsi="Arial" w:cs="Arial"/>
        </w:rPr>
      </w:pPr>
    </w:p>
    <w:p w14:paraId="3E348672" w14:textId="11A804A9" w:rsidR="003A2487" w:rsidRPr="003A2487" w:rsidRDefault="003A2487" w:rsidP="003A2487">
      <w:pPr>
        <w:rPr>
          <w:rFonts w:ascii="Arial" w:hAnsi="Arial" w:cs="Arial"/>
          <w:b/>
          <w:bCs/>
          <w:color w:val="002060"/>
        </w:rPr>
      </w:pPr>
      <w:r w:rsidRPr="003A2487">
        <w:rPr>
          <w:rFonts w:ascii="Arial" w:hAnsi="Arial" w:cs="Arial"/>
          <w:b/>
          <w:bCs/>
          <w:color w:val="002060"/>
        </w:rPr>
        <w:t>Pillar 2 | HCBS Technology: modernizing and promoting efficient systems to preserve workforce capacity and strengthen member choice</w:t>
      </w:r>
    </w:p>
    <w:p w14:paraId="41C76BC8" w14:textId="77777777" w:rsidR="003A2487" w:rsidRDefault="003A2487" w:rsidP="003A2487">
      <w:pPr>
        <w:rPr>
          <w:rFonts w:ascii="Arial" w:hAnsi="Arial" w:cs="Arial"/>
          <w:b/>
          <w:bCs/>
          <w:color w:val="0070C0"/>
        </w:rPr>
      </w:pPr>
    </w:p>
    <w:p w14:paraId="3D180D42" w14:textId="0FF1DCB1" w:rsidR="003A2487" w:rsidRPr="003A2487" w:rsidRDefault="003A2487" w:rsidP="003A2487">
      <w:pPr>
        <w:pStyle w:val="ListParagraph"/>
        <w:numPr>
          <w:ilvl w:val="0"/>
          <w:numId w:val="23"/>
        </w:numPr>
        <w:spacing w:before="60" w:after="60"/>
        <w:contextualSpacing w:val="0"/>
        <w:rPr>
          <w:rFonts w:ascii="Arial" w:hAnsi="Arial" w:cs="Arial"/>
          <w:b/>
          <w:bCs/>
        </w:rPr>
      </w:pPr>
      <w:r w:rsidRPr="003A2487">
        <w:rPr>
          <w:rFonts w:ascii="Arial" w:hAnsi="Arial" w:cs="Arial"/>
        </w:rPr>
        <w:t xml:space="preserve">Massachusetts will invest </w:t>
      </w:r>
      <w:r w:rsidRPr="003A2487">
        <w:rPr>
          <w:rFonts w:ascii="Arial" w:hAnsi="Arial" w:cs="Arial"/>
          <w:b/>
          <w:bCs/>
        </w:rPr>
        <w:t xml:space="preserve">$30M in technology and infrastructure initiatives centered around larger-scale system enhancements that complement and support both the HCBS pillars of workforce and access to HCBS services. </w:t>
      </w:r>
    </w:p>
    <w:p w14:paraId="154B6AE9" w14:textId="0474DDD0" w:rsidR="003A2487" w:rsidRPr="003A2487" w:rsidRDefault="003A2487" w:rsidP="003A2487">
      <w:pPr>
        <w:pStyle w:val="ListParagraph"/>
        <w:numPr>
          <w:ilvl w:val="0"/>
          <w:numId w:val="23"/>
        </w:numPr>
        <w:spacing w:before="60" w:after="60"/>
        <w:contextualSpacing w:val="0"/>
        <w:rPr>
          <w:rFonts w:ascii="Arial" w:hAnsi="Arial" w:cs="Arial"/>
        </w:rPr>
      </w:pPr>
      <w:r w:rsidRPr="003A2487">
        <w:rPr>
          <w:rFonts w:ascii="Arial" w:hAnsi="Arial" w:cs="Arial"/>
        </w:rPr>
        <w:t>Investments will modernize and promote efficiency across EOHHS agencies, as well as serve to empower members and promote provider efficiency in an effort to augment the workforce</w:t>
      </w:r>
    </w:p>
    <w:p w14:paraId="4A890577" w14:textId="77777777" w:rsidR="00DF1B1A" w:rsidRDefault="00DF1B1A" w:rsidP="003A2487">
      <w:pPr>
        <w:pStyle w:val="ListParagraph"/>
        <w:ind w:left="1080"/>
        <w:rPr>
          <w:rFonts w:ascii="Arial" w:hAnsi="Arial" w:cs="Arial"/>
        </w:rPr>
      </w:pPr>
    </w:p>
    <w:p w14:paraId="2643FA95" w14:textId="6F65EBA2" w:rsidR="00DF1B1A" w:rsidRPr="003A2487" w:rsidRDefault="00DF1B1A" w:rsidP="003A2487">
      <w:pPr>
        <w:rPr>
          <w:rFonts w:ascii="Arial" w:hAnsi="Arial" w:cs="Arial"/>
          <w:color w:val="002060"/>
        </w:rPr>
      </w:pPr>
      <w:r w:rsidRPr="003A2487">
        <w:rPr>
          <w:rFonts w:ascii="Arial" w:hAnsi="Arial" w:cs="Arial"/>
          <w:b/>
          <w:bCs/>
          <w:color w:val="002060"/>
        </w:rPr>
        <w:t>Pillar 3 | Access to and Promotion of HCBS: Investments to reduce infrastructural barriers to support individuals living safely in their homes and communities</w:t>
      </w:r>
    </w:p>
    <w:p w14:paraId="340D9A4B" w14:textId="08E4ED37" w:rsidR="00DF1B1A" w:rsidRPr="003A2487" w:rsidRDefault="00DF1B1A" w:rsidP="003A2487">
      <w:pPr>
        <w:rPr>
          <w:rFonts w:ascii="Arial" w:hAnsi="Arial" w:cs="Arial"/>
          <w:color w:val="002060"/>
        </w:rPr>
      </w:pPr>
    </w:p>
    <w:p w14:paraId="69717890" w14:textId="20470BF9" w:rsidR="00DF1B1A" w:rsidRPr="003A2487" w:rsidRDefault="00DF1B1A" w:rsidP="003A2487">
      <w:pPr>
        <w:pStyle w:val="ListParagraph"/>
        <w:numPr>
          <w:ilvl w:val="0"/>
          <w:numId w:val="23"/>
        </w:numPr>
        <w:spacing w:before="60" w:after="60"/>
        <w:contextualSpacing w:val="0"/>
        <w:rPr>
          <w:rFonts w:ascii="Arial" w:hAnsi="Arial" w:cs="Arial"/>
        </w:rPr>
      </w:pPr>
      <w:r w:rsidRPr="003A2487">
        <w:rPr>
          <w:rFonts w:ascii="Arial" w:hAnsi="Arial" w:cs="Arial"/>
        </w:rPr>
        <w:t xml:space="preserve">Building on the total $44M investments included in the July Quarterly spending plan, EOHHS will invest an </w:t>
      </w:r>
      <w:r w:rsidRPr="003A2487">
        <w:rPr>
          <w:rFonts w:ascii="Arial" w:hAnsi="Arial" w:cs="Arial"/>
          <w:b/>
          <w:bCs/>
        </w:rPr>
        <w:t xml:space="preserve">additional $104M to further the Commonwealth’s longstanding goal to equitably rebalance long-term services and supports and behavioral health services towards community living by </w:t>
      </w:r>
      <w:r w:rsidRPr="003A2487">
        <w:rPr>
          <w:rFonts w:ascii="Arial" w:hAnsi="Arial" w:cs="Arial"/>
          <w:b/>
          <w:bCs/>
        </w:rPr>
        <w:lastRenderedPageBreak/>
        <w:t>diverting and/or transitioning individuals away from facility-based settings</w:t>
      </w:r>
      <w:r w:rsidRPr="003A2487">
        <w:rPr>
          <w:rFonts w:ascii="Arial" w:hAnsi="Arial" w:cs="Arial"/>
        </w:rPr>
        <w:t>. Additionally, investments will focus on ensuring those individuals seeking to transition to or maintain tenancy within their homes and communities do not face barriers or challenges in accessing services and are able to live well and safely within their home</w:t>
      </w:r>
      <w:r w:rsidR="003A2487">
        <w:rPr>
          <w:rFonts w:ascii="Arial" w:hAnsi="Arial" w:cs="Arial"/>
        </w:rPr>
        <w:t>.</w:t>
      </w:r>
    </w:p>
    <w:p w14:paraId="474AD69F" w14:textId="60A324F3" w:rsidR="00DF1B1A" w:rsidRPr="003A2487" w:rsidRDefault="00DF1B1A" w:rsidP="003A2487">
      <w:pPr>
        <w:pStyle w:val="ListParagraph"/>
        <w:numPr>
          <w:ilvl w:val="0"/>
          <w:numId w:val="23"/>
        </w:numPr>
        <w:spacing w:before="60" w:after="60"/>
        <w:contextualSpacing w:val="0"/>
        <w:rPr>
          <w:rFonts w:ascii="Arial" w:hAnsi="Arial" w:cs="Arial"/>
        </w:rPr>
      </w:pPr>
      <w:r w:rsidRPr="003A2487">
        <w:rPr>
          <w:rFonts w:ascii="Arial" w:hAnsi="Arial" w:cs="Arial"/>
        </w:rPr>
        <w:t xml:space="preserve">Investments </w:t>
      </w:r>
      <w:r w:rsidR="003A2487" w:rsidRPr="003A2487">
        <w:rPr>
          <w:rFonts w:ascii="Arial" w:hAnsi="Arial" w:cs="Arial"/>
        </w:rPr>
        <w:t>include</w:t>
      </w:r>
      <w:r w:rsidR="003A29E0">
        <w:rPr>
          <w:rFonts w:ascii="Arial" w:hAnsi="Arial" w:cs="Arial"/>
        </w:rPr>
        <w:t xml:space="preserve"> </w:t>
      </w:r>
      <w:r w:rsidR="003A2487" w:rsidRPr="003A2487">
        <w:rPr>
          <w:rFonts w:ascii="Arial" w:hAnsi="Arial" w:cs="Arial"/>
        </w:rPr>
        <w:t xml:space="preserve">through expanded member access to technology, home modification programs and wheelchair repairs as well as </w:t>
      </w:r>
      <w:r w:rsidR="00DD15CA">
        <w:rPr>
          <w:rFonts w:ascii="Arial" w:hAnsi="Arial" w:cs="Arial"/>
        </w:rPr>
        <w:t xml:space="preserve">additional </w:t>
      </w:r>
      <w:r w:rsidR="003A2487" w:rsidRPr="003A2487">
        <w:rPr>
          <w:rFonts w:ascii="Arial" w:hAnsi="Arial" w:cs="Arial"/>
        </w:rPr>
        <w:t xml:space="preserve">integrated cross agency supports for specialized services for children with autism spectrum disorder (ASD) and for adults with co-occurring ASD and behavioral health diagnoses.  </w:t>
      </w:r>
    </w:p>
    <w:p w14:paraId="4D0CD9DE" w14:textId="010F058D" w:rsidR="003A2487" w:rsidRDefault="003A2487" w:rsidP="003A2487"/>
    <w:p w14:paraId="03C2A5C9" w14:textId="6DCD61C8" w:rsidR="00DF1B1A" w:rsidRPr="00DF1B1A" w:rsidRDefault="00DF1B1A" w:rsidP="00DF1B1A">
      <w:pPr>
        <w:rPr>
          <w:rFonts w:ascii="Arial" w:hAnsi="Arial" w:cs="Arial"/>
        </w:rPr>
      </w:pPr>
      <w:r w:rsidRPr="00DF1B1A">
        <w:rPr>
          <w:rFonts w:ascii="Arial" w:hAnsi="Arial" w:cs="Arial"/>
        </w:rPr>
        <w:t xml:space="preserve">In addition to the broad, cross-agency investments, </w:t>
      </w:r>
      <w:r w:rsidRPr="003A2487">
        <w:rPr>
          <w:rFonts w:ascii="Arial" w:hAnsi="Arial" w:cs="Arial"/>
          <w:b/>
          <w:bCs/>
        </w:rPr>
        <w:t>$24M of the total Round 3 investment will be targeted to support the unique needs of the specific populations served by EOHHS agencies</w:t>
      </w:r>
      <w:r w:rsidRPr="00DF1B1A">
        <w:rPr>
          <w:rFonts w:ascii="Arial" w:hAnsi="Arial" w:cs="Arial"/>
        </w:rPr>
        <w:t xml:space="preserve">. These targeted funds will support specific-agency priorities aimed at having a positive and meaningful impact on the </w:t>
      </w:r>
      <w:r w:rsidR="00DD15CA">
        <w:rPr>
          <w:rFonts w:ascii="Arial" w:hAnsi="Arial" w:cs="Arial"/>
        </w:rPr>
        <w:t>individuals that</w:t>
      </w:r>
      <w:r w:rsidRPr="00DF1B1A">
        <w:rPr>
          <w:rFonts w:ascii="Arial" w:hAnsi="Arial" w:cs="Arial"/>
        </w:rPr>
        <w:t xml:space="preserve"> serve.</w:t>
      </w:r>
    </w:p>
    <w:p w14:paraId="6C379133" w14:textId="26C2EEE4" w:rsidR="00DF1B1A" w:rsidRPr="003A2487" w:rsidRDefault="00DF1B1A" w:rsidP="003A2487">
      <w:pPr>
        <w:rPr>
          <w:rFonts w:ascii="Arial" w:hAnsi="Arial" w:cs="Arial"/>
        </w:rPr>
      </w:pPr>
    </w:p>
    <w:p w14:paraId="1F537174" w14:textId="733BF58E" w:rsidR="003A2487" w:rsidRPr="003A2487" w:rsidRDefault="003A2487" w:rsidP="003A2487">
      <w:pPr>
        <w:rPr>
          <w:rFonts w:ascii="Arial" w:hAnsi="Arial" w:cs="Arial"/>
        </w:rPr>
      </w:pPr>
      <w:r w:rsidRPr="003A2487">
        <w:rPr>
          <w:rFonts w:ascii="Arial" w:hAnsi="Arial" w:cs="Arial"/>
        </w:rPr>
        <w:t xml:space="preserve">In the coming months, EOHHS will work closely with the stakeholder community to refine proposed investments throughout the development and implementation process. </w:t>
      </w:r>
    </w:p>
    <w:p w14:paraId="608E2AA6" w14:textId="77777777" w:rsidR="00D14D56" w:rsidRPr="007A76D7" w:rsidRDefault="00D14D56" w:rsidP="00D14D56">
      <w:pPr>
        <w:rPr>
          <w:rFonts w:ascii="Arial" w:hAnsi="Arial" w:cs="Arial"/>
        </w:rPr>
      </w:pPr>
    </w:p>
    <w:sectPr w:rsidR="00D14D56" w:rsidRPr="007A76D7" w:rsidSect="003A7C47">
      <w:headerReference w:type="even" r:id="rId14"/>
      <w:footerReference w:type="even" r:id="rId15"/>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1920" w14:textId="77777777" w:rsidR="006726E3" w:rsidRDefault="006726E3" w:rsidP="00B740B8">
      <w:r>
        <w:separator/>
      </w:r>
    </w:p>
  </w:endnote>
  <w:endnote w:type="continuationSeparator" w:id="0">
    <w:p w14:paraId="7084846D" w14:textId="77777777" w:rsidR="006726E3" w:rsidRDefault="006726E3" w:rsidP="00B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B0D5" w14:textId="77777777" w:rsidR="00FA291A" w:rsidRDefault="00FA291A">
    <w:pPr>
      <w:pStyle w:val="Footer"/>
    </w:pPr>
  </w:p>
  <w:p w14:paraId="5CF5D36A" w14:textId="77777777" w:rsidR="00E22FDE" w:rsidRDefault="00E22F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C769" w14:textId="5CB230F1" w:rsidR="00E22FDE" w:rsidRPr="0064767A" w:rsidRDefault="00E22FDE" w:rsidP="006476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2618" w14:textId="77777777" w:rsidR="006726E3" w:rsidRDefault="006726E3" w:rsidP="00B740B8">
      <w:r>
        <w:separator/>
      </w:r>
    </w:p>
  </w:footnote>
  <w:footnote w:type="continuationSeparator" w:id="0">
    <w:p w14:paraId="30013B1D" w14:textId="77777777" w:rsidR="006726E3" w:rsidRDefault="006726E3" w:rsidP="00B7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FCE5" w14:textId="39C9F09E" w:rsidR="00FA291A" w:rsidRDefault="00FA291A">
    <w:pPr>
      <w:pStyle w:val="Header"/>
    </w:pPr>
  </w:p>
  <w:p w14:paraId="2CF2C438" w14:textId="77777777" w:rsidR="00E22FDE" w:rsidRDefault="00E22F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425C3"/>
    <w:multiLevelType w:val="hybridMultilevel"/>
    <w:tmpl w:val="2FF4216E"/>
    <w:lvl w:ilvl="0" w:tplc="CCB248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37538"/>
    <w:multiLevelType w:val="hybridMultilevel"/>
    <w:tmpl w:val="4F40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4EC"/>
    <w:multiLevelType w:val="multilevel"/>
    <w:tmpl w:val="F378D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1C6620"/>
    <w:multiLevelType w:val="hybridMultilevel"/>
    <w:tmpl w:val="39F6E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06404"/>
    <w:multiLevelType w:val="hybridMultilevel"/>
    <w:tmpl w:val="8B6420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22C23"/>
    <w:multiLevelType w:val="hybridMultilevel"/>
    <w:tmpl w:val="FF1A4E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496046"/>
    <w:multiLevelType w:val="hybridMultilevel"/>
    <w:tmpl w:val="3120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969A1"/>
    <w:multiLevelType w:val="hybridMultilevel"/>
    <w:tmpl w:val="584E3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333C9"/>
    <w:multiLevelType w:val="hybridMultilevel"/>
    <w:tmpl w:val="EB2A320E"/>
    <w:lvl w:ilvl="0" w:tplc="BB72B6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610767"/>
    <w:multiLevelType w:val="hybridMultilevel"/>
    <w:tmpl w:val="46D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66881"/>
    <w:multiLevelType w:val="hybridMultilevel"/>
    <w:tmpl w:val="B366D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57C66"/>
    <w:multiLevelType w:val="hybridMultilevel"/>
    <w:tmpl w:val="680884E2"/>
    <w:lvl w:ilvl="0" w:tplc="04090001">
      <w:start w:val="1"/>
      <w:numFmt w:val="bullet"/>
      <w:lvlText w:val=""/>
      <w:lvlJc w:val="left"/>
      <w:pPr>
        <w:ind w:left="360" w:hanging="360"/>
      </w:pPr>
      <w:rPr>
        <w:rFonts w:ascii="Symbol" w:hAnsi="Symbol" w:hint="default"/>
      </w:rPr>
    </w:lvl>
    <w:lvl w:ilvl="1" w:tplc="55029B64">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353E25"/>
    <w:multiLevelType w:val="hybridMultilevel"/>
    <w:tmpl w:val="C44E794C"/>
    <w:lvl w:ilvl="0" w:tplc="BEBE14C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35BBD"/>
    <w:multiLevelType w:val="hybridMultilevel"/>
    <w:tmpl w:val="89C61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D72A7A"/>
    <w:multiLevelType w:val="hybridMultilevel"/>
    <w:tmpl w:val="704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150EA"/>
    <w:multiLevelType w:val="multilevel"/>
    <w:tmpl w:val="B7FCD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D85261"/>
    <w:multiLevelType w:val="hybridMultilevel"/>
    <w:tmpl w:val="24A884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A0805"/>
    <w:multiLevelType w:val="hybridMultilevel"/>
    <w:tmpl w:val="8E84C288"/>
    <w:lvl w:ilvl="0" w:tplc="345E7F40">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37819"/>
    <w:multiLevelType w:val="hybridMultilevel"/>
    <w:tmpl w:val="8D604698"/>
    <w:lvl w:ilvl="0" w:tplc="593E28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634AA"/>
    <w:multiLevelType w:val="hybridMultilevel"/>
    <w:tmpl w:val="58260190"/>
    <w:lvl w:ilvl="0" w:tplc="4F4C8C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DF6F27"/>
    <w:multiLevelType w:val="hybridMultilevel"/>
    <w:tmpl w:val="2E4C91CA"/>
    <w:lvl w:ilvl="0" w:tplc="681ED076">
      <w:numFmt w:val="bullet"/>
      <w:lvlText w:val="•"/>
      <w:lvlJc w:val="left"/>
      <w:pPr>
        <w:ind w:left="720" w:hanging="360"/>
      </w:pPr>
      <w:rPr>
        <w:rFonts w:ascii="Calibri" w:eastAsiaTheme="minorHAnsi" w:hAnsi="Calibri" w:cs="Calibri"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F04792"/>
    <w:multiLevelType w:val="hybridMultilevel"/>
    <w:tmpl w:val="00E6D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00DD9"/>
    <w:multiLevelType w:val="hybridMultilevel"/>
    <w:tmpl w:val="C8A04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F21AE"/>
    <w:multiLevelType w:val="hybridMultilevel"/>
    <w:tmpl w:val="952888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3"/>
  </w:num>
  <w:num w:numId="4">
    <w:abstractNumId w:val="12"/>
  </w:num>
  <w:num w:numId="5">
    <w:abstractNumId w:val="13"/>
  </w:num>
  <w:num w:numId="6">
    <w:abstractNumId w:val="15"/>
  </w:num>
  <w:num w:numId="7">
    <w:abstractNumId w:val="14"/>
  </w:num>
  <w:num w:numId="8">
    <w:abstractNumId w:val="8"/>
  </w:num>
  <w:num w:numId="9">
    <w:abstractNumId w:val="7"/>
  </w:num>
  <w:num w:numId="10">
    <w:abstractNumId w:val="2"/>
  </w:num>
  <w:num w:numId="11">
    <w:abstractNumId w:val="3"/>
  </w:num>
  <w:num w:numId="12">
    <w:abstractNumId w:val="16"/>
  </w:num>
  <w:num w:numId="13">
    <w:abstractNumId w:val="6"/>
  </w:num>
  <w:num w:numId="14">
    <w:abstractNumId w:val="1"/>
  </w:num>
  <w:num w:numId="15">
    <w:abstractNumId w:val="18"/>
  </w:num>
  <w:num w:numId="16">
    <w:abstractNumId w:val="21"/>
  </w:num>
  <w:num w:numId="17">
    <w:abstractNumId w:val="24"/>
  </w:num>
  <w:num w:numId="18">
    <w:abstractNumId w:val="4"/>
  </w:num>
  <w:num w:numId="19">
    <w:abstractNumId w:val="11"/>
  </w:num>
  <w:num w:numId="20">
    <w:abstractNumId w:val="19"/>
  </w:num>
  <w:num w:numId="21">
    <w:abstractNumId w:val="20"/>
  </w:num>
  <w:num w:numId="22">
    <w:abstractNumId w:val="9"/>
  </w:num>
  <w:num w:numId="23">
    <w:abstractNumId w:val="17"/>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3F"/>
    <w:rsid w:val="00000A1A"/>
    <w:rsid w:val="00006272"/>
    <w:rsid w:val="0000757A"/>
    <w:rsid w:val="000114E6"/>
    <w:rsid w:val="00012E96"/>
    <w:rsid w:val="000139EB"/>
    <w:rsid w:val="000174E7"/>
    <w:rsid w:val="00017E56"/>
    <w:rsid w:val="00023479"/>
    <w:rsid w:val="000266DD"/>
    <w:rsid w:val="00033CB7"/>
    <w:rsid w:val="000442DD"/>
    <w:rsid w:val="00052FB7"/>
    <w:rsid w:val="0005774E"/>
    <w:rsid w:val="00060DEB"/>
    <w:rsid w:val="000676E1"/>
    <w:rsid w:val="000703D9"/>
    <w:rsid w:val="00075653"/>
    <w:rsid w:val="00085B20"/>
    <w:rsid w:val="0008690D"/>
    <w:rsid w:val="00091CF9"/>
    <w:rsid w:val="000953F5"/>
    <w:rsid w:val="000A45E9"/>
    <w:rsid w:val="000A5789"/>
    <w:rsid w:val="000A60C3"/>
    <w:rsid w:val="000B3599"/>
    <w:rsid w:val="000C2210"/>
    <w:rsid w:val="000C32F7"/>
    <w:rsid w:val="000D4A25"/>
    <w:rsid w:val="000E207C"/>
    <w:rsid w:val="000E233D"/>
    <w:rsid w:val="000F23B8"/>
    <w:rsid w:val="000F62E8"/>
    <w:rsid w:val="000F72DC"/>
    <w:rsid w:val="00101444"/>
    <w:rsid w:val="00101B1C"/>
    <w:rsid w:val="00111088"/>
    <w:rsid w:val="00113AB5"/>
    <w:rsid w:val="00130FFE"/>
    <w:rsid w:val="00145DE6"/>
    <w:rsid w:val="00155CF4"/>
    <w:rsid w:val="00155FF2"/>
    <w:rsid w:val="00163C17"/>
    <w:rsid w:val="0017042C"/>
    <w:rsid w:val="00174770"/>
    <w:rsid w:val="00176226"/>
    <w:rsid w:val="00182BAF"/>
    <w:rsid w:val="00183849"/>
    <w:rsid w:val="0019047B"/>
    <w:rsid w:val="001A138E"/>
    <w:rsid w:val="001A3DB3"/>
    <w:rsid w:val="001B7E57"/>
    <w:rsid w:val="001D304D"/>
    <w:rsid w:val="001D61D0"/>
    <w:rsid w:val="001E1D14"/>
    <w:rsid w:val="001F1072"/>
    <w:rsid w:val="001F3E07"/>
    <w:rsid w:val="001F53B5"/>
    <w:rsid w:val="00201884"/>
    <w:rsid w:val="00202799"/>
    <w:rsid w:val="00204E36"/>
    <w:rsid w:val="00226403"/>
    <w:rsid w:val="00230FDA"/>
    <w:rsid w:val="0023394E"/>
    <w:rsid w:val="00237D9D"/>
    <w:rsid w:val="0024472D"/>
    <w:rsid w:val="00251EA7"/>
    <w:rsid w:val="0025243F"/>
    <w:rsid w:val="00252DEF"/>
    <w:rsid w:val="00253065"/>
    <w:rsid w:val="002564D2"/>
    <w:rsid w:val="00257837"/>
    <w:rsid w:val="00262615"/>
    <w:rsid w:val="00270C28"/>
    <w:rsid w:val="002732DE"/>
    <w:rsid w:val="00276C58"/>
    <w:rsid w:val="00277870"/>
    <w:rsid w:val="00277B2D"/>
    <w:rsid w:val="00293A19"/>
    <w:rsid w:val="00295C69"/>
    <w:rsid w:val="002D030C"/>
    <w:rsid w:val="002E39EE"/>
    <w:rsid w:val="002E452B"/>
    <w:rsid w:val="002F07DA"/>
    <w:rsid w:val="002F5624"/>
    <w:rsid w:val="002F74CF"/>
    <w:rsid w:val="002F7E27"/>
    <w:rsid w:val="00315B81"/>
    <w:rsid w:val="00321FF8"/>
    <w:rsid w:val="00334B09"/>
    <w:rsid w:val="0034338B"/>
    <w:rsid w:val="00347C89"/>
    <w:rsid w:val="00354C3B"/>
    <w:rsid w:val="00362292"/>
    <w:rsid w:val="003652AF"/>
    <w:rsid w:val="003659C6"/>
    <w:rsid w:val="003667B0"/>
    <w:rsid w:val="003768BC"/>
    <w:rsid w:val="00376F37"/>
    <w:rsid w:val="00377CBB"/>
    <w:rsid w:val="0038212E"/>
    <w:rsid w:val="00384F03"/>
    <w:rsid w:val="003853E0"/>
    <w:rsid w:val="003A21F9"/>
    <w:rsid w:val="003A2487"/>
    <w:rsid w:val="003A29E0"/>
    <w:rsid w:val="003A7C47"/>
    <w:rsid w:val="003B0DB3"/>
    <w:rsid w:val="003B19E2"/>
    <w:rsid w:val="003B75A8"/>
    <w:rsid w:val="003C0D3E"/>
    <w:rsid w:val="003D3D05"/>
    <w:rsid w:val="003D727E"/>
    <w:rsid w:val="003E5FFC"/>
    <w:rsid w:val="003F1C4B"/>
    <w:rsid w:val="003F36B4"/>
    <w:rsid w:val="003F62CD"/>
    <w:rsid w:val="003F745B"/>
    <w:rsid w:val="004023DD"/>
    <w:rsid w:val="004068D5"/>
    <w:rsid w:val="0041374F"/>
    <w:rsid w:val="0042755E"/>
    <w:rsid w:val="00430FF9"/>
    <w:rsid w:val="0043501A"/>
    <w:rsid w:val="00442323"/>
    <w:rsid w:val="00443663"/>
    <w:rsid w:val="004443B0"/>
    <w:rsid w:val="004443CC"/>
    <w:rsid w:val="00452C0A"/>
    <w:rsid w:val="004659B6"/>
    <w:rsid w:val="00484107"/>
    <w:rsid w:val="004845F2"/>
    <w:rsid w:val="00484E36"/>
    <w:rsid w:val="00485B4B"/>
    <w:rsid w:val="0049394B"/>
    <w:rsid w:val="00494833"/>
    <w:rsid w:val="004B257D"/>
    <w:rsid w:val="004B2583"/>
    <w:rsid w:val="004B5B30"/>
    <w:rsid w:val="004C3E62"/>
    <w:rsid w:val="004C4237"/>
    <w:rsid w:val="004C6061"/>
    <w:rsid w:val="004C692B"/>
    <w:rsid w:val="004E24BA"/>
    <w:rsid w:val="004E2A57"/>
    <w:rsid w:val="004F0A6D"/>
    <w:rsid w:val="004F10C8"/>
    <w:rsid w:val="004F28A1"/>
    <w:rsid w:val="004F4011"/>
    <w:rsid w:val="005017EB"/>
    <w:rsid w:val="005071E2"/>
    <w:rsid w:val="00515391"/>
    <w:rsid w:val="00524D18"/>
    <w:rsid w:val="00524F5E"/>
    <w:rsid w:val="00531933"/>
    <w:rsid w:val="0053224E"/>
    <w:rsid w:val="00533997"/>
    <w:rsid w:val="0054316C"/>
    <w:rsid w:val="005436C0"/>
    <w:rsid w:val="00544CCE"/>
    <w:rsid w:val="005457EA"/>
    <w:rsid w:val="00547042"/>
    <w:rsid w:val="00551692"/>
    <w:rsid w:val="00560DD3"/>
    <w:rsid w:val="005724EB"/>
    <w:rsid w:val="00577E45"/>
    <w:rsid w:val="00584147"/>
    <w:rsid w:val="00597095"/>
    <w:rsid w:val="005A113A"/>
    <w:rsid w:val="005A6886"/>
    <w:rsid w:val="005A7067"/>
    <w:rsid w:val="005B25F5"/>
    <w:rsid w:val="005B441C"/>
    <w:rsid w:val="005C021B"/>
    <w:rsid w:val="005D2509"/>
    <w:rsid w:val="005D5D4F"/>
    <w:rsid w:val="005D64DB"/>
    <w:rsid w:val="005E04F8"/>
    <w:rsid w:val="005E22C3"/>
    <w:rsid w:val="005F45ED"/>
    <w:rsid w:val="005F4DB9"/>
    <w:rsid w:val="005F5646"/>
    <w:rsid w:val="00601FB8"/>
    <w:rsid w:val="00602CD4"/>
    <w:rsid w:val="00602DC5"/>
    <w:rsid w:val="0060411F"/>
    <w:rsid w:val="00605FBF"/>
    <w:rsid w:val="00630148"/>
    <w:rsid w:val="006379A8"/>
    <w:rsid w:val="006469FD"/>
    <w:rsid w:val="0064767A"/>
    <w:rsid w:val="006541FB"/>
    <w:rsid w:val="00657A98"/>
    <w:rsid w:val="006647AC"/>
    <w:rsid w:val="006726E3"/>
    <w:rsid w:val="00674ED7"/>
    <w:rsid w:val="00677C09"/>
    <w:rsid w:val="00680B86"/>
    <w:rsid w:val="006853E7"/>
    <w:rsid w:val="00691DF8"/>
    <w:rsid w:val="00691F02"/>
    <w:rsid w:val="006945D2"/>
    <w:rsid w:val="006A0E09"/>
    <w:rsid w:val="006A56BC"/>
    <w:rsid w:val="006B3AFD"/>
    <w:rsid w:val="006C0E62"/>
    <w:rsid w:val="006C297D"/>
    <w:rsid w:val="006D394C"/>
    <w:rsid w:val="006E086E"/>
    <w:rsid w:val="006E104F"/>
    <w:rsid w:val="006E18AA"/>
    <w:rsid w:val="006F068A"/>
    <w:rsid w:val="006F0E68"/>
    <w:rsid w:val="006F34F9"/>
    <w:rsid w:val="006F40C8"/>
    <w:rsid w:val="0070241D"/>
    <w:rsid w:val="0071009C"/>
    <w:rsid w:val="00713327"/>
    <w:rsid w:val="007163BA"/>
    <w:rsid w:val="007171E0"/>
    <w:rsid w:val="00723F77"/>
    <w:rsid w:val="00730B8D"/>
    <w:rsid w:val="00734364"/>
    <w:rsid w:val="00734C67"/>
    <w:rsid w:val="00734E59"/>
    <w:rsid w:val="00746F84"/>
    <w:rsid w:val="00747CC1"/>
    <w:rsid w:val="00764914"/>
    <w:rsid w:val="00775F37"/>
    <w:rsid w:val="007771B8"/>
    <w:rsid w:val="00787131"/>
    <w:rsid w:val="00791E8D"/>
    <w:rsid w:val="00793591"/>
    <w:rsid w:val="00796E7E"/>
    <w:rsid w:val="007A76D7"/>
    <w:rsid w:val="007B23BE"/>
    <w:rsid w:val="007C18D3"/>
    <w:rsid w:val="007C5301"/>
    <w:rsid w:val="007C5556"/>
    <w:rsid w:val="007C5671"/>
    <w:rsid w:val="007D275D"/>
    <w:rsid w:val="007D482B"/>
    <w:rsid w:val="007E5F28"/>
    <w:rsid w:val="007F0068"/>
    <w:rsid w:val="007F2599"/>
    <w:rsid w:val="007F3987"/>
    <w:rsid w:val="007F6B26"/>
    <w:rsid w:val="00805CA7"/>
    <w:rsid w:val="00806041"/>
    <w:rsid w:val="00807CA9"/>
    <w:rsid w:val="00815130"/>
    <w:rsid w:val="00823F1B"/>
    <w:rsid w:val="00837D08"/>
    <w:rsid w:val="00840E72"/>
    <w:rsid w:val="00843077"/>
    <w:rsid w:val="00843477"/>
    <w:rsid w:val="008459DF"/>
    <w:rsid w:val="00852AB6"/>
    <w:rsid w:val="00853926"/>
    <w:rsid w:val="008651B5"/>
    <w:rsid w:val="0086777F"/>
    <w:rsid w:val="008716E0"/>
    <w:rsid w:val="008749D3"/>
    <w:rsid w:val="0088139B"/>
    <w:rsid w:val="00891C5C"/>
    <w:rsid w:val="00891CBE"/>
    <w:rsid w:val="008C22B2"/>
    <w:rsid w:val="008D33E5"/>
    <w:rsid w:val="008E59C0"/>
    <w:rsid w:val="008F15FD"/>
    <w:rsid w:val="008F3C18"/>
    <w:rsid w:val="008F3D14"/>
    <w:rsid w:val="008F7003"/>
    <w:rsid w:val="00900EFA"/>
    <w:rsid w:val="00906E5C"/>
    <w:rsid w:val="0091125D"/>
    <w:rsid w:val="00924E6D"/>
    <w:rsid w:val="00930001"/>
    <w:rsid w:val="00932A40"/>
    <w:rsid w:val="00942BE7"/>
    <w:rsid w:val="0094487C"/>
    <w:rsid w:val="0095244A"/>
    <w:rsid w:val="0096190F"/>
    <w:rsid w:val="00964F87"/>
    <w:rsid w:val="0097276C"/>
    <w:rsid w:val="00973165"/>
    <w:rsid w:val="009964AC"/>
    <w:rsid w:val="009A75E4"/>
    <w:rsid w:val="009B6416"/>
    <w:rsid w:val="009C69DF"/>
    <w:rsid w:val="009D40EA"/>
    <w:rsid w:val="009D4398"/>
    <w:rsid w:val="009E0AC5"/>
    <w:rsid w:val="009E3847"/>
    <w:rsid w:val="009E4454"/>
    <w:rsid w:val="009E6AFC"/>
    <w:rsid w:val="00A03AB8"/>
    <w:rsid w:val="00A07DBC"/>
    <w:rsid w:val="00A20276"/>
    <w:rsid w:val="00A30BDA"/>
    <w:rsid w:val="00A31074"/>
    <w:rsid w:val="00A37251"/>
    <w:rsid w:val="00A44526"/>
    <w:rsid w:val="00A50A89"/>
    <w:rsid w:val="00A54A67"/>
    <w:rsid w:val="00A64578"/>
    <w:rsid w:val="00A70AA3"/>
    <w:rsid w:val="00A8793B"/>
    <w:rsid w:val="00A935EE"/>
    <w:rsid w:val="00A936D4"/>
    <w:rsid w:val="00A93D90"/>
    <w:rsid w:val="00A96028"/>
    <w:rsid w:val="00AB5B92"/>
    <w:rsid w:val="00AC0B7D"/>
    <w:rsid w:val="00AC171C"/>
    <w:rsid w:val="00AC29FD"/>
    <w:rsid w:val="00AD552A"/>
    <w:rsid w:val="00AD56E3"/>
    <w:rsid w:val="00AE2590"/>
    <w:rsid w:val="00AE504A"/>
    <w:rsid w:val="00AE6CEC"/>
    <w:rsid w:val="00AF3487"/>
    <w:rsid w:val="00AF3CAD"/>
    <w:rsid w:val="00B11D65"/>
    <w:rsid w:val="00B15B6A"/>
    <w:rsid w:val="00B239E1"/>
    <w:rsid w:val="00B253E0"/>
    <w:rsid w:val="00B311D0"/>
    <w:rsid w:val="00B32C84"/>
    <w:rsid w:val="00B414E1"/>
    <w:rsid w:val="00B41E79"/>
    <w:rsid w:val="00B43CB0"/>
    <w:rsid w:val="00B508C0"/>
    <w:rsid w:val="00B53068"/>
    <w:rsid w:val="00B550B0"/>
    <w:rsid w:val="00B5732E"/>
    <w:rsid w:val="00B641BE"/>
    <w:rsid w:val="00B71DF3"/>
    <w:rsid w:val="00B740B8"/>
    <w:rsid w:val="00B85745"/>
    <w:rsid w:val="00B9055F"/>
    <w:rsid w:val="00B923E8"/>
    <w:rsid w:val="00B94BA7"/>
    <w:rsid w:val="00B97F39"/>
    <w:rsid w:val="00BA4799"/>
    <w:rsid w:val="00BA4FDB"/>
    <w:rsid w:val="00BC62BA"/>
    <w:rsid w:val="00BD2D91"/>
    <w:rsid w:val="00BF1001"/>
    <w:rsid w:val="00BF1C89"/>
    <w:rsid w:val="00BF444F"/>
    <w:rsid w:val="00C0481A"/>
    <w:rsid w:val="00C1186C"/>
    <w:rsid w:val="00C22D50"/>
    <w:rsid w:val="00C2796E"/>
    <w:rsid w:val="00C30087"/>
    <w:rsid w:val="00C3540C"/>
    <w:rsid w:val="00C40A4B"/>
    <w:rsid w:val="00C4442C"/>
    <w:rsid w:val="00C47D2E"/>
    <w:rsid w:val="00C61CAD"/>
    <w:rsid w:val="00C63488"/>
    <w:rsid w:val="00C64E2D"/>
    <w:rsid w:val="00C656AF"/>
    <w:rsid w:val="00C67FE0"/>
    <w:rsid w:val="00C70A0F"/>
    <w:rsid w:val="00C73866"/>
    <w:rsid w:val="00C80A6B"/>
    <w:rsid w:val="00CA46C7"/>
    <w:rsid w:val="00CB4CFF"/>
    <w:rsid w:val="00CB7A16"/>
    <w:rsid w:val="00CB7AB3"/>
    <w:rsid w:val="00CC1BBA"/>
    <w:rsid w:val="00CD1853"/>
    <w:rsid w:val="00CD3178"/>
    <w:rsid w:val="00CF4D17"/>
    <w:rsid w:val="00D0191A"/>
    <w:rsid w:val="00D065AB"/>
    <w:rsid w:val="00D10560"/>
    <w:rsid w:val="00D14D56"/>
    <w:rsid w:val="00D169B4"/>
    <w:rsid w:val="00D21A4B"/>
    <w:rsid w:val="00D27361"/>
    <w:rsid w:val="00D3348E"/>
    <w:rsid w:val="00D342E9"/>
    <w:rsid w:val="00D346B6"/>
    <w:rsid w:val="00D46C40"/>
    <w:rsid w:val="00D6020C"/>
    <w:rsid w:val="00D63F48"/>
    <w:rsid w:val="00D72516"/>
    <w:rsid w:val="00D81864"/>
    <w:rsid w:val="00D82B2B"/>
    <w:rsid w:val="00D877DB"/>
    <w:rsid w:val="00D918C3"/>
    <w:rsid w:val="00D919A6"/>
    <w:rsid w:val="00DA2373"/>
    <w:rsid w:val="00DC14E3"/>
    <w:rsid w:val="00DD15CA"/>
    <w:rsid w:val="00DE25F4"/>
    <w:rsid w:val="00DF110D"/>
    <w:rsid w:val="00DF1B1A"/>
    <w:rsid w:val="00DF2A93"/>
    <w:rsid w:val="00E17BFB"/>
    <w:rsid w:val="00E20E4B"/>
    <w:rsid w:val="00E22FDE"/>
    <w:rsid w:val="00E2306F"/>
    <w:rsid w:val="00E3009B"/>
    <w:rsid w:val="00E30942"/>
    <w:rsid w:val="00E33E2A"/>
    <w:rsid w:val="00E366BF"/>
    <w:rsid w:val="00E44BAE"/>
    <w:rsid w:val="00E562CE"/>
    <w:rsid w:val="00E57CF3"/>
    <w:rsid w:val="00E643B6"/>
    <w:rsid w:val="00E64C69"/>
    <w:rsid w:val="00E66C15"/>
    <w:rsid w:val="00E869DE"/>
    <w:rsid w:val="00E9562E"/>
    <w:rsid w:val="00E9605C"/>
    <w:rsid w:val="00EA0FF9"/>
    <w:rsid w:val="00EA4842"/>
    <w:rsid w:val="00EA78CB"/>
    <w:rsid w:val="00EB334B"/>
    <w:rsid w:val="00EB41E7"/>
    <w:rsid w:val="00EB6513"/>
    <w:rsid w:val="00EC189E"/>
    <w:rsid w:val="00EC36D8"/>
    <w:rsid w:val="00EC3DD0"/>
    <w:rsid w:val="00EC7A83"/>
    <w:rsid w:val="00ED5060"/>
    <w:rsid w:val="00EE066A"/>
    <w:rsid w:val="00EF2A07"/>
    <w:rsid w:val="00F005FD"/>
    <w:rsid w:val="00F1166B"/>
    <w:rsid w:val="00F22690"/>
    <w:rsid w:val="00F2793F"/>
    <w:rsid w:val="00F3423D"/>
    <w:rsid w:val="00F35851"/>
    <w:rsid w:val="00F628DA"/>
    <w:rsid w:val="00F66CAE"/>
    <w:rsid w:val="00F87D36"/>
    <w:rsid w:val="00F946B8"/>
    <w:rsid w:val="00FA291A"/>
    <w:rsid w:val="00FA61EE"/>
    <w:rsid w:val="00FA6872"/>
    <w:rsid w:val="00FB621D"/>
    <w:rsid w:val="00FC70F5"/>
    <w:rsid w:val="00FC7D76"/>
    <w:rsid w:val="00FD7BFA"/>
    <w:rsid w:val="00FE0AAA"/>
    <w:rsid w:val="00FE38A0"/>
    <w:rsid w:val="00FF3BEE"/>
    <w:rsid w:val="00FF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127DF1"/>
  <w15:docId w15:val="{F3BB7133-7E42-454C-BFDB-2252B2D4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31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457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unhideWhenUsed/>
    <w:qFormat/>
    <w:rsid w:val="00B508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Title">
    <w:name w:val="Title"/>
    <w:basedOn w:val="Normal"/>
    <w:next w:val="Normal"/>
    <w:link w:val="TitleChar"/>
    <w:uiPriority w:val="10"/>
    <w:qFormat/>
    <w:rsid w:val="00BC62BA"/>
    <w:pPr>
      <w:pBdr>
        <w:bottom w:val="single" w:sz="8" w:space="4" w:color="5B9BD5" w:themeColor="accent1"/>
      </w:pBdr>
      <w:spacing w:after="300"/>
      <w:contextualSpacing/>
    </w:pPr>
    <w:rPr>
      <w:rFonts w:asciiTheme="majorHAnsi" w:eastAsiaTheme="majorEastAsia" w:hAnsiTheme="majorHAnsi" w:cstheme="majorBidi"/>
      <w:color w:val="092261" w:themeColor="text2" w:themeShade="BF"/>
      <w:spacing w:val="5"/>
      <w:kern w:val="28"/>
      <w:sz w:val="52"/>
      <w:szCs w:val="52"/>
    </w:rPr>
  </w:style>
  <w:style w:type="character" w:customStyle="1" w:styleId="TitleChar">
    <w:name w:val="Title Char"/>
    <w:basedOn w:val="DefaultParagraphFont"/>
    <w:link w:val="Title"/>
    <w:uiPriority w:val="10"/>
    <w:rsid w:val="00BC62BA"/>
    <w:rPr>
      <w:rFonts w:asciiTheme="majorHAnsi" w:eastAsiaTheme="majorEastAsia" w:hAnsiTheme="majorHAnsi" w:cstheme="majorBidi"/>
      <w:color w:val="092261" w:themeColor="text2" w:themeShade="BF"/>
      <w:spacing w:val="5"/>
      <w:kern w:val="28"/>
      <w:sz w:val="52"/>
      <w:szCs w:val="52"/>
    </w:rPr>
  </w:style>
  <w:style w:type="paragraph" w:styleId="BalloonText">
    <w:name w:val="Balloon Text"/>
    <w:basedOn w:val="Normal"/>
    <w:link w:val="BalloonTextChar"/>
    <w:uiPriority w:val="99"/>
    <w:semiHidden/>
    <w:unhideWhenUsed/>
    <w:rsid w:val="00BC62BA"/>
    <w:rPr>
      <w:rFonts w:ascii="Tahoma" w:hAnsi="Tahoma" w:cs="Tahoma"/>
      <w:sz w:val="16"/>
      <w:szCs w:val="16"/>
    </w:rPr>
  </w:style>
  <w:style w:type="character" w:customStyle="1" w:styleId="BalloonTextChar">
    <w:name w:val="Balloon Text Char"/>
    <w:basedOn w:val="DefaultParagraphFont"/>
    <w:link w:val="BalloonText"/>
    <w:uiPriority w:val="99"/>
    <w:semiHidden/>
    <w:rsid w:val="00BC62BA"/>
    <w:rPr>
      <w:rFonts w:ascii="Tahoma" w:hAnsi="Tahoma" w:cs="Tahoma"/>
      <w:sz w:val="16"/>
      <w:szCs w:val="16"/>
    </w:rPr>
  </w:style>
  <w:style w:type="paragraph" w:styleId="ListParagraph">
    <w:name w:val="List Paragraph"/>
    <w:basedOn w:val="Normal"/>
    <w:uiPriority w:val="34"/>
    <w:qFormat/>
    <w:rsid w:val="004E2A57"/>
    <w:pPr>
      <w:ind w:left="720"/>
      <w:contextualSpacing/>
    </w:pPr>
  </w:style>
  <w:style w:type="character" w:styleId="CommentReference">
    <w:name w:val="annotation reference"/>
    <w:basedOn w:val="DefaultParagraphFont"/>
    <w:uiPriority w:val="99"/>
    <w:semiHidden/>
    <w:unhideWhenUsed/>
    <w:rsid w:val="004E2A57"/>
    <w:rPr>
      <w:sz w:val="16"/>
      <w:szCs w:val="16"/>
    </w:rPr>
  </w:style>
  <w:style w:type="paragraph" w:styleId="CommentText">
    <w:name w:val="annotation text"/>
    <w:basedOn w:val="Normal"/>
    <w:link w:val="CommentTextChar"/>
    <w:uiPriority w:val="99"/>
    <w:semiHidden/>
    <w:unhideWhenUsed/>
    <w:rsid w:val="004E2A57"/>
    <w:rPr>
      <w:sz w:val="20"/>
      <w:szCs w:val="20"/>
    </w:rPr>
  </w:style>
  <w:style w:type="character" w:customStyle="1" w:styleId="CommentTextChar">
    <w:name w:val="Comment Text Char"/>
    <w:basedOn w:val="DefaultParagraphFont"/>
    <w:link w:val="CommentText"/>
    <w:uiPriority w:val="99"/>
    <w:semiHidden/>
    <w:rsid w:val="004E2A57"/>
    <w:rPr>
      <w:sz w:val="20"/>
      <w:szCs w:val="20"/>
    </w:rPr>
  </w:style>
  <w:style w:type="paragraph" w:styleId="CommentSubject">
    <w:name w:val="annotation subject"/>
    <w:basedOn w:val="CommentText"/>
    <w:next w:val="CommentText"/>
    <w:link w:val="CommentSubjectChar"/>
    <w:uiPriority w:val="99"/>
    <w:semiHidden/>
    <w:unhideWhenUsed/>
    <w:rsid w:val="004E2A57"/>
    <w:rPr>
      <w:b/>
      <w:bCs/>
    </w:rPr>
  </w:style>
  <w:style w:type="character" w:customStyle="1" w:styleId="CommentSubjectChar">
    <w:name w:val="Comment Subject Char"/>
    <w:basedOn w:val="CommentTextChar"/>
    <w:link w:val="CommentSubject"/>
    <w:uiPriority w:val="99"/>
    <w:semiHidden/>
    <w:rsid w:val="004E2A57"/>
    <w:rPr>
      <w:b/>
      <w:bCs/>
      <w:sz w:val="20"/>
      <w:szCs w:val="20"/>
    </w:rPr>
  </w:style>
  <w:style w:type="table" w:styleId="TableGrid">
    <w:name w:val="Table Grid"/>
    <w:basedOn w:val="TableNormal"/>
    <w:uiPriority w:val="59"/>
    <w:rsid w:val="00AE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74ED7"/>
    <w:rPr>
      <w:color w:val="0000FF"/>
      <w:u w:val="single"/>
    </w:rPr>
  </w:style>
  <w:style w:type="character" w:customStyle="1" w:styleId="rpc41">
    <w:name w:val="_rpc_41"/>
    <w:basedOn w:val="DefaultParagraphFont"/>
    <w:rsid w:val="00674ED7"/>
  </w:style>
  <w:style w:type="character" w:customStyle="1" w:styleId="UnresolvedMention1">
    <w:name w:val="Unresolved Mention1"/>
    <w:basedOn w:val="DefaultParagraphFont"/>
    <w:uiPriority w:val="99"/>
    <w:semiHidden/>
    <w:unhideWhenUsed/>
    <w:rsid w:val="00FE38A0"/>
    <w:rPr>
      <w:color w:val="605E5C"/>
      <w:shd w:val="clear" w:color="auto" w:fill="E1DFDD"/>
    </w:rPr>
  </w:style>
  <w:style w:type="character" w:styleId="UnresolvedMention">
    <w:name w:val="Unresolved Mention"/>
    <w:basedOn w:val="DefaultParagraphFont"/>
    <w:uiPriority w:val="99"/>
    <w:semiHidden/>
    <w:unhideWhenUsed/>
    <w:rsid w:val="003C0D3E"/>
    <w:rPr>
      <w:color w:val="605E5C"/>
      <w:shd w:val="clear" w:color="auto" w:fill="E1DFDD"/>
    </w:rPr>
  </w:style>
  <w:style w:type="character" w:customStyle="1" w:styleId="Heading1Char">
    <w:name w:val="Heading 1 Char"/>
    <w:basedOn w:val="DefaultParagraphFont"/>
    <w:link w:val="Heading1"/>
    <w:uiPriority w:val="9"/>
    <w:rsid w:val="0054316C"/>
    <w:rPr>
      <w:rFonts w:ascii="Times New Roman" w:eastAsia="Times New Roman" w:hAnsi="Times New Roman" w:cs="Times New Roman"/>
      <w:b/>
      <w:bCs/>
      <w:kern w:val="36"/>
      <w:sz w:val="48"/>
      <w:szCs w:val="48"/>
    </w:rPr>
  </w:style>
  <w:style w:type="character" w:customStyle="1" w:styleId="Heading9Char">
    <w:name w:val="Heading 9 Char"/>
    <w:basedOn w:val="DefaultParagraphFont"/>
    <w:link w:val="Heading9"/>
    <w:uiPriority w:val="9"/>
    <w:rsid w:val="00B508C0"/>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rsid w:val="00B508C0"/>
  </w:style>
  <w:style w:type="character" w:styleId="Strong">
    <w:name w:val="Strong"/>
    <w:uiPriority w:val="22"/>
    <w:qFormat/>
    <w:rsid w:val="00B508C0"/>
    <w:rPr>
      <w:b/>
      <w:bCs/>
    </w:rPr>
  </w:style>
  <w:style w:type="character" w:styleId="FollowedHyperlink">
    <w:name w:val="FollowedHyperlink"/>
    <w:basedOn w:val="DefaultParagraphFont"/>
    <w:uiPriority w:val="99"/>
    <w:semiHidden/>
    <w:unhideWhenUsed/>
    <w:rsid w:val="00262615"/>
    <w:rPr>
      <w:color w:val="954F72" w:themeColor="followedHyperlink"/>
      <w:u w:val="single"/>
    </w:rPr>
  </w:style>
  <w:style w:type="paragraph" w:styleId="Revision">
    <w:name w:val="Revision"/>
    <w:hidden/>
    <w:uiPriority w:val="99"/>
    <w:semiHidden/>
    <w:rsid w:val="00F2793F"/>
  </w:style>
  <w:style w:type="paragraph" w:customStyle="1" w:styleId="Default">
    <w:name w:val="Default"/>
    <w:rsid w:val="009C69D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457E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597095"/>
    <w:pPr>
      <w:widowControl w:val="0"/>
      <w:autoSpaceDE w:val="0"/>
      <w:autoSpaceDN w:val="0"/>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sid w:val="00597095"/>
    <w:rPr>
      <w:rFonts w:ascii="Times New Roman" w:eastAsia="Times New Roman" w:hAnsi="Times New Roman" w:cs="Times New Roman"/>
      <w:sz w:val="24"/>
    </w:rPr>
  </w:style>
  <w:style w:type="character" w:customStyle="1" w:styleId="normaltextrun">
    <w:name w:val="normaltextrun"/>
    <w:basedOn w:val="DefaultParagraphFont"/>
    <w:rsid w:val="00DF1B1A"/>
  </w:style>
  <w:style w:type="character" w:customStyle="1" w:styleId="apple-converted-space">
    <w:name w:val="apple-converted-space"/>
    <w:basedOn w:val="DefaultParagraphFont"/>
    <w:rsid w:val="00DF1B1A"/>
  </w:style>
  <w:style w:type="paragraph" w:customStyle="1" w:styleId="paragraph">
    <w:name w:val="paragraph"/>
    <w:basedOn w:val="Normal"/>
    <w:rsid w:val="00DF1B1A"/>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F1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9884">
      <w:bodyDiv w:val="1"/>
      <w:marLeft w:val="0"/>
      <w:marRight w:val="0"/>
      <w:marTop w:val="0"/>
      <w:marBottom w:val="0"/>
      <w:divBdr>
        <w:top w:val="none" w:sz="0" w:space="0" w:color="auto"/>
        <w:left w:val="none" w:sz="0" w:space="0" w:color="auto"/>
        <w:bottom w:val="none" w:sz="0" w:space="0" w:color="auto"/>
        <w:right w:val="none" w:sz="0" w:space="0" w:color="auto"/>
      </w:divBdr>
    </w:div>
    <w:div w:id="92237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massachusetts-arpa-hcbs-initial-spending-plan-june-2021-0/downlo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october-2021-quarterly-spending-plan-and-narrative-submitted-to-cms-on-october-15th-2021-0/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0" ma:contentTypeDescription="Create a new document." ma:contentTypeScope="" ma:versionID="09466d8e359a170ac6eb3972ce47d85d">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e58ce1b430624127e9ec8d2ecb86533"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65BEF-8B02-4ABD-B3C0-34B7B1364F30}">
  <ds:schemaRefs>
    <ds:schemaRef ds:uri="http://schemas.openxmlformats.org/officeDocument/2006/bibliography"/>
  </ds:schemaRefs>
</ds:datastoreItem>
</file>

<file path=customXml/itemProps2.xml><?xml version="1.0" encoding="utf-8"?>
<ds:datastoreItem xmlns:ds="http://schemas.openxmlformats.org/officeDocument/2006/customXml" ds:itemID="{328891F0-D366-4CFA-BED0-AD5B21F25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73977-F585-4D4F-AF62-9574C454A334}">
  <ds:schemaRefs>
    <ds:schemaRef ds:uri="http://schemas.microsoft.com/sharepoint/v3/contenttype/forms"/>
  </ds:schemaRefs>
</ds:datastoreItem>
</file>

<file path=customXml/itemProps4.xml><?xml version="1.0" encoding="utf-8"?>
<ds:datastoreItem xmlns:ds="http://schemas.openxmlformats.org/officeDocument/2006/customXml" ds:itemID="{DBBE4E61-1D8A-4AB0-B9F0-40F5A3CCC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709</Words>
  <Characters>4043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MacDonald, Emma (EHS)</cp:lastModifiedBy>
  <cp:revision>2</cp:revision>
  <cp:lastPrinted>2021-05-28T18:11:00Z</cp:lastPrinted>
  <dcterms:created xsi:type="dcterms:W3CDTF">2021-10-20T16:51:00Z</dcterms:created>
  <dcterms:modified xsi:type="dcterms:W3CDTF">2021-10-20T16:51:00Z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