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384" from="3.104313pt,781.341641pt" to="3.104313pt,2pt" stroked="true" strokeweight="1.443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84.659248pt,133.633365pt" to="84.659248pt,41.67033pt" stroked="true" strokeweight=".36086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tabs>
          <w:tab w:pos="2387" w:val="left" w:leader="none"/>
        </w:tabs>
        <w:spacing w:line="240" w:lineRule="auto"/>
        <w:ind w:left="26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84233" cy="11887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233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24.45pt;height:93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5"/>
                    <w:gridCol w:w="5702"/>
                  </w:tblGrid>
                  <w:tr>
                    <w:trPr>
                      <w:trHeight w:val="670" w:hRule="atLeast"/>
                    </w:trPr>
                    <w:tc>
                      <w:tcPr>
                        <w:tcW w:w="76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02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229827" cy="608076"/>
                              <wp:effectExtent l="0" t="0" r="0" b="0"/>
                              <wp:docPr id="3" name="image2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29827" cy="6080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94" w:lineRule="exact"/>
                          <w:ind w:left="443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0C1852"/>
                            <w:w w:val="105"/>
                            <w:sz w:val="30"/>
                          </w:rPr>
                          <w:t>De artment of Youth Services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6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2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765" w:type="dxa"/>
                        <w:tcBorders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02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6467" w:type="dxa"/>
                        <w:gridSpan w:val="2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2278" w:right="2217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0C1852"/>
                            <w:w w:val="105"/>
                            <w:sz w:val="30"/>
                          </w:rPr>
                          <w:t>Official Policy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86.463562pt;margin-top:12.949208pt;width:443.5pt;height:240.55pt;mso-position-horizontal-relative:page;mso-position-vertical-relative:paragraph;z-index:-712;mso-wrap-distance-left:0;mso-wrap-distance-right:0" coordorigin="1729,259" coordsize="8870,4811">
            <v:shape style="position:absolute;left:3699;top:2285;width:6258;height:1616" type="#_x0000_t75" stroked="false">
              <v:imagedata r:id="rId7" o:title=""/>
            </v:shape>
            <v:line style="position:absolute" from="1780,5070" to="1780,259" stroked="true" strokeweight="2.165175pt" strokecolor="#000000">
              <v:stroke dashstyle="solid"/>
            </v:line>
            <v:line style="position:absolute" from="10563,5070" to="10563,259" stroked="true" strokeweight="1.804313pt" strokecolor="#000000">
              <v:stroke dashstyle="solid"/>
            </v:line>
            <v:line style="position:absolute" from="1729,288" to="10563,288" stroked="true" strokeweight="2.163836pt" strokecolor="#000000">
              <v:stroke dashstyle="solid"/>
            </v:line>
            <v:line style="position:absolute" from="1765,5041" to="10599,5041" stroked="true" strokeweight="1.803197pt" strokecolor="#000000">
              <v:stroke dashstyle="solid"/>
            </v:line>
            <v:line style="position:absolute" from="8615,3570" to="8773,3570" stroked="true" strokeweight="1.001776pt" strokecolor="#2f3133">
              <v:stroke dashstyle="solid"/>
            </v:line>
            <v:line style="position:absolute" from="8766,3570" to="8910,3570" stroked="true" strokeweight="1.001776pt" strokecolor="#2f3133">
              <v:stroke dashstyle="solid"/>
            </v:line>
            <v:line style="position:absolute" from="8895,3570" to="8960,3570" stroked="true" strokeweight="1.001776pt" strokecolor="#44444d">
              <v:stroke dashstyle="solid"/>
            </v:line>
            <v:shape style="position:absolute;left:4082;top:4217;width:6412;height:793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6" w:right="18" w:hanging="7"/>
                      <w:jc w:val="both"/>
                      <w:rPr>
                        <w:sz w:val="22"/>
                      </w:rPr>
                    </w:pPr>
                    <w:r>
                      <w:rPr>
                        <w:color w:val="1A1C1F"/>
                        <w:w w:val="105"/>
                        <w:sz w:val="22"/>
                      </w:rPr>
                      <w:t>This policy </w:t>
                    </w:r>
                    <w:r>
                      <w:rPr>
                        <w:color w:val="2F3133"/>
                        <w:spacing w:val="2"/>
                        <w:w w:val="105"/>
                        <w:sz w:val="22"/>
                      </w:rPr>
                      <w:t>sha</w:t>
                    </w:r>
                    <w:r>
                      <w:rPr>
                        <w:color w:val="080A0C"/>
                        <w:spacing w:val="2"/>
                        <w:w w:val="105"/>
                        <w:sz w:val="22"/>
                      </w:rPr>
                      <w:t>ll </w:t>
                    </w:r>
                    <w:r>
                      <w:rPr>
                        <w:color w:val="2F3133"/>
                        <w:w w:val="105"/>
                        <w:sz w:val="22"/>
                      </w:rPr>
                      <w:t>apply </w:t>
                    </w:r>
                    <w:r>
                      <w:rPr>
                        <w:color w:val="1A1C1F"/>
                        <w:w w:val="105"/>
                        <w:sz w:val="22"/>
                      </w:rPr>
                      <w:t>to all  DYS  employees.  Providers  shall have in place this policy or an </w:t>
                    </w:r>
                    <w:r>
                      <w:rPr>
                        <w:color w:val="2F3133"/>
                        <w:w w:val="105"/>
                        <w:sz w:val="22"/>
                      </w:rPr>
                      <w:t>equiva</w:t>
                    </w:r>
                    <w:r>
                      <w:rPr>
                        <w:color w:val="080A0C"/>
                        <w:w w:val="105"/>
                        <w:sz w:val="22"/>
                      </w:rPr>
                      <w:t>lent </w:t>
                    </w:r>
                    <w:r>
                      <w:rPr>
                        <w:color w:val="1A1C1F"/>
                        <w:w w:val="105"/>
                        <w:sz w:val="22"/>
                      </w:rPr>
                      <w:t>policy </w:t>
                    </w:r>
                    <w:r>
                      <w:rPr>
                        <w:color w:val="2F3133"/>
                        <w:w w:val="105"/>
                        <w:sz w:val="22"/>
                      </w:rPr>
                      <w:t>and </w:t>
                    </w:r>
                    <w:r>
                      <w:rPr>
                        <w:color w:val="1A1C1F"/>
                        <w:w w:val="105"/>
                        <w:sz w:val="22"/>
                      </w:rPr>
                      <w:t>procedures in </w:t>
                    </w:r>
                    <w:r>
                      <w:rPr>
                        <w:color w:val="2F3133"/>
                        <w:w w:val="105"/>
                        <w:sz w:val="22"/>
                      </w:rPr>
                      <w:t>accordance </w:t>
                    </w:r>
                    <w:r>
                      <w:rPr>
                        <w:color w:val="1A1C1F"/>
                        <w:w w:val="105"/>
                        <w:sz w:val="22"/>
                      </w:rPr>
                      <w:t>with </w:t>
                    </w:r>
                    <w:r>
                      <w:rPr>
                        <w:color w:val="2F3133"/>
                        <w:w w:val="105"/>
                        <w:sz w:val="22"/>
                      </w:rPr>
                      <w:t>contract</w:t>
                    </w:r>
                    <w:r>
                      <w:rPr>
                        <w:color w:val="2F3133"/>
                        <w:spacing w:val="-2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1A1C1F"/>
                        <w:w w:val="105"/>
                        <w:sz w:val="22"/>
                      </w:rPr>
                      <w:t>requirements.</w:t>
                    </w:r>
                  </w:p>
                </w:txbxContent>
              </v:textbox>
              <w10:wrap type="none"/>
            </v:shape>
            <v:shape style="position:absolute;left:1901;top:4201;width:1349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1A1C1F"/>
                        <w:sz w:val="23"/>
                      </w:rPr>
                      <w:t>Applicability:</w:t>
                    </w:r>
                  </w:p>
                </w:txbxContent>
              </v:textbox>
              <w10:wrap type="none"/>
            </v:shape>
            <v:shape style="position:absolute;left:8452;top:3252;width:1817;height:705" type="#_x0000_t202" filled="false" stroked="false">
              <v:textbox inset="0,0,0,0">
                <w:txbxContent>
                  <w:p>
                    <w:pPr>
                      <w:tabs>
                        <w:tab w:pos="605" w:val="left" w:leader="none"/>
                      </w:tabs>
                      <w:spacing w:line="392" w:lineRule="exact" w:before="0"/>
                      <w:ind w:left="162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color w:val="2F3133"/>
                        <w:w w:val="95"/>
                        <w:sz w:val="8"/>
                      </w:rPr>
                      <w:t>/     </w:t>
                    </w:r>
                    <w:r>
                      <w:rPr>
                        <w:rFonts w:ascii="Arial"/>
                        <w:i/>
                        <w:color w:val="2F3133"/>
                        <w:spacing w:val="2"/>
                        <w:w w:val="95"/>
                        <w:sz w:val="8"/>
                      </w:rPr>
                      <w:t> </w:t>
                    </w:r>
                    <w:r>
                      <w:rPr>
                        <w:rFonts w:ascii="Arial"/>
                        <w:i/>
                        <w:color w:val="2F3133"/>
                        <w:w w:val="95"/>
                        <w:sz w:val="8"/>
                      </w:rPr>
                      <w:t>/</w:t>
                      <w:tab/>
                    </w:r>
                    <w:r>
                      <w:rPr>
                        <w:rFonts w:ascii="Arial"/>
                        <w:i/>
                        <w:color w:val="44444D"/>
                        <w:w w:val="80"/>
                        <w:sz w:val="35"/>
                        <w:u w:val="thick" w:color="44444D"/>
                      </w:rPr>
                      <w:t>30,</w:t>
                    </w:r>
                    <w:r>
                      <w:rPr>
                        <w:rFonts w:ascii="Arial"/>
                        <w:i/>
                        <w:color w:val="44444D"/>
                        <w:w w:val="80"/>
                        <w:sz w:val="35"/>
                      </w:rPr>
                      <w:t>,</w:t>
                    </w:r>
                    <w:r>
                      <w:rPr>
                        <w:rFonts w:ascii="Arial"/>
                        <w:i/>
                        <w:color w:val="2F3133"/>
                        <w:w w:val="80"/>
                        <w:sz w:val="35"/>
                      </w:rPr>
                      <w:t>z</w:t>
                    </w:r>
                    <w:r>
                      <w:rPr>
                        <w:rFonts w:ascii="Arial"/>
                        <w:i/>
                        <w:color w:val="2F3133"/>
                        <w:spacing w:val="-51"/>
                        <w:w w:val="8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color w:val="2F3133"/>
                        <w:w w:val="80"/>
                        <w:sz w:val="35"/>
                        <w:u w:val="thick" w:color="44444D"/>
                      </w:rPr>
                      <w:t>6/</w:t>
                    </w:r>
                    <w:r>
                      <w:rPr>
                        <w:rFonts w:ascii="Arial"/>
                        <w:i/>
                        <w:color w:val="2F3133"/>
                        <w:spacing w:val="-62"/>
                        <w:w w:val="80"/>
                        <w:sz w:val="35"/>
                        <w:u w:val="thick" w:color="44444D"/>
                      </w:rPr>
                      <w:t> </w:t>
                    </w:r>
                    <w:r>
                      <w:rPr>
                        <w:rFonts w:ascii="Arial"/>
                        <w:i/>
                        <w:color w:val="44444D"/>
                        <w:w w:val="75"/>
                        <w:sz w:val="35"/>
                        <w:u w:val="thick" w:color="44444D"/>
                      </w:rPr>
                      <w:t>Z&gt;</w:t>
                    </w:r>
                  </w:p>
                  <w:p>
                    <w:pPr>
                      <w:spacing w:before="5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A1C1F"/>
                        <w:w w:val="110"/>
                        <w:sz w:val="22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1907;top:3364;width:1042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1A1C1F"/>
                        <w:sz w:val="23"/>
                      </w:rPr>
                      <w:t>Signature:</w:t>
                    </w:r>
                  </w:p>
                </w:txbxContent>
              </v:textbox>
              <w10:wrap type="none"/>
            </v:shape>
            <v:shape style="position:absolute;left:1895;top:2260;width:1167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1A1C1F"/>
                        <w:sz w:val="23"/>
                      </w:rPr>
                      <w:t>References:</w:t>
                    </w:r>
                  </w:p>
                </w:txbxContent>
              </v:textbox>
              <w10:wrap type="none"/>
            </v:shape>
            <v:shape style="position:absolute;left:4081;top:1721;width:1114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A1C1F"/>
                        <w:w w:val="110"/>
                        <w:sz w:val="22"/>
                      </w:rPr>
                      <w:t>0l.03.03(c)</w:t>
                    </w:r>
                  </w:p>
                </w:txbxContent>
              </v:textbox>
              <w10:wrap type="none"/>
            </v:shape>
            <v:shape style="position:absolute;left:1888;top:1712;width:863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1A1C1F"/>
                        <w:sz w:val="23"/>
                      </w:rPr>
                      <w:t>Repeals:</w:t>
                    </w:r>
                  </w:p>
                </w:txbxContent>
              </v:textbox>
              <w10:wrap type="none"/>
            </v:shape>
            <v:shape style="position:absolute;left:8443;top:1173;width:1538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A1C1F"/>
                        <w:w w:val="110"/>
                        <w:sz w:val="22"/>
                      </w:rPr>
                      <w:t>January </w:t>
                    </w:r>
                    <w:r>
                      <w:rPr>
                        <w:color w:val="2F3133"/>
                        <w:w w:val="110"/>
                        <w:sz w:val="22"/>
                      </w:rPr>
                      <w:t>7,</w:t>
                    </w:r>
                    <w:r>
                      <w:rPr>
                        <w:color w:val="2F3133"/>
                        <w:spacing w:val="-23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F3133"/>
                        <w:w w:val="110"/>
                        <w:sz w:val="22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6297;top:1171;width:1488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1A1C1F"/>
                        <w:sz w:val="23"/>
                      </w:rPr>
                      <w:t>Effective Date:</w:t>
                    </w:r>
                  </w:p>
                </w:txbxContent>
              </v:textbox>
              <w10:wrap type="none"/>
            </v:shape>
            <v:shape style="position:absolute;left:4074;top:1166;width:1128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A1C1F"/>
                        <w:w w:val="110"/>
                        <w:sz w:val="22"/>
                      </w:rPr>
                      <w:t>0l.03.03(d)</w:t>
                    </w:r>
                  </w:p>
                </w:txbxContent>
              </v:textbox>
              <w10:wrap type="none"/>
            </v:shape>
            <v:shape style="position:absolute;left:1887;top:1150;width:886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1A1C1F"/>
                        <w:w w:val="110"/>
                        <w:sz w:val="23"/>
                      </w:rPr>
                      <w:t>Policy#:</w:t>
                    </w:r>
                  </w:p>
                </w:txbxContent>
              </v:textbox>
              <w10:wrap type="none"/>
            </v:shape>
            <v:shape style="position:absolute;left:4079;top:617;width:3805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A1C1F"/>
                        <w:w w:val="110"/>
                        <w:sz w:val="22"/>
                      </w:rPr>
                      <w:t>Youth</w:t>
                    </w:r>
                    <w:r>
                      <w:rPr>
                        <w:color w:val="1A1C1F"/>
                        <w:spacing w:val="-27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A1C1F"/>
                        <w:w w:val="110"/>
                        <w:sz w:val="22"/>
                      </w:rPr>
                      <w:t>Committed</w:t>
                    </w:r>
                    <w:r>
                      <w:rPr>
                        <w:color w:val="1A1C1F"/>
                        <w:spacing w:val="-7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A1C1F"/>
                        <w:w w:val="110"/>
                        <w:sz w:val="22"/>
                      </w:rPr>
                      <w:t>for</w:t>
                    </w:r>
                    <w:r>
                      <w:rPr>
                        <w:color w:val="1A1C1F"/>
                        <w:spacing w:val="-2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F3133"/>
                        <w:w w:val="110"/>
                        <w:sz w:val="22"/>
                      </w:rPr>
                      <w:t>Firearm</w:t>
                    </w:r>
                    <w:r>
                      <w:rPr>
                        <w:color w:val="2F3133"/>
                        <w:spacing w:val="-16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A1C1F"/>
                        <w:w w:val="110"/>
                        <w:sz w:val="22"/>
                      </w:rPr>
                      <w:t>Offenses</w:t>
                    </w:r>
                  </w:p>
                </w:txbxContent>
              </v:textbox>
              <w10:wrap type="none"/>
            </v:shape>
            <v:shape style="position:absolute;left:1887;top:609;width:1344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1A1C1F"/>
                        <w:w w:val="105"/>
                        <w:sz w:val="23"/>
                      </w:rPr>
                      <w:t>Policy</w:t>
                    </w:r>
                    <w:r>
                      <w:rPr>
                        <w:b/>
                        <w:i/>
                        <w:color w:val="1A1C1F"/>
                        <w:spacing w:val="-24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1A1C1F"/>
                        <w:w w:val="105"/>
                        <w:sz w:val="23"/>
                      </w:rPr>
                      <w:t>Name: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1198911</wp:posOffset>
            </wp:positionH>
            <wp:positionV relativeFrom="paragraph">
              <wp:posOffset>3420921</wp:posOffset>
            </wp:positionV>
            <wp:extent cx="420884" cy="155448"/>
            <wp:effectExtent l="0" t="0" r="0" b="0"/>
            <wp:wrapTopAndBottom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8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"/>
        <w:rPr>
          <w:sz w:val="12"/>
        </w:rPr>
      </w:pPr>
    </w:p>
    <w:p>
      <w:pPr>
        <w:spacing w:line="261" w:lineRule="auto" w:before="91"/>
        <w:ind w:left="235" w:right="304" w:firstLine="2"/>
        <w:jc w:val="both"/>
        <w:rPr>
          <w:sz w:val="22"/>
        </w:rPr>
      </w:pPr>
      <w:r>
        <w:rPr>
          <w:color w:val="1A1C1F"/>
          <w:w w:val="110"/>
          <w:sz w:val="24"/>
        </w:rPr>
        <w:t>It</w:t>
      </w:r>
      <w:r>
        <w:rPr>
          <w:color w:val="1A1C1F"/>
          <w:spacing w:val="-23"/>
          <w:w w:val="110"/>
          <w:sz w:val="24"/>
        </w:rPr>
        <w:t> </w:t>
      </w:r>
      <w:r>
        <w:rPr>
          <w:color w:val="1A1C1F"/>
          <w:w w:val="110"/>
          <w:sz w:val="22"/>
        </w:rPr>
        <w:t>is</w:t>
      </w:r>
      <w:r>
        <w:rPr>
          <w:color w:val="1A1C1F"/>
          <w:spacing w:val="-7"/>
          <w:w w:val="110"/>
          <w:sz w:val="22"/>
        </w:rPr>
        <w:t> </w:t>
      </w:r>
      <w:r>
        <w:rPr>
          <w:color w:val="1A1C1F"/>
          <w:w w:val="110"/>
          <w:sz w:val="22"/>
        </w:rPr>
        <w:t>the</w:t>
      </w:r>
      <w:r>
        <w:rPr>
          <w:color w:val="1A1C1F"/>
          <w:spacing w:val="-10"/>
          <w:w w:val="110"/>
          <w:sz w:val="22"/>
        </w:rPr>
        <w:t> </w:t>
      </w:r>
      <w:r>
        <w:rPr>
          <w:color w:val="1A1C1F"/>
          <w:w w:val="110"/>
          <w:sz w:val="22"/>
        </w:rPr>
        <w:t>policy</w:t>
      </w:r>
      <w:r>
        <w:rPr>
          <w:color w:val="1A1C1F"/>
          <w:spacing w:val="-16"/>
          <w:w w:val="110"/>
          <w:sz w:val="22"/>
        </w:rPr>
        <w:t> </w:t>
      </w:r>
      <w:r>
        <w:rPr>
          <w:color w:val="1A1C1F"/>
          <w:w w:val="110"/>
          <w:sz w:val="22"/>
        </w:rPr>
        <w:t>of</w:t>
      </w:r>
      <w:r>
        <w:rPr>
          <w:color w:val="1A1C1F"/>
          <w:spacing w:val="-10"/>
          <w:w w:val="110"/>
          <w:sz w:val="22"/>
        </w:rPr>
        <w:t> </w:t>
      </w:r>
      <w:r>
        <w:rPr>
          <w:color w:val="1A1C1F"/>
          <w:w w:val="110"/>
          <w:sz w:val="22"/>
        </w:rPr>
        <w:t>the Department</w:t>
      </w:r>
      <w:r>
        <w:rPr>
          <w:color w:val="1A1C1F"/>
          <w:spacing w:val="-2"/>
          <w:w w:val="110"/>
          <w:sz w:val="22"/>
        </w:rPr>
        <w:t> </w:t>
      </w:r>
      <w:r>
        <w:rPr>
          <w:color w:val="1A1C1F"/>
          <w:w w:val="110"/>
          <w:sz w:val="22"/>
        </w:rPr>
        <w:t>of</w:t>
      </w:r>
      <w:r>
        <w:rPr>
          <w:color w:val="1A1C1F"/>
          <w:spacing w:val="5"/>
          <w:w w:val="110"/>
          <w:sz w:val="22"/>
        </w:rPr>
        <w:t> </w:t>
      </w:r>
      <w:r>
        <w:rPr>
          <w:color w:val="1A1C1F"/>
          <w:w w:val="110"/>
          <w:sz w:val="22"/>
        </w:rPr>
        <w:t>Youth</w:t>
      </w:r>
      <w:r>
        <w:rPr>
          <w:color w:val="1A1C1F"/>
          <w:spacing w:val="-10"/>
          <w:w w:val="110"/>
          <w:sz w:val="22"/>
        </w:rPr>
        <w:t> </w:t>
      </w:r>
      <w:r>
        <w:rPr>
          <w:color w:val="1A1C1F"/>
          <w:w w:val="110"/>
          <w:sz w:val="22"/>
        </w:rPr>
        <w:t>Services</w:t>
      </w:r>
      <w:r>
        <w:rPr>
          <w:color w:val="1A1C1F"/>
          <w:spacing w:val="-15"/>
          <w:w w:val="110"/>
          <w:sz w:val="22"/>
        </w:rPr>
        <w:t> </w:t>
      </w:r>
      <w:r>
        <w:rPr>
          <w:color w:val="2F3133"/>
          <w:w w:val="110"/>
          <w:sz w:val="22"/>
        </w:rPr>
        <w:t>(DYS)</w:t>
      </w:r>
      <w:r>
        <w:rPr>
          <w:color w:val="2F3133"/>
          <w:spacing w:val="-10"/>
          <w:w w:val="110"/>
          <w:sz w:val="22"/>
        </w:rPr>
        <w:t> </w:t>
      </w:r>
      <w:r>
        <w:rPr>
          <w:color w:val="1A1C1F"/>
          <w:w w:val="110"/>
          <w:sz w:val="22"/>
        </w:rPr>
        <w:t>that</w:t>
      </w:r>
      <w:r>
        <w:rPr>
          <w:color w:val="1A1C1F"/>
          <w:spacing w:val="-10"/>
          <w:w w:val="110"/>
          <w:sz w:val="22"/>
        </w:rPr>
        <w:t> </w:t>
      </w:r>
      <w:r>
        <w:rPr>
          <w:color w:val="2F3133"/>
          <w:w w:val="110"/>
          <w:sz w:val="22"/>
        </w:rPr>
        <w:t>youth</w:t>
      </w:r>
      <w:r>
        <w:rPr>
          <w:color w:val="2F3133"/>
          <w:spacing w:val="-9"/>
          <w:w w:val="110"/>
          <w:sz w:val="22"/>
        </w:rPr>
        <w:t> </w:t>
      </w:r>
      <w:r>
        <w:rPr>
          <w:color w:val="1A1C1F"/>
          <w:w w:val="110"/>
          <w:sz w:val="22"/>
        </w:rPr>
        <w:t>committed</w:t>
      </w:r>
      <w:r>
        <w:rPr>
          <w:color w:val="1A1C1F"/>
          <w:spacing w:val="4"/>
          <w:w w:val="110"/>
          <w:sz w:val="22"/>
        </w:rPr>
        <w:t> </w:t>
      </w:r>
      <w:r>
        <w:rPr>
          <w:color w:val="1A1C1F"/>
          <w:w w:val="110"/>
          <w:sz w:val="22"/>
        </w:rPr>
        <w:t>to</w:t>
      </w:r>
      <w:r>
        <w:rPr>
          <w:color w:val="1A1C1F"/>
          <w:spacing w:val="-14"/>
          <w:w w:val="110"/>
          <w:sz w:val="22"/>
        </w:rPr>
        <w:t> </w:t>
      </w:r>
      <w:r>
        <w:rPr>
          <w:color w:val="1A1C1F"/>
          <w:w w:val="110"/>
          <w:sz w:val="22"/>
        </w:rPr>
        <w:t>DYS on certain firearm offenses as defined herein </w:t>
      </w:r>
      <w:r>
        <w:rPr>
          <w:color w:val="2F3133"/>
          <w:w w:val="110"/>
          <w:sz w:val="22"/>
        </w:rPr>
        <w:t>shall </w:t>
      </w:r>
      <w:r>
        <w:rPr>
          <w:color w:val="1A1C1F"/>
          <w:w w:val="110"/>
          <w:sz w:val="22"/>
        </w:rPr>
        <w:t>receive time </w:t>
      </w:r>
      <w:r>
        <w:rPr>
          <w:color w:val="2F3133"/>
          <w:w w:val="110"/>
          <w:sz w:val="22"/>
        </w:rPr>
        <w:t>ass</w:t>
      </w:r>
      <w:r>
        <w:rPr>
          <w:color w:val="080A0C"/>
          <w:w w:val="110"/>
          <w:sz w:val="22"/>
        </w:rPr>
        <w:t>i</w:t>
      </w:r>
      <w:r>
        <w:rPr>
          <w:color w:val="2F3133"/>
          <w:w w:val="110"/>
          <w:sz w:val="22"/>
        </w:rPr>
        <w:t>gnments, </w:t>
      </w:r>
      <w:r>
        <w:rPr>
          <w:color w:val="1A1C1F"/>
          <w:w w:val="110"/>
          <w:sz w:val="22"/>
        </w:rPr>
        <w:t>pass </w:t>
      </w:r>
      <w:r>
        <w:rPr>
          <w:color w:val="2F3133"/>
          <w:spacing w:val="-5"/>
          <w:w w:val="110"/>
          <w:sz w:val="22"/>
        </w:rPr>
        <w:t>e</w:t>
      </w:r>
      <w:r>
        <w:rPr>
          <w:color w:val="080A0C"/>
          <w:spacing w:val="-5"/>
          <w:w w:val="110"/>
          <w:sz w:val="22"/>
        </w:rPr>
        <w:t>ligibility</w:t>
      </w:r>
      <w:r>
        <w:rPr>
          <w:color w:val="080A0C"/>
          <w:spacing w:val="-13"/>
          <w:w w:val="110"/>
          <w:sz w:val="22"/>
        </w:rPr>
        <w:t> </w:t>
      </w:r>
      <w:r>
        <w:rPr>
          <w:color w:val="2F3133"/>
          <w:w w:val="110"/>
          <w:sz w:val="22"/>
        </w:rPr>
        <w:t>a</w:t>
      </w:r>
      <w:r>
        <w:rPr>
          <w:color w:val="080A0C"/>
          <w:w w:val="110"/>
          <w:sz w:val="22"/>
        </w:rPr>
        <w:t>nd</w:t>
      </w:r>
      <w:r>
        <w:rPr>
          <w:color w:val="080A0C"/>
          <w:spacing w:val="-16"/>
          <w:w w:val="110"/>
          <w:sz w:val="22"/>
        </w:rPr>
        <w:t> </w:t>
      </w:r>
      <w:r>
        <w:rPr>
          <w:color w:val="1A1C1F"/>
          <w:w w:val="110"/>
          <w:sz w:val="22"/>
        </w:rPr>
        <w:t>placements</w:t>
      </w:r>
      <w:r>
        <w:rPr>
          <w:color w:val="1A1C1F"/>
          <w:spacing w:val="4"/>
          <w:w w:val="110"/>
          <w:sz w:val="22"/>
        </w:rPr>
        <w:t> </w:t>
      </w:r>
      <w:r>
        <w:rPr>
          <w:color w:val="2F3133"/>
          <w:w w:val="110"/>
          <w:sz w:val="22"/>
        </w:rPr>
        <w:t>according </w:t>
      </w:r>
      <w:r>
        <w:rPr>
          <w:color w:val="1A1C1F"/>
          <w:w w:val="110"/>
          <w:sz w:val="22"/>
        </w:rPr>
        <w:t>to</w:t>
      </w:r>
      <w:r>
        <w:rPr>
          <w:color w:val="1A1C1F"/>
          <w:spacing w:val="-5"/>
          <w:w w:val="110"/>
          <w:sz w:val="22"/>
        </w:rPr>
        <w:t> </w:t>
      </w:r>
      <w:r>
        <w:rPr>
          <w:color w:val="1A1C1F"/>
          <w:w w:val="110"/>
          <w:sz w:val="22"/>
        </w:rPr>
        <w:t>this</w:t>
      </w:r>
      <w:r>
        <w:rPr>
          <w:color w:val="1A1C1F"/>
          <w:spacing w:val="-9"/>
          <w:w w:val="110"/>
          <w:sz w:val="22"/>
        </w:rPr>
        <w:t> </w:t>
      </w:r>
      <w:r>
        <w:rPr>
          <w:color w:val="1A1C1F"/>
          <w:w w:val="110"/>
          <w:sz w:val="22"/>
        </w:rPr>
        <w:t>policy,</w:t>
      </w:r>
      <w:r>
        <w:rPr>
          <w:color w:val="1A1C1F"/>
          <w:spacing w:val="-8"/>
          <w:w w:val="110"/>
          <w:sz w:val="22"/>
        </w:rPr>
        <w:t> </w:t>
      </w:r>
      <w:r>
        <w:rPr>
          <w:color w:val="1A1C1F"/>
          <w:w w:val="110"/>
          <w:sz w:val="22"/>
        </w:rPr>
        <w:t>applicable</w:t>
      </w:r>
      <w:r>
        <w:rPr>
          <w:color w:val="1A1C1F"/>
          <w:spacing w:val="-3"/>
          <w:w w:val="110"/>
          <w:sz w:val="22"/>
        </w:rPr>
        <w:t> </w:t>
      </w:r>
      <w:r>
        <w:rPr>
          <w:color w:val="1A1C1F"/>
          <w:w w:val="110"/>
          <w:sz w:val="22"/>
        </w:rPr>
        <w:t>statutes</w:t>
      </w:r>
      <w:r>
        <w:rPr>
          <w:color w:val="1A1C1F"/>
          <w:spacing w:val="-4"/>
          <w:w w:val="110"/>
          <w:sz w:val="22"/>
        </w:rPr>
        <w:t> </w:t>
      </w:r>
      <w:r>
        <w:rPr>
          <w:color w:val="1A1C1F"/>
          <w:w w:val="110"/>
          <w:sz w:val="22"/>
        </w:rPr>
        <w:t>and</w:t>
      </w:r>
      <w:r>
        <w:rPr>
          <w:color w:val="1A1C1F"/>
          <w:spacing w:val="-8"/>
          <w:w w:val="110"/>
          <w:sz w:val="22"/>
        </w:rPr>
        <w:t> </w:t>
      </w:r>
      <w:r>
        <w:rPr>
          <w:color w:val="1A1C1F"/>
          <w:w w:val="110"/>
          <w:sz w:val="22"/>
        </w:rPr>
        <w:t>case</w:t>
      </w:r>
      <w:r>
        <w:rPr>
          <w:color w:val="1A1C1F"/>
          <w:spacing w:val="-1"/>
          <w:w w:val="110"/>
          <w:sz w:val="22"/>
        </w:rPr>
        <w:t> </w:t>
      </w:r>
      <w:r>
        <w:rPr>
          <w:color w:val="080A0C"/>
          <w:spacing w:val="-3"/>
          <w:w w:val="110"/>
          <w:sz w:val="22"/>
        </w:rPr>
        <w:t>law</w:t>
      </w:r>
      <w:r>
        <w:rPr>
          <w:color w:val="2F3133"/>
          <w:spacing w:val="-3"/>
          <w:w w:val="110"/>
          <w:sz w:val="22"/>
        </w:rPr>
        <w:t>.</w:t>
      </w:r>
    </w:p>
    <w:p>
      <w:pPr>
        <w:pStyle w:val="BodyText"/>
        <w:spacing w:before="5"/>
      </w:pPr>
    </w:p>
    <w:p>
      <w:pPr>
        <w:spacing w:line="259" w:lineRule="auto" w:before="0"/>
        <w:ind w:left="240" w:right="304" w:firstLine="8"/>
        <w:jc w:val="both"/>
        <w:rPr>
          <w:sz w:val="22"/>
        </w:rPr>
      </w:pPr>
      <w:r>
        <w:rPr>
          <w:color w:val="1A1C1F"/>
          <w:w w:val="110"/>
          <w:sz w:val="22"/>
        </w:rPr>
        <w:t>Youth</w:t>
      </w:r>
      <w:r>
        <w:rPr>
          <w:color w:val="1A1C1F"/>
          <w:spacing w:val="-16"/>
          <w:w w:val="110"/>
          <w:sz w:val="22"/>
        </w:rPr>
        <w:t> </w:t>
      </w:r>
      <w:r>
        <w:rPr>
          <w:color w:val="1A1C1F"/>
          <w:w w:val="110"/>
          <w:sz w:val="22"/>
        </w:rPr>
        <w:t>committed</w:t>
      </w:r>
      <w:r>
        <w:rPr>
          <w:color w:val="1A1C1F"/>
          <w:spacing w:val="-3"/>
          <w:w w:val="110"/>
          <w:sz w:val="22"/>
        </w:rPr>
        <w:t> </w:t>
      </w:r>
      <w:r>
        <w:rPr>
          <w:color w:val="1A1C1F"/>
          <w:w w:val="110"/>
          <w:sz w:val="22"/>
        </w:rPr>
        <w:t>to</w:t>
      </w:r>
      <w:r>
        <w:rPr>
          <w:color w:val="1A1C1F"/>
          <w:spacing w:val="-1"/>
          <w:w w:val="110"/>
          <w:sz w:val="22"/>
        </w:rPr>
        <w:t> </w:t>
      </w:r>
      <w:r>
        <w:rPr>
          <w:color w:val="1A1C1F"/>
          <w:w w:val="110"/>
          <w:sz w:val="22"/>
        </w:rPr>
        <w:t>DYS</w:t>
      </w:r>
      <w:r>
        <w:rPr>
          <w:color w:val="1A1C1F"/>
          <w:spacing w:val="-16"/>
          <w:w w:val="110"/>
          <w:sz w:val="22"/>
        </w:rPr>
        <w:t> </w:t>
      </w:r>
      <w:r>
        <w:rPr>
          <w:color w:val="1A1C1F"/>
          <w:w w:val="110"/>
          <w:sz w:val="22"/>
        </w:rPr>
        <w:t>on</w:t>
      </w:r>
      <w:r>
        <w:rPr>
          <w:color w:val="1A1C1F"/>
          <w:spacing w:val="-15"/>
          <w:w w:val="110"/>
          <w:sz w:val="22"/>
        </w:rPr>
        <w:t> </w:t>
      </w:r>
      <w:r>
        <w:rPr>
          <w:color w:val="2F3133"/>
          <w:w w:val="110"/>
          <w:sz w:val="22"/>
        </w:rPr>
        <w:t>a</w:t>
      </w:r>
      <w:r>
        <w:rPr>
          <w:color w:val="2F3133"/>
          <w:spacing w:val="-12"/>
          <w:w w:val="110"/>
          <w:sz w:val="22"/>
        </w:rPr>
        <w:t> </w:t>
      </w:r>
      <w:r>
        <w:rPr>
          <w:color w:val="1A1C1F"/>
          <w:w w:val="110"/>
          <w:sz w:val="22"/>
        </w:rPr>
        <w:t>first</w:t>
      </w:r>
      <w:r>
        <w:rPr>
          <w:color w:val="1A1C1F"/>
          <w:spacing w:val="-12"/>
          <w:w w:val="110"/>
          <w:sz w:val="22"/>
        </w:rPr>
        <w:t> </w:t>
      </w:r>
      <w:r>
        <w:rPr>
          <w:color w:val="1A1C1F"/>
          <w:w w:val="110"/>
          <w:sz w:val="22"/>
        </w:rPr>
        <w:t>or</w:t>
      </w:r>
      <w:r>
        <w:rPr>
          <w:color w:val="1A1C1F"/>
          <w:spacing w:val="-8"/>
          <w:w w:val="110"/>
          <w:sz w:val="22"/>
        </w:rPr>
        <w:t> </w:t>
      </w:r>
      <w:r>
        <w:rPr>
          <w:color w:val="2F3133"/>
          <w:w w:val="110"/>
          <w:sz w:val="22"/>
        </w:rPr>
        <w:t>subsequent</w:t>
      </w:r>
      <w:r>
        <w:rPr>
          <w:color w:val="2F3133"/>
          <w:spacing w:val="-5"/>
          <w:w w:val="110"/>
          <w:sz w:val="22"/>
        </w:rPr>
        <w:t> </w:t>
      </w:r>
      <w:r>
        <w:rPr>
          <w:color w:val="1A1C1F"/>
          <w:w w:val="110"/>
          <w:sz w:val="22"/>
        </w:rPr>
        <w:t>firearm</w:t>
      </w:r>
      <w:r>
        <w:rPr>
          <w:color w:val="1A1C1F"/>
          <w:spacing w:val="-18"/>
          <w:w w:val="110"/>
          <w:sz w:val="22"/>
        </w:rPr>
        <w:t> </w:t>
      </w:r>
      <w:r>
        <w:rPr>
          <w:color w:val="1A1C1F"/>
          <w:w w:val="110"/>
          <w:sz w:val="22"/>
        </w:rPr>
        <w:t>offense</w:t>
      </w:r>
      <w:r>
        <w:rPr>
          <w:color w:val="1A1C1F"/>
          <w:spacing w:val="-17"/>
          <w:w w:val="110"/>
          <w:sz w:val="22"/>
        </w:rPr>
        <w:t> </w:t>
      </w:r>
      <w:r>
        <w:rPr>
          <w:color w:val="2F3133"/>
          <w:w w:val="110"/>
          <w:sz w:val="22"/>
        </w:rPr>
        <w:t>as</w:t>
      </w:r>
      <w:r>
        <w:rPr>
          <w:color w:val="2F3133"/>
          <w:spacing w:val="-12"/>
          <w:w w:val="110"/>
          <w:sz w:val="22"/>
        </w:rPr>
        <w:t> </w:t>
      </w:r>
      <w:r>
        <w:rPr>
          <w:color w:val="2F3133"/>
          <w:w w:val="110"/>
          <w:sz w:val="22"/>
        </w:rPr>
        <w:t>a</w:t>
      </w:r>
      <w:r>
        <w:rPr>
          <w:color w:val="2F3133"/>
          <w:spacing w:val="-15"/>
          <w:w w:val="110"/>
          <w:sz w:val="22"/>
        </w:rPr>
        <w:t> </w:t>
      </w:r>
      <w:r>
        <w:rPr>
          <w:color w:val="1A1C1F"/>
          <w:w w:val="110"/>
          <w:sz w:val="22"/>
        </w:rPr>
        <w:t>juvenil</w:t>
      </w:r>
      <w:r>
        <w:rPr>
          <w:color w:val="44444D"/>
          <w:w w:val="110"/>
          <w:sz w:val="22"/>
        </w:rPr>
        <w:t>e</w:t>
      </w:r>
      <w:r>
        <w:rPr>
          <w:color w:val="44444D"/>
          <w:spacing w:val="-4"/>
          <w:w w:val="110"/>
          <w:sz w:val="22"/>
        </w:rPr>
        <w:t> </w:t>
      </w:r>
      <w:r>
        <w:rPr>
          <w:color w:val="1A1C1F"/>
          <w:w w:val="110"/>
          <w:sz w:val="22"/>
        </w:rPr>
        <w:t>delinquent </w:t>
      </w:r>
      <w:r>
        <w:rPr>
          <w:color w:val="2F3133"/>
          <w:w w:val="110"/>
          <w:sz w:val="22"/>
        </w:rPr>
        <w:t>sha</w:t>
      </w:r>
      <w:r>
        <w:rPr>
          <w:color w:val="080A0C"/>
          <w:w w:val="110"/>
          <w:sz w:val="22"/>
        </w:rPr>
        <w:t>ll </w:t>
      </w:r>
      <w:r>
        <w:rPr>
          <w:color w:val="1A1C1F"/>
          <w:w w:val="110"/>
          <w:sz w:val="22"/>
        </w:rPr>
        <w:t>not be </w:t>
      </w:r>
      <w:r>
        <w:rPr>
          <w:color w:val="2F3133"/>
          <w:w w:val="110"/>
          <w:sz w:val="22"/>
        </w:rPr>
        <w:t>e</w:t>
      </w:r>
      <w:r>
        <w:rPr>
          <w:color w:val="080A0C"/>
          <w:w w:val="110"/>
          <w:sz w:val="22"/>
        </w:rPr>
        <w:t>li</w:t>
      </w:r>
      <w:r>
        <w:rPr>
          <w:color w:val="2F3133"/>
          <w:w w:val="110"/>
          <w:sz w:val="22"/>
        </w:rPr>
        <w:t>g</w:t>
      </w:r>
      <w:r>
        <w:rPr>
          <w:color w:val="080A0C"/>
          <w:w w:val="110"/>
          <w:sz w:val="22"/>
        </w:rPr>
        <w:t>ible </w:t>
      </w:r>
      <w:r>
        <w:rPr>
          <w:color w:val="1A1C1F"/>
          <w:w w:val="110"/>
          <w:sz w:val="22"/>
        </w:rPr>
        <w:t>for community pm1ner passes or community placement until they have completed their minimum time </w:t>
      </w:r>
      <w:r>
        <w:rPr>
          <w:color w:val="2F3133"/>
          <w:w w:val="110"/>
          <w:sz w:val="22"/>
        </w:rPr>
        <w:t>ass</w:t>
      </w:r>
      <w:r>
        <w:rPr>
          <w:color w:val="080A0C"/>
          <w:w w:val="110"/>
          <w:sz w:val="22"/>
        </w:rPr>
        <w:t>i</w:t>
      </w:r>
      <w:r>
        <w:rPr>
          <w:color w:val="2F3133"/>
          <w:w w:val="110"/>
          <w:sz w:val="22"/>
        </w:rPr>
        <w:t>gnment </w:t>
      </w:r>
      <w:r>
        <w:rPr>
          <w:color w:val="1A1C1F"/>
          <w:w w:val="110"/>
          <w:sz w:val="22"/>
        </w:rPr>
        <w:t>described</w:t>
      </w:r>
      <w:r>
        <w:rPr>
          <w:color w:val="1A1C1F"/>
          <w:spacing w:val="-7"/>
          <w:w w:val="110"/>
          <w:sz w:val="22"/>
        </w:rPr>
        <w:t> </w:t>
      </w:r>
      <w:r>
        <w:rPr>
          <w:color w:val="1A1C1F"/>
          <w:w w:val="110"/>
          <w:sz w:val="22"/>
        </w:rPr>
        <w:t>below.</w:t>
      </w:r>
    </w:p>
    <w:p>
      <w:pPr>
        <w:pStyle w:val="BodyText"/>
        <w:spacing w:before="8"/>
        <w:rPr>
          <w:sz w:val="24"/>
        </w:rPr>
      </w:pPr>
    </w:p>
    <w:p>
      <w:pPr>
        <w:spacing w:line="259" w:lineRule="auto" w:before="0"/>
        <w:ind w:left="250" w:right="280" w:firstLine="5"/>
        <w:jc w:val="both"/>
        <w:rPr>
          <w:sz w:val="22"/>
        </w:rPr>
      </w:pPr>
      <w:r>
        <w:rPr>
          <w:color w:val="1A1C1F"/>
          <w:w w:val="110"/>
          <w:sz w:val="22"/>
        </w:rPr>
        <w:t>Youth committed </w:t>
      </w:r>
      <w:r>
        <w:rPr>
          <w:color w:val="2F3133"/>
          <w:w w:val="110"/>
          <w:sz w:val="22"/>
        </w:rPr>
        <w:t>as </w:t>
      </w:r>
      <w:r>
        <w:rPr>
          <w:color w:val="1A1C1F"/>
          <w:w w:val="110"/>
          <w:sz w:val="22"/>
        </w:rPr>
        <w:t>a delinquent </w:t>
      </w:r>
      <w:r>
        <w:rPr>
          <w:color w:val="2F3133"/>
          <w:w w:val="110"/>
          <w:sz w:val="22"/>
        </w:rPr>
        <w:t>for </w:t>
      </w:r>
      <w:r>
        <w:rPr>
          <w:color w:val="1A1C1F"/>
          <w:w w:val="110"/>
          <w:sz w:val="22"/>
        </w:rPr>
        <w:t>a first firearm offense </w:t>
      </w:r>
      <w:r>
        <w:rPr>
          <w:color w:val="2F3133"/>
          <w:w w:val="110"/>
          <w:sz w:val="22"/>
        </w:rPr>
        <w:t>as </w:t>
      </w:r>
      <w:r>
        <w:rPr>
          <w:color w:val="1A1C1F"/>
          <w:w w:val="110"/>
          <w:sz w:val="22"/>
        </w:rPr>
        <w:t>defined in this </w:t>
      </w:r>
      <w:r>
        <w:rPr>
          <w:color w:val="2F3133"/>
          <w:spacing w:val="-3"/>
          <w:w w:val="110"/>
          <w:sz w:val="22"/>
        </w:rPr>
        <w:t>po</w:t>
      </w:r>
      <w:r>
        <w:rPr>
          <w:color w:val="080A0C"/>
          <w:spacing w:val="-3"/>
          <w:w w:val="110"/>
          <w:sz w:val="22"/>
        </w:rPr>
        <w:t>lic</w:t>
      </w:r>
      <w:r>
        <w:rPr>
          <w:color w:val="2F3133"/>
          <w:spacing w:val="-3"/>
          <w:w w:val="110"/>
          <w:sz w:val="22"/>
        </w:rPr>
        <w:t>y </w:t>
      </w:r>
      <w:r>
        <w:rPr>
          <w:color w:val="2F3133"/>
          <w:w w:val="110"/>
          <w:sz w:val="22"/>
        </w:rPr>
        <w:t>shall </w:t>
      </w:r>
      <w:r>
        <w:rPr>
          <w:color w:val="1A1C1F"/>
          <w:w w:val="110"/>
          <w:sz w:val="22"/>
        </w:rPr>
        <w:t>be placed in </w:t>
      </w:r>
      <w:r>
        <w:rPr>
          <w:color w:val="2F3133"/>
          <w:w w:val="110"/>
          <w:sz w:val="22"/>
        </w:rPr>
        <w:t>a </w:t>
      </w:r>
      <w:r>
        <w:rPr>
          <w:color w:val="1A1C1F"/>
          <w:w w:val="110"/>
          <w:sz w:val="22"/>
        </w:rPr>
        <w:t>residential placement for no less than </w:t>
      </w:r>
      <w:r>
        <w:rPr>
          <w:color w:val="2F3133"/>
          <w:w w:val="110"/>
          <w:sz w:val="22"/>
        </w:rPr>
        <w:t>six </w:t>
      </w:r>
      <w:r>
        <w:rPr>
          <w:color w:val="1A1C1F"/>
          <w:w w:val="110"/>
          <w:sz w:val="22"/>
        </w:rPr>
        <w:t>months before becoming </w:t>
      </w:r>
      <w:r>
        <w:rPr>
          <w:color w:val="2F3133"/>
          <w:w w:val="110"/>
          <w:sz w:val="22"/>
        </w:rPr>
        <w:t>eligible </w:t>
      </w:r>
      <w:r>
        <w:rPr>
          <w:color w:val="1A1C1F"/>
          <w:w w:val="110"/>
          <w:sz w:val="22"/>
        </w:rPr>
        <w:t>for</w:t>
      </w:r>
      <w:r>
        <w:rPr>
          <w:color w:val="1A1C1F"/>
          <w:spacing w:val="-27"/>
          <w:w w:val="110"/>
          <w:sz w:val="22"/>
        </w:rPr>
        <w:t> </w:t>
      </w:r>
      <w:r>
        <w:rPr>
          <w:color w:val="1A1C1F"/>
          <w:w w:val="110"/>
          <w:sz w:val="22"/>
        </w:rPr>
        <w:t>community</w:t>
      </w:r>
      <w:r>
        <w:rPr>
          <w:color w:val="1A1C1F"/>
          <w:spacing w:val="3"/>
          <w:w w:val="110"/>
          <w:sz w:val="22"/>
        </w:rPr>
        <w:t> </w:t>
      </w:r>
      <w:r>
        <w:rPr>
          <w:color w:val="1A1C1F"/>
          <w:w w:val="110"/>
          <w:sz w:val="22"/>
        </w:rPr>
        <w:t>partner</w:t>
      </w:r>
      <w:r>
        <w:rPr>
          <w:color w:val="1A1C1F"/>
          <w:spacing w:val="-1"/>
          <w:w w:val="110"/>
          <w:sz w:val="22"/>
        </w:rPr>
        <w:t> </w:t>
      </w:r>
      <w:r>
        <w:rPr>
          <w:color w:val="1A1C1F"/>
          <w:w w:val="110"/>
          <w:sz w:val="22"/>
        </w:rPr>
        <w:t>passes</w:t>
      </w:r>
      <w:r>
        <w:rPr>
          <w:color w:val="1A1C1F"/>
          <w:spacing w:val="-11"/>
          <w:w w:val="110"/>
          <w:sz w:val="22"/>
        </w:rPr>
        <w:t> </w:t>
      </w:r>
      <w:r>
        <w:rPr>
          <w:color w:val="1A1C1F"/>
          <w:w w:val="110"/>
          <w:sz w:val="22"/>
        </w:rPr>
        <w:t>or</w:t>
      </w:r>
      <w:r>
        <w:rPr>
          <w:color w:val="1A1C1F"/>
          <w:spacing w:val="-12"/>
          <w:w w:val="110"/>
          <w:sz w:val="22"/>
        </w:rPr>
        <w:t> </w:t>
      </w:r>
      <w:r>
        <w:rPr>
          <w:color w:val="2F3133"/>
          <w:w w:val="110"/>
          <w:sz w:val="22"/>
        </w:rPr>
        <w:t>a</w:t>
      </w:r>
      <w:r>
        <w:rPr>
          <w:color w:val="2F3133"/>
          <w:spacing w:val="-12"/>
          <w:w w:val="110"/>
          <w:sz w:val="22"/>
        </w:rPr>
        <w:t> </w:t>
      </w:r>
      <w:r>
        <w:rPr>
          <w:color w:val="1A1C1F"/>
          <w:w w:val="110"/>
          <w:sz w:val="22"/>
        </w:rPr>
        <w:t>community</w:t>
      </w:r>
      <w:r>
        <w:rPr>
          <w:color w:val="1A1C1F"/>
          <w:spacing w:val="-2"/>
          <w:w w:val="110"/>
          <w:sz w:val="22"/>
        </w:rPr>
        <w:t> </w:t>
      </w:r>
      <w:r>
        <w:rPr>
          <w:color w:val="1A1C1F"/>
          <w:w w:val="110"/>
          <w:sz w:val="22"/>
        </w:rPr>
        <w:t>placement.</w:t>
      </w:r>
      <w:r>
        <w:rPr>
          <w:color w:val="1A1C1F"/>
          <w:spacing w:val="49"/>
          <w:w w:val="110"/>
          <w:sz w:val="22"/>
        </w:rPr>
        <w:t> </w:t>
      </w:r>
      <w:r>
        <w:rPr>
          <w:color w:val="1A1C1F"/>
          <w:w w:val="110"/>
          <w:sz w:val="22"/>
        </w:rPr>
        <w:t>Such</w:t>
      </w:r>
      <w:r>
        <w:rPr>
          <w:color w:val="1A1C1F"/>
          <w:spacing w:val="-6"/>
          <w:w w:val="110"/>
          <w:sz w:val="22"/>
        </w:rPr>
        <w:t> </w:t>
      </w:r>
      <w:r>
        <w:rPr>
          <w:color w:val="1A1C1F"/>
          <w:w w:val="110"/>
          <w:sz w:val="22"/>
        </w:rPr>
        <w:t>youth</w:t>
      </w:r>
      <w:r>
        <w:rPr>
          <w:color w:val="1A1C1F"/>
          <w:spacing w:val="-10"/>
          <w:w w:val="110"/>
          <w:sz w:val="22"/>
        </w:rPr>
        <w:t> </w:t>
      </w:r>
      <w:r>
        <w:rPr>
          <w:color w:val="1A1C1F"/>
          <w:w w:val="110"/>
          <w:sz w:val="22"/>
        </w:rPr>
        <w:t>may</w:t>
      </w:r>
      <w:r>
        <w:rPr>
          <w:color w:val="1A1C1F"/>
          <w:spacing w:val="-5"/>
          <w:w w:val="110"/>
          <w:sz w:val="22"/>
        </w:rPr>
        <w:t> </w:t>
      </w:r>
      <w:r>
        <w:rPr>
          <w:color w:val="1A1C1F"/>
          <w:w w:val="110"/>
          <w:sz w:val="22"/>
        </w:rPr>
        <w:t>be</w:t>
      </w:r>
      <w:r>
        <w:rPr>
          <w:color w:val="1A1C1F"/>
          <w:spacing w:val="-17"/>
          <w:w w:val="110"/>
          <w:sz w:val="22"/>
        </w:rPr>
        <w:t> </w:t>
      </w:r>
      <w:r>
        <w:rPr>
          <w:color w:val="1A1C1F"/>
          <w:w w:val="110"/>
          <w:sz w:val="22"/>
        </w:rPr>
        <w:t>considered for</w:t>
      </w:r>
      <w:r>
        <w:rPr>
          <w:color w:val="1A1C1F"/>
          <w:spacing w:val="-20"/>
          <w:w w:val="110"/>
          <w:sz w:val="22"/>
        </w:rPr>
        <w:t> </w:t>
      </w:r>
      <w:r>
        <w:rPr>
          <w:color w:val="1A1C1F"/>
          <w:w w:val="110"/>
          <w:sz w:val="22"/>
        </w:rPr>
        <w:t>the</w:t>
      </w:r>
      <w:r>
        <w:rPr>
          <w:color w:val="1A1C1F"/>
          <w:spacing w:val="-19"/>
          <w:w w:val="110"/>
          <w:sz w:val="22"/>
        </w:rPr>
        <w:t> </w:t>
      </w:r>
      <w:r>
        <w:rPr>
          <w:color w:val="1A1C1F"/>
          <w:w w:val="110"/>
          <w:sz w:val="22"/>
        </w:rPr>
        <w:t>following</w:t>
      </w:r>
      <w:r>
        <w:rPr>
          <w:color w:val="1A1C1F"/>
          <w:spacing w:val="-11"/>
          <w:w w:val="110"/>
          <w:sz w:val="22"/>
        </w:rPr>
        <w:t> </w:t>
      </w:r>
      <w:r>
        <w:rPr>
          <w:color w:val="1A1C1F"/>
          <w:w w:val="110"/>
          <w:sz w:val="22"/>
        </w:rPr>
        <w:t>types</w:t>
      </w:r>
      <w:r>
        <w:rPr>
          <w:color w:val="1A1C1F"/>
          <w:spacing w:val="-22"/>
          <w:w w:val="110"/>
          <w:sz w:val="22"/>
        </w:rPr>
        <w:t> </w:t>
      </w:r>
      <w:r>
        <w:rPr>
          <w:color w:val="1A1C1F"/>
          <w:w w:val="110"/>
          <w:sz w:val="22"/>
        </w:rPr>
        <w:t>of</w:t>
      </w:r>
      <w:r>
        <w:rPr>
          <w:color w:val="1A1C1F"/>
          <w:spacing w:val="-12"/>
          <w:w w:val="110"/>
          <w:sz w:val="22"/>
        </w:rPr>
        <w:t> </w:t>
      </w:r>
      <w:r>
        <w:rPr>
          <w:color w:val="1A1C1F"/>
          <w:w w:val="110"/>
          <w:sz w:val="22"/>
        </w:rPr>
        <w:t>supervised</w:t>
      </w:r>
      <w:r>
        <w:rPr>
          <w:color w:val="1A1C1F"/>
          <w:spacing w:val="4"/>
          <w:w w:val="110"/>
          <w:sz w:val="22"/>
        </w:rPr>
        <w:t> </w:t>
      </w:r>
      <w:r>
        <w:rPr>
          <w:color w:val="1A1C1F"/>
          <w:w w:val="110"/>
          <w:sz w:val="22"/>
        </w:rPr>
        <w:t>passes:</w:t>
      </w:r>
      <w:r>
        <w:rPr>
          <w:color w:val="1A1C1F"/>
          <w:spacing w:val="-15"/>
          <w:w w:val="110"/>
          <w:sz w:val="22"/>
        </w:rPr>
        <w:t> </w:t>
      </w:r>
      <w:r>
        <w:rPr>
          <w:color w:val="1A1C1F"/>
          <w:w w:val="110"/>
          <w:sz w:val="22"/>
        </w:rPr>
        <w:t>group</w:t>
      </w:r>
      <w:r>
        <w:rPr>
          <w:color w:val="44444D"/>
          <w:w w:val="110"/>
          <w:sz w:val="22"/>
        </w:rPr>
        <w:t>,</w:t>
      </w:r>
      <w:r>
        <w:rPr>
          <w:color w:val="44444D"/>
          <w:spacing w:val="-9"/>
          <w:w w:val="110"/>
          <w:sz w:val="22"/>
        </w:rPr>
        <w:t> </w:t>
      </w:r>
      <w:r>
        <w:rPr>
          <w:color w:val="2F3133"/>
          <w:w w:val="110"/>
          <w:sz w:val="22"/>
        </w:rPr>
        <w:t>grounds,</w:t>
      </w:r>
      <w:r>
        <w:rPr>
          <w:color w:val="2F3133"/>
          <w:spacing w:val="-14"/>
          <w:w w:val="110"/>
          <w:sz w:val="22"/>
        </w:rPr>
        <w:t> </w:t>
      </w:r>
      <w:r>
        <w:rPr>
          <w:color w:val="2F3133"/>
          <w:w w:val="110"/>
          <w:sz w:val="22"/>
        </w:rPr>
        <w:t>and</w:t>
      </w:r>
      <w:r>
        <w:rPr>
          <w:color w:val="2F3133"/>
          <w:spacing w:val="3"/>
          <w:w w:val="110"/>
          <w:sz w:val="22"/>
        </w:rPr>
        <w:t> </w:t>
      </w:r>
      <w:r>
        <w:rPr>
          <w:color w:val="1A1C1F"/>
          <w:w w:val="110"/>
          <w:sz w:val="22"/>
        </w:rPr>
        <w:t>individual</w:t>
      </w:r>
      <w:r>
        <w:rPr>
          <w:color w:val="1A1C1F"/>
          <w:spacing w:val="-1"/>
          <w:w w:val="110"/>
          <w:sz w:val="22"/>
        </w:rPr>
        <w:t> </w:t>
      </w:r>
      <w:r>
        <w:rPr>
          <w:color w:val="1A1C1F"/>
          <w:w w:val="110"/>
          <w:sz w:val="22"/>
        </w:rPr>
        <w:t>passes</w:t>
      </w:r>
      <w:r>
        <w:rPr>
          <w:color w:val="1A1C1F"/>
          <w:spacing w:val="-12"/>
          <w:w w:val="110"/>
          <w:sz w:val="22"/>
        </w:rPr>
        <w:t> </w:t>
      </w:r>
      <w:r>
        <w:rPr>
          <w:color w:val="1A1C1F"/>
          <w:w w:val="110"/>
          <w:sz w:val="22"/>
        </w:rPr>
        <w:t>issued </w:t>
      </w:r>
      <w:r>
        <w:rPr>
          <w:b/>
          <w:color w:val="1A1C1F"/>
          <w:w w:val="110"/>
          <w:sz w:val="24"/>
        </w:rPr>
        <w:t>in </w:t>
      </w:r>
      <w:r>
        <w:rPr>
          <w:color w:val="2F3133"/>
          <w:w w:val="110"/>
          <w:sz w:val="22"/>
        </w:rPr>
        <w:t>accordance </w:t>
      </w:r>
      <w:r>
        <w:rPr>
          <w:color w:val="1A1C1F"/>
          <w:w w:val="110"/>
          <w:sz w:val="22"/>
        </w:rPr>
        <w:t>with the DYS Pass Policy prior to </w:t>
      </w:r>
      <w:r>
        <w:rPr>
          <w:color w:val="080A0C"/>
          <w:spacing w:val="-4"/>
          <w:w w:val="110"/>
          <w:sz w:val="22"/>
        </w:rPr>
        <w:t>th</w:t>
      </w:r>
      <w:r>
        <w:rPr>
          <w:color w:val="2F3133"/>
          <w:spacing w:val="-4"/>
          <w:w w:val="110"/>
          <w:sz w:val="22"/>
        </w:rPr>
        <w:t>e </w:t>
      </w:r>
      <w:r>
        <w:rPr>
          <w:color w:val="1A1C1F"/>
          <w:w w:val="110"/>
          <w:sz w:val="22"/>
        </w:rPr>
        <w:t>completion of six months if: a specific recommendation </w:t>
      </w:r>
      <w:r>
        <w:rPr>
          <w:color w:val="080A0C"/>
          <w:spacing w:val="-3"/>
          <w:w w:val="110"/>
          <w:sz w:val="22"/>
        </w:rPr>
        <w:t>i</w:t>
      </w:r>
      <w:r>
        <w:rPr>
          <w:color w:val="2F3133"/>
          <w:spacing w:val="-3"/>
          <w:w w:val="110"/>
          <w:sz w:val="22"/>
        </w:rPr>
        <w:t>s </w:t>
      </w:r>
      <w:r>
        <w:rPr>
          <w:color w:val="1A1C1F"/>
          <w:w w:val="110"/>
          <w:sz w:val="22"/>
        </w:rPr>
        <w:t>made in writing by the Regional Review Team; and if </w:t>
      </w:r>
      <w:r>
        <w:rPr>
          <w:color w:val="2F3133"/>
          <w:w w:val="110"/>
          <w:sz w:val="22"/>
        </w:rPr>
        <w:t>approved </w:t>
      </w:r>
      <w:r>
        <w:rPr>
          <w:color w:val="1A1C1F"/>
          <w:w w:val="110"/>
          <w:sz w:val="22"/>
        </w:rPr>
        <w:t>by the </w:t>
      </w:r>
      <w:r>
        <w:rPr>
          <w:color w:val="2F3133"/>
          <w:w w:val="110"/>
          <w:sz w:val="22"/>
        </w:rPr>
        <w:t>Commissioner or </w:t>
      </w:r>
      <w:r>
        <w:rPr>
          <w:color w:val="1A1C1F"/>
          <w:w w:val="110"/>
          <w:sz w:val="22"/>
        </w:rPr>
        <w:t>his/her designee on the </w:t>
      </w:r>
      <w:r>
        <w:rPr>
          <w:color w:val="2F3133"/>
          <w:w w:val="110"/>
          <w:sz w:val="22"/>
        </w:rPr>
        <w:t>grounds </w:t>
      </w:r>
      <w:r>
        <w:rPr>
          <w:color w:val="1A1C1F"/>
          <w:w w:val="110"/>
          <w:sz w:val="22"/>
        </w:rPr>
        <w:t>that the </w:t>
      </w:r>
      <w:r>
        <w:rPr>
          <w:color w:val="2F3133"/>
          <w:w w:val="110"/>
          <w:sz w:val="22"/>
        </w:rPr>
        <w:t>youth's </w:t>
      </w:r>
      <w:r>
        <w:rPr>
          <w:color w:val="1A1C1F"/>
          <w:w w:val="110"/>
          <w:sz w:val="22"/>
        </w:rPr>
        <w:t>treatment</w:t>
      </w:r>
      <w:r>
        <w:rPr>
          <w:color w:val="1A1C1F"/>
          <w:spacing w:val="-3"/>
          <w:w w:val="110"/>
          <w:sz w:val="22"/>
        </w:rPr>
        <w:t> </w:t>
      </w:r>
      <w:r>
        <w:rPr>
          <w:color w:val="1A1C1F"/>
          <w:w w:val="110"/>
          <w:sz w:val="22"/>
        </w:rPr>
        <w:t>needs</w:t>
      </w:r>
      <w:r>
        <w:rPr>
          <w:color w:val="1A1C1F"/>
          <w:spacing w:val="-6"/>
          <w:w w:val="110"/>
          <w:sz w:val="22"/>
        </w:rPr>
        <w:t> </w:t>
      </w:r>
      <w:r>
        <w:rPr>
          <w:color w:val="2F3133"/>
          <w:w w:val="110"/>
          <w:sz w:val="22"/>
        </w:rPr>
        <w:t>and</w:t>
      </w:r>
      <w:r>
        <w:rPr>
          <w:color w:val="2F3133"/>
          <w:spacing w:val="-6"/>
          <w:w w:val="110"/>
          <w:sz w:val="22"/>
        </w:rPr>
        <w:t> </w:t>
      </w:r>
      <w:r>
        <w:rPr>
          <w:color w:val="1A1C1F"/>
          <w:w w:val="110"/>
          <w:sz w:val="22"/>
        </w:rPr>
        <w:t>the</w:t>
      </w:r>
      <w:r>
        <w:rPr>
          <w:color w:val="1A1C1F"/>
          <w:spacing w:val="5"/>
          <w:w w:val="110"/>
          <w:sz w:val="22"/>
        </w:rPr>
        <w:t> </w:t>
      </w:r>
      <w:r>
        <w:rPr>
          <w:color w:val="1A1C1F"/>
          <w:w w:val="110"/>
          <w:sz w:val="22"/>
        </w:rPr>
        <w:t>interests</w:t>
      </w:r>
      <w:r>
        <w:rPr>
          <w:color w:val="1A1C1F"/>
          <w:spacing w:val="-9"/>
          <w:w w:val="110"/>
          <w:sz w:val="22"/>
        </w:rPr>
        <w:t> </w:t>
      </w:r>
      <w:r>
        <w:rPr>
          <w:color w:val="1A1C1F"/>
          <w:w w:val="110"/>
          <w:sz w:val="22"/>
        </w:rPr>
        <w:t>of</w:t>
      </w:r>
      <w:r>
        <w:rPr>
          <w:color w:val="1A1C1F"/>
          <w:spacing w:val="-5"/>
          <w:w w:val="110"/>
          <w:sz w:val="22"/>
        </w:rPr>
        <w:t> </w:t>
      </w:r>
      <w:r>
        <w:rPr>
          <w:color w:val="1A1C1F"/>
          <w:w w:val="110"/>
          <w:sz w:val="22"/>
        </w:rPr>
        <w:t>public</w:t>
      </w:r>
      <w:r>
        <w:rPr>
          <w:color w:val="1A1C1F"/>
          <w:spacing w:val="-8"/>
          <w:w w:val="110"/>
          <w:sz w:val="22"/>
        </w:rPr>
        <w:t> </w:t>
      </w:r>
      <w:r>
        <w:rPr>
          <w:color w:val="2F3133"/>
          <w:w w:val="110"/>
          <w:sz w:val="22"/>
        </w:rPr>
        <w:t>safety</w:t>
      </w:r>
      <w:r>
        <w:rPr>
          <w:color w:val="2F3133"/>
          <w:spacing w:val="-8"/>
          <w:w w:val="110"/>
          <w:sz w:val="22"/>
        </w:rPr>
        <w:t> </w:t>
      </w:r>
      <w:r>
        <w:rPr>
          <w:color w:val="2F3133"/>
          <w:w w:val="110"/>
          <w:sz w:val="22"/>
        </w:rPr>
        <w:t>support</w:t>
      </w:r>
      <w:r>
        <w:rPr>
          <w:color w:val="2F3133"/>
          <w:spacing w:val="-13"/>
          <w:w w:val="110"/>
          <w:sz w:val="22"/>
        </w:rPr>
        <w:t> </w:t>
      </w:r>
      <w:r>
        <w:rPr>
          <w:color w:val="1A1C1F"/>
          <w:w w:val="110"/>
          <w:sz w:val="22"/>
        </w:rPr>
        <w:t>earlier</w:t>
      </w:r>
      <w:r>
        <w:rPr>
          <w:color w:val="1A1C1F"/>
          <w:spacing w:val="-1"/>
          <w:w w:val="110"/>
          <w:sz w:val="22"/>
        </w:rPr>
        <w:t> </w:t>
      </w:r>
      <w:r>
        <w:rPr>
          <w:color w:val="1A1C1F"/>
          <w:w w:val="110"/>
          <w:sz w:val="22"/>
        </w:rPr>
        <w:t>pa</w:t>
      </w:r>
      <w:r>
        <w:rPr>
          <w:color w:val="44444D"/>
          <w:w w:val="110"/>
          <w:sz w:val="22"/>
        </w:rPr>
        <w:t>s</w:t>
      </w:r>
      <w:r>
        <w:rPr>
          <w:color w:val="2F3133"/>
          <w:w w:val="110"/>
          <w:sz w:val="22"/>
        </w:rPr>
        <w:t>s</w:t>
      </w:r>
      <w:r>
        <w:rPr>
          <w:color w:val="2F3133"/>
          <w:spacing w:val="-12"/>
          <w:w w:val="110"/>
          <w:sz w:val="22"/>
        </w:rPr>
        <w:t> </w:t>
      </w:r>
      <w:r>
        <w:rPr>
          <w:color w:val="2F3133"/>
          <w:w w:val="110"/>
          <w:sz w:val="22"/>
        </w:rPr>
        <w:t>e</w:t>
      </w:r>
      <w:r>
        <w:rPr>
          <w:color w:val="080A0C"/>
          <w:w w:val="110"/>
          <w:sz w:val="22"/>
        </w:rPr>
        <w:t>li</w:t>
      </w:r>
      <w:r>
        <w:rPr>
          <w:color w:val="2F3133"/>
          <w:w w:val="110"/>
          <w:sz w:val="22"/>
        </w:rPr>
        <w:t>gibility.</w:t>
      </w:r>
    </w:p>
    <w:p>
      <w:pPr>
        <w:pStyle w:val="BodyText"/>
        <w:spacing w:before="9"/>
        <w:rPr>
          <w:sz w:val="24"/>
        </w:rPr>
      </w:pPr>
    </w:p>
    <w:p>
      <w:pPr>
        <w:spacing w:line="259" w:lineRule="auto" w:before="0"/>
        <w:ind w:left="273" w:right="270" w:hanging="4"/>
        <w:jc w:val="both"/>
        <w:rPr>
          <w:sz w:val="22"/>
        </w:rPr>
      </w:pPr>
      <w:r>
        <w:rPr>
          <w:color w:val="1A1C1F"/>
          <w:w w:val="105"/>
          <w:sz w:val="22"/>
        </w:rPr>
        <w:t>Youth </w:t>
      </w:r>
      <w:r>
        <w:rPr>
          <w:color w:val="2F3133"/>
          <w:w w:val="105"/>
          <w:sz w:val="22"/>
        </w:rPr>
        <w:t>specifica</w:t>
      </w:r>
      <w:r>
        <w:rPr>
          <w:color w:val="080A0C"/>
          <w:w w:val="105"/>
          <w:sz w:val="22"/>
        </w:rPr>
        <w:t>ll</w:t>
      </w:r>
      <w:r>
        <w:rPr>
          <w:color w:val="2F3133"/>
          <w:w w:val="105"/>
          <w:sz w:val="22"/>
        </w:rPr>
        <w:t>y </w:t>
      </w:r>
      <w:r>
        <w:rPr>
          <w:color w:val="1A1C1F"/>
          <w:w w:val="105"/>
          <w:sz w:val="22"/>
        </w:rPr>
        <w:t>committed </w:t>
      </w:r>
      <w:r>
        <w:rPr>
          <w:color w:val="2F3133"/>
          <w:w w:val="105"/>
          <w:sz w:val="22"/>
        </w:rPr>
        <w:t>as a </w:t>
      </w:r>
      <w:r>
        <w:rPr>
          <w:color w:val="1A1C1F"/>
          <w:w w:val="105"/>
          <w:sz w:val="22"/>
        </w:rPr>
        <w:t>delinquent </w:t>
      </w:r>
      <w:r>
        <w:rPr>
          <w:color w:val="2F3133"/>
          <w:w w:val="105"/>
          <w:sz w:val="22"/>
        </w:rPr>
        <w:t>for  subsequent  </w:t>
      </w:r>
      <w:r>
        <w:rPr>
          <w:color w:val="1A1C1F"/>
          <w:w w:val="105"/>
          <w:sz w:val="22"/>
        </w:rPr>
        <w:t>firearm </w:t>
      </w:r>
      <w:r>
        <w:rPr>
          <w:color w:val="2F3133"/>
          <w:w w:val="105"/>
          <w:sz w:val="22"/>
        </w:rPr>
        <w:t>offenses as  </w:t>
      </w:r>
      <w:r>
        <w:rPr>
          <w:color w:val="1A1C1F"/>
          <w:spacing w:val="3"/>
          <w:w w:val="105"/>
          <w:sz w:val="22"/>
        </w:rPr>
        <w:t>defin</w:t>
      </w:r>
      <w:r>
        <w:rPr>
          <w:color w:val="44444D"/>
          <w:spacing w:val="3"/>
          <w:w w:val="105"/>
          <w:sz w:val="22"/>
        </w:rPr>
        <w:t>e</w:t>
      </w:r>
      <w:r>
        <w:rPr>
          <w:color w:val="1A1C1F"/>
          <w:spacing w:val="3"/>
          <w:w w:val="105"/>
          <w:sz w:val="22"/>
        </w:rPr>
        <w:t>d </w:t>
      </w:r>
      <w:r>
        <w:rPr>
          <w:color w:val="1A1C1F"/>
          <w:w w:val="105"/>
          <w:sz w:val="22"/>
        </w:rPr>
        <w:t>by this policy shall </w:t>
      </w:r>
      <w:r>
        <w:rPr>
          <w:color w:val="080A0C"/>
          <w:w w:val="105"/>
          <w:sz w:val="22"/>
        </w:rPr>
        <w:t>recei</w:t>
      </w:r>
      <w:r>
        <w:rPr>
          <w:color w:val="2F3133"/>
          <w:w w:val="105"/>
          <w:sz w:val="22"/>
        </w:rPr>
        <w:t>ve </w:t>
      </w:r>
      <w:r>
        <w:rPr>
          <w:color w:val="1A1C1F"/>
          <w:w w:val="105"/>
          <w:sz w:val="22"/>
        </w:rPr>
        <w:t>residential placement for no </w:t>
      </w:r>
      <w:r>
        <w:rPr>
          <w:color w:val="080A0C"/>
          <w:w w:val="105"/>
          <w:sz w:val="22"/>
        </w:rPr>
        <w:t>l</w:t>
      </w:r>
      <w:r>
        <w:rPr>
          <w:color w:val="2F3133"/>
          <w:w w:val="105"/>
          <w:sz w:val="22"/>
        </w:rPr>
        <w:t>ess </w:t>
      </w:r>
      <w:r>
        <w:rPr>
          <w:color w:val="1A1C1F"/>
          <w:w w:val="105"/>
          <w:sz w:val="22"/>
        </w:rPr>
        <w:t>than 12 months before becoming eligible for community partner passes or </w:t>
      </w:r>
      <w:r>
        <w:rPr>
          <w:color w:val="2F3133"/>
          <w:w w:val="105"/>
          <w:sz w:val="22"/>
        </w:rPr>
        <w:t>a </w:t>
      </w:r>
      <w:r>
        <w:rPr>
          <w:color w:val="1A1C1F"/>
          <w:w w:val="105"/>
          <w:sz w:val="22"/>
        </w:rPr>
        <w:t>community placement. Such</w:t>
      </w:r>
      <w:r>
        <w:rPr>
          <w:color w:val="1A1C1F"/>
          <w:spacing w:val="44"/>
          <w:w w:val="105"/>
          <w:sz w:val="22"/>
        </w:rPr>
        <w:t> </w:t>
      </w:r>
      <w:r>
        <w:rPr>
          <w:color w:val="2F3133"/>
          <w:spacing w:val="4"/>
          <w:w w:val="105"/>
          <w:sz w:val="22"/>
        </w:rPr>
        <w:t>yout</w:t>
      </w:r>
      <w:r>
        <w:rPr>
          <w:color w:val="080A0C"/>
          <w:spacing w:val="4"/>
          <w:w w:val="105"/>
          <w:sz w:val="22"/>
        </w:rPr>
        <w:t>h</w:t>
      </w:r>
    </w:p>
    <w:p>
      <w:pPr>
        <w:tabs>
          <w:tab w:pos="7722" w:val="left" w:leader="none"/>
        </w:tabs>
        <w:spacing w:before="145"/>
        <w:ind w:left="121" w:right="0" w:firstLine="0"/>
        <w:jc w:val="left"/>
        <w:rPr>
          <w:rFonts w:ascii="Arial"/>
          <w:sz w:val="29"/>
        </w:rPr>
      </w:pPr>
      <w:r>
        <w:rPr/>
        <w:pict>
          <v:line style="position:absolute;mso-position-horizontal-relative:page;mso-position-vertical-relative:paragraph;z-index:-7552" from="91.876503pt,14.360599pt" to="531.767958pt,14.360599pt" stroked="true" strokeweight=".360639pt" strokecolor="#000000">
            <v:stroke dashstyle="solid"/>
            <w10:wrap type="none"/>
          </v:line>
        </w:pict>
      </w:r>
      <w:r>
        <w:rPr/>
        <w:pict>
          <v:group style="position:absolute;margin-left:90.058655pt;margin-top:25.03953pt;width:443.2pt;height:3.95pt;mso-position-horizontal-relative:page;mso-position-vertical-relative:paragraph;z-index:-7528" coordorigin="1801,501" coordsize="8864,79">
            <v:line style="position:absolute" from="1830,576" to="10664,576" stroked="true" strokeweight=".360639pt" strokecolor="#000000">
              <v:stroke dashstyle="solid"/>
            </v:line>
            <v:shape style="position:absolute;left:1770;top:-12912;width:8830;height:22" coordorigin="1771,-12911" coordsize="8830,22" path="m1801,511l1823,511m10630,532l10652,532e" filled="false" stroked="true" strokeweight="1.002086pt" strokecolor="#2f3133">
              <v:path arrowok="t"/>
              <v:stroke dashstyle="solid"/>
            </v:shape>
            <w10:wrap type="none"/>
          </v:group>
        </w:pict>
      </w:r>
      <w:r>
        <w:rPr>
          <w:rFonts w:ascii="Arial"/>
          <w:color w:val="2F3133"/>
          <w:w w:val="105"/>
          <w:sz w:val="39"/>
        </w:rPr>
        <w:t>I </w:t>
      </w:r>
      <w:r>
        <w:rPr>
          <w:color w:val="1A1C1F"/>
          <w:w w:val="105"/>
          <w:sz w:val="22"/>
        </w:rPr>
        <w:t>Youth </w:t>
      </w:r>
      <w:r>
        <w:rPr>
          <w:color w:val="2F3133"/>
          <w:w w:val="105"/>
          <w:sz w:val="22"/>
        </w:rPr>
        <w:t>Committed </w:t>
      </w:r>
      <w:r>
        <w:rPr>
          <w:color w:val="1A1C1F"/>
          <w:w w:val="105"/>
          <w:sz w:val="22"/>
        </w:rPr>
        <w:t>for</w:t>
      </w:r>
      <w:r>
        <w:rPr>
          <w:color w:val="1A1C1F"/>
          <w:spacing w:val="-12"/>
          <w:w w:val="105"/>
          <w:sz w:val="22"/>
        </w:rPr>
        <w:t> </w:t>
      </w:r>
      <w:r>
        <w:rPr>
          <w:color w:val="1A1C1F"/>
          <w:w w:val="105"/>
          <w:sz w:val="22"/>
        </w:rPr>
        <w:t>Firearm</w:t>
      </w:r>
      <w:r>
        <w:rPr>
          <w:color w:val="1A1C1F"/>
          <w:spacing w:val="6"/>
          <w:w w:val="105"/>
          <w:sz w:val="22"/>
        </w:rPr>
        <w:t> </w:t>
      </w:r>
      <w:r>
        <w:rPr>
          <w:color w:val="1A1C1F"/>
          <w:w w:val="105"/>
          <w:sz w:val="22"/>
        </w:rPr>
        <w:t>Offenses</w:t>
        <w:tab/>
      </w:r>
      <w:r>
        <w:rPr>
          <w:b/>
          <w:color w:val="1A1C1F"/>
          <w:w w:val="105"/>
          <w:position w:val="-1"/>
          <w:sz w:val="24"/>
          <w:u w:val="thick" w:color="1A1C1F"/>
        </w:rPr>
        <w:t>Page</w:t>
      </w:r>
      <w:r>
        <w:rPr>
          <w:b/>
          <w:color w:val="1A1C1F"/>
          <w:w w:val="105"/>
          <w:position w:val="-1"/>
          <w:sz w:val="24"/>
        </w:rPr>
        <w:t> 1 of 3</w:t>
      </w:r>
      <w:r>
        <w:rPr>
          <w:b/>
          <w:color w:val="1A1C1F"/>
          <w:spacing w:val="4"/>
          <w:w w:val="105"/>
          <w:position w:val="-1"/>
          <w:sz w:val="24"/>
        </w:rPr>
        <w:t> </w:t>
      </w:r>
      <w:r>
        <w:rPr>
          <w:rFonts w:ascii="Arial"/>
          <w:color w:val="2F3133"/>
          <w:w w:val="105"/>
          <w:position w:val="-1"/>
          <w:sz w:val="29"/>
        </w:rPr>
        <w:t>I</w:t>
      </w:r>
    </w:p>
    <w:p>
      <w:pPr>
        <w:spacing w:after="0"/>
        <w:jc w:val="left"/>
        <w:rPr>
          <w:rFonts w:ascii="Arial"/>
          <w:sz w:val="29"/>
        </w:rPr>
        <w:sectPr>
          <w:type w:val="continuous"/>
          <w:pgSz w:w="12240" w:h="15840"/>
          <w:pgMar w:top="40" w:bottom="0" w:left="1680" w:right="1420"/>
          <w:pgBorders w:offsetFrom="page">
            <w:top w:val="single" w:color="000000" w:space="17" w:sz="2"/>
            <w:left w:val="single" w:color="000000" w:space="28" w:sz="2"/>
            <w:bottom w:val="single" w:color="000000" w:space="30" w:sz="2"/>
            <w:right w:val="single" w:color="000000" w:space="21" w:sz="2"/>
          </w:pgBorders>
        </w:sectPr>
      </w:pPr>
    </w:p>
    <w:p>
      <w:pPr>
        <w:pStyle w:val="BodyText"/>
        <w:spacing w:line="249" w:lineRule="auto" w:before="63"/>
        <w:ind w:left="193" w:right="358"/>
        <w:jc w:val="both"/>
      </w:pPr>
      <w:r>
        <w:rPr/>
        <w:pict>
          <v:line style="position:absolute;mso-position-horizontal-relative:page;mso-position-vertical-relative:page;z-index:1480" from="5.391345pt,779.056304pt" to="5.391345pt,47.662899pt" stroked="true" strokeweight=".721745pt" strokecolor="#000000">
            <v:stroke dashstyle="solid"/>
            <w10:wrap type="none"/>
          </v:line>
        </w:pict>
      </w:r>
      <w:r>
        <w:rPr/>
        <w:pict>
          <v:group style="position:absolute;margin-left:26.682831pt;margin-top:10.155543pt;width:567.3pt;height:749.8pt;mso-position-horizontal-relative:page;mso-position-vertical-relative:page;z-index:-7480" coordorigin="534,203" coordsize="11346,14996">
            <v:shape style="position:absolute;left:518;top:698;width:11319;height:14969" coordorigin="518,698" coordsize="11319,14969" path="m563,15148l563,203m11807,15199l11807,254m534,268l11793,268m1804,14369l10609,14369m1804,14643l10645,14643m591,15170l11879,15170e" filled="false" stroked="true" strokeweight=".36076pt" strokecolor="#000000">
              <v:path arrowok="t"/>
              <v:stroke dashstyle="solid"/>
            </v:shape>
            <v:shape style="position:absolute;left:1765;top:1281;width:8820;height:22" coordorigin="1766,1282" coordsize="8820,22" path="m1784,14593l1799,14593m10611,14615l10625,14615e" filled="false" stroked="true" strokeweight="1.002111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may be considered for the following types of supervised passes: group, grounds, and individual passes issued in accordance with the DYS Pass Policy prior to the completion of these twelve months if a specific recommendation is made in writing by the Regional Review Team, and approved by the Commissioner or his/her designee on the grounds that the youth's treatment needs and the interests of public safety support earlier pass eligibility.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4" w:lineRule="auto" w:before="1"/>
        <w:ind w:left="199" w:right="358" w:firstLine="1"/>
        <w:jc w:val="both"/>
      </w:pPr>
      <w:r>
        <w:rPr>
          <w:w w:val="105"/>
        </w:rPr>
        <w:t>Youth</w:t>
      </w:r>
      <w:r>
        <w:rPr>
          <w:spacing w:val="-12"/>
          <w:w w:val="105"/>
        </w:rPr>
        <w:t> </w:t>
      </w:r>
      <w:r>
        <w:rPr>
          <w:w w:val="105"/>
        </w:rPr>
        <w:t>committed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DYS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Youthful</w:t>
      </w:r>
      <w:r>
        <w:rPr>
          <w:spacing w:val="3"/>
          <w:w w:val="105"/>
        </w:rPr>
        <w:t> </w:t>
      </w:r>
      <w:r>
        <w:rPr>
          <w:w w:val="105"/>
        </w:rPr>
        <w:t>Offender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subsequent</w:t>
      </w:r>
      <w:r>
        <w:rPr>
          <w:spacing w:val="-5"/>
          <w:w w:val="105"/>
        </w:rPr>
        <w:t> </w:t>
      </w:r>
      <w:r>
        <w:rPr>
          <w:w w:val="105"/>
        </w:rPr>
        <w:t>firearm</w:t>
      </w:r>
      <w:r>
        <w:rPr>
          <w:spacing w:val="-11"/>
          <w:w w:val="105"/>
        </w:rPr>
        <w:t> </w:t>
      </w:r>
      <w:r>
        <w:rPr>
          <w:w w:val="105"/>
        </w:rPr>
        <w:t>offense shall</w:t>
      </w:r>
      <w:r>
        <w:rPr>
          <w:spacing w:val="3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same</w:t>
      </w:r>
      <w:r>
        <w:rPr>
          <w:spacing w:val="-8"/>
          <w:w w:val="105"/>
        </w:rPr>
        <w:t> </w:t>
      </w:r>
      <w:r>
        <w:rPr>
          <w:w w:val="105"/>
        </w:rPr>
        <w:t>time</w:t>
      </w:r>
      <w:r>
        <w:rPr>
          <w:spacing w:val="-4"/>
          <w:w w:val="105"/>
        </w:rPr>
        <w:t> </w:t>
      </w:r>
      <w:r>
        <w:rPr>
          <w:w w:val="105"/>
        </w:rPr>
        <w:t>assignment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stated</w:t>
      </w:r>
      <w:r>
        <w:rPr>
          <w:spacing w:val="-3"/>
          <w:w w:val="105"/>
        </w:rPr>
        <w:t> </w:t>
      </w:r>
      <w:r>
        <w:rPr>
          <w:w w:val="105"/>
        </w:rPr>
        <w:t>above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delinquent</w:t>
      </w:r>
      <w:r>
        <w:rPr>
          <w:spacing w:val="13"/>
          <w:w w:val="105"/>
        </w:rPr>
        <w:t> </w:t>
      </w:r>
      <w:r>
        <w:rPr>
          <w:w w:val="105"/>
        </w:rPr>
        <w:t>youth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4"/>
          <w:w w:val="105"/>
        </w:rPr>
        <w:t> </w:t>
      </w:r>
      <w:r>
        <w:rPr>
          <w:w w:val="105"/>
        </w:rPr>
        <w:t>or subsequent</w:t>
      </w:r>
      <w:r>
        <w:rPr>
          <w:spacing w:val="8"/>
          <w:w w:val="105"/>
        </w:rPr>
        <w:t> </w:t>
      </w:r>
      <w:r>
        <w:rPr>
          <w:w w:val="105"/>
        </w:rPr>
        <w:t>offense.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/>
        <w:ind w:left="201" w:right="340" w:hanging="1"/>
        <w:jc w:val="both"/>
      </w:pPr>
      <w:r>
        <w:rPr>
          <w:w w:val="105"/>
        </w:rPr>
        <w:t>All Youthful Offenders with such firearm offenses, however, shall be eligible within the respective six or twelve month period for community placement and any type of pass, including a community partner pass, subject to the following. Requests for supervised passes shall be issued in accordance with the DYS Pass Policy. Any request for either community</w:t>
      </w:r>
      <w:r>
        <w:rPr>
          <w:spacing w:val="1"/>
          <w:w w:val="105"/>
        </w:rPr>
        <w:t> </w:t>
      </w:r>
      <w:r>
        <w:rPr>
          <w:w w:val="105"/>
        </w:rPr>
        <w:t>placement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community</w:t>
      </w:r>
      <w:r>
        <w:rPr>
          <w:spacing w:val="-1"/>
          <w:w w:val="105"/>
        </w:rPr>
        <w:t> </w:t>
      </w:r>
      <w:r>
        <w:rPr>
          <w:w w:val="105"/>
        </w:rPr>
        <w:t>partner</w:t>
      </w:r>
      <w:r>
        <w:rPr>
          <w:spacing w:val="-12"/>
          <w:w w:val="105"/>
        </w:rPr>
        <w:t> </w:t>
      </w:r>
      <w:r>
        <w:rPr>
          <w:w w:val="105"/>
        </w:rPr>
        <w:t>pass,</w:t>
      </w:r>
      <w:r>
        <w:rPr>
          <w:spacing w:val="-13"/>
          <w:w w:val="105"/>
        </w:rPr>
        <w:t> </w:t>
      </w:r>
      <w:r>
        <w:rPr>
          <w:w w:val="105"/>
        </w:rPr>
        <w:t>however,</w:t>
      </w:r>
      <w:r>
        <w:rPr>
          <w:spacing w:val="-8"/>
          <w:w w:val="105"/>
        </w:rPr>
        <w:t> </w:t>
      </w:r>
      <w:r>
        <w:rPr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made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writing</w:t>
      </w:r>
      <w:r>
        <w:rPr>
          <w:spacing w:val="-3"/>
          <w:w w:val="105"/>
        </w:rPr>
        <w:t> </w:t>
      </w:r>
      <w:r>
        <w:rPr>
          <w:w w:val="105"/>
        </w:rPr>
        <w:t>by the Regional Review Team, and approved by the Commissioner or his/her designee on the grounds that the Youthful Offender's treatment needs and the interests of public safety support earlier community placement or community pass</w:t>
      </w:r>
      <w:r>
        <w:rPr>
          <w:spacing w:val="6"/>
          <w:w w:val="105"/>
        </w:rPr>
        <w:t> </w:t>
      </w:r>
      <w:r>
        <w:rPr>
          <w:w w:val="105"/>
        </w:rPr>
        <w:t>eligibility.</w:t>
      </w:r>
    </w:p>
    <w:p>
      <w:pPr>
        <w:pStyle w:val="BodyText"/>
        <w:spacing w:before="7"/>
      </w:pPr>
    </w:p>
    <w:p>
      <w:pPr>
        <w:spacing w:before="0"/>
        <w:ind w:left="211" w:right="0" w:firstLine="0"/>
        <w:jc w:val="left"/>
        <w:rPr>
          <w:b/>
          <w:sz w:val="24"/>
        </w:rPr>
      </w:pPr>
      <w:r>
        <w:rPr>
          <w:b/>
          <w:sz w:val="24"/>
        </w:rPr>
        <w:t>Procedure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28" w:val="left" w:leader="none"/>
          <w:tab w:pos="929" w:val="left" w:leader="none"/>
        </w:tabs>
        <w:spacing w:line="240" w:lineRule="auto" w:before="0" w:after="0"/>
        <w:ind w:left="928" w:right="0" w:hanging="712"/>
        <w:jc w:val="left"/>
        <w:rPr>
          <w:sz w:val="23"/>
        </w:rPr>
      </w:pPr>
      <w:r>
        <w:rPr>
          <w:sz w:val="23"/>
          <w:u w:val="thick"/>
        </w:rPr>
        <w:t>Definitions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26" w:val="left" w:leader="none"/>
        </w:tabs>
        <w:spacing w:line="240" w:lineRule="auto" w:before="0" w:after="0"/>
        <w:ind w:left="923" w:right="331" w:hanging="351"/>
        <w:jc w:val="left"/>
        <w:rPr>
          <w:sz w:val="24"/>
        </w:rPr>
      </w:pPr>
      <w:r>
        <w:rPr>
          <w:w w:val="105"/>
          <w:sz w:val="23"/>
        </w:rPr>
        <w:t>The following definitions shall have the meanings assigned to them in this policy for purposes of interpreting this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policy.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9" w:lineRule="auto" w:before="91"/>
        <w:ind w:left="928" w:right="313"/>
        <w:jc w:val="both"/>
      </w:pPr>
      <w:r>
        <w:rPr>
          <w:w w:val="105"/>
          <w:u w:val="thick"/>
        </w:rPr>
        <w:t>Firearm Offenses:</w:t>
      </w:r>
      <w:r>
        <w:rPr>
          <w:w w:val="105"/>
        </w:rPr>
        <w:t> Also known as "Bartley-Fox" firearm offenses; Any of the following offenses for which a mandatory penalty is required for adults by the Bartley-Fox Act of 1976, later codified in in G.L. c. 269, s. 10 (a), (c) and (d), including carrying, possession or transfer of any of the following without a license and/or firearm identification card: Firearm, Rifle, Shotgun, Machine Gun, Sawed-off Shotgun, Ammunition.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2" w:lineRule="auto" w:before="91"/>
        <w:ind w:left="924" w:right="251" w:firstLine="13"/>
      </w:pPr>
      <w:r>
        <w:rPr>
          <w:w w:val="105"/>
          <w:u w:val="thick"/>
        </w:rPr>
        <w:t>Commonwealth v. Connor C.</w:t>
      </w:r>
      <w:r>
        <w:rPr>
          <w:w w:val="105"/>
        </w:rPr>
        <w:t>, 432 Mass. 635 (2000): Case law which holds that the mandatory time assignment outlined inc. 119, §58 for certain so-called "Bartley-Fox" firearm offenses only applies to youth committed on delinquency complaints and does not apply to youth committed to DYS as Youthful Offenders.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49" w:lineRule="auto" w:before="91"/>
        <w:ind w:left="942" w:right="326" w:hanging="5"/>
      </w:pPr>
      <w:r>
        <w:rPr>
          <w:w w:val="105"/>
          <w:u w:val="thick"/>
        </w:rPr>
        <w:t>Community Placement:</w:t>
      </w:r>
      <w:r>
        <w:rPr>
          <w:w w:val="105"/>
        </w:rPr>
        <w:t> A location in the community as approved by the Department of Youth Services or its contracted providers where a DYS youth lives which does not have 24 hour on site supervision by a DYS state or contracted</w:t>
      </w:r>
      <w:r>
        <w:rPr>
          <w:spacing w:val="-3"/>
          <w:w w:val="105"/>
        </w:rPr>
        <w:t> </w:t>
      </w:r>
      <w:r>
        <w:rPr>
          <w:w w:val="105"/>
        </w:rPr>
        <w:t>provider</w:t>
      </w:r>
      <w:r>
        <w:rPr>
          <w:spacing w:val="-6"/>
          <w:w w:val="105"/>
        </w:rPr>
        <w:t> </w:t>
      </w:r>
      <w:r>
        <w:rPr>
          <w:w w:val="105"/>
        </w:rPr>
        <w:t>employee</w:t>
      </w:r>
      <w:r>
        <w:rPr>
          <w:spacing w:val="-10"/>
          <w:w w:val="105"/>
        </w:rPr>
        <w:t> </w:t>
      </w:r>
      <w:r>
        <w:rPr>
          <w:w w:val="105"/>
        </w:rPr>
        <w:t>including,</w:t>
      </w:r>
      <w:r>
        <w:rPr>
          <w:spacing w:val="-7"/>
          <w:w w:val="105"/>
        </w:rPr>
        <w:t> </w:t>
      </w:r>
      <w:r>
        <w:rPr>
          <w:w w:val="105"/>
        </w:rPr>
        <w:t>but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home,</w:t>
      </w:r>
      <w:r>
        <w:rPr>
          <w:spacing w:val="-14"/>
          <w:w w:val="105"/>
        </w:rPr>
        <w:t> </w:t>
      </w:r>
      <w:r>
        <w:rPr>
          <w:w w:val="105"/>
        </w:rPr>
        <w:t>foster</w:t>
      </w:r>
      <w:r>
        <w:rPr>
          <w:spacing w:val="-17"/>
          <w:w w:val="105"/>
        </w:rPr>
        <w:t> </w:t>
      </w:r>
      <w:r>
        <w:rPr>
          <w:w w:val="105"/>
        </w:rPr>
        <w:t>care,</w:t>
      </w:r>
      <w:r>
        <w:rPr>
          <w:spacing w:val="-16"/>
          <w:w w:val="105"/>
        </w:rPr>
        <w:t> </w:t>
      </w:r>
      <w:r>
        <w:rPr>
          <w:w w:val="105"/>
        </w:rPr>
        <w:t>and independent living</w:t>
      </w:r>
      <w:r>
        <w:rPr>
          <w:spacing w:val="-42"/>
          <w:w w:val="105"/>
        </w:rPr>
        <w:t> </w:t>
      </w:r>
      <w:r>
        <w:rPr>
          <w:w w:val="105"/>
        </w:rPr>
        <w:t>apartments.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4" w:lineRule="auto" w:before="91"/>
        <w:ind w:left="945" w:right="563" w:firstLine="4"/>
      </w:pPr>
      <w:r>
        <w:rPr>
          <w:w w:val="105"/>
          <w:u w:val="thick"/>
        </w:rPr>
        <w:t>Regional Review Team {RRT)</w:t>
      </w:r>
      <w:r>
        <w:rPr>
          <w:w w:val="105"/>
        </w:rPr>
        <w:t>: A regional team comprised of the Director of Operations, Director of Residential Services, Director of Community Services,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tabs>
          <w:tab w:pos="7710" w:val="left" w:leader="none"/>
        </w:tabs>
        <w:spacing w:before="91"/>
        <w:ind w:left="104" w:right="0" w:firstLine="0"/>
        <w:jc w:val="left"/>
        <w:rPr>
          <w:rFonts w:ascii="Arial"/>
          <w:sz w:val="29"/>
        </w:rPr>
      </w:pPr>
      <w:r>
        <w:rPr>
          <w:rFonts w:ascii="Arial"/>
          <w:sz w:val="29"/>
        </w:rPr>
        <w:t>I </w:t>
      </w:r>
      <w:r>
        <w:rPr>
          <w:sz w:val="23"/>
        </w:rPr>
        <w:t>Youth Committed for</w:t>
      </w:r>
      <w:r>
        <w:rPr>
          <w:spacing w:val="48"/>
          <w:sz w:val="23"/>
        </w:rPr>
        <w:t> </w:t>
      </w:r>
      <w:r>
        <w:rPr>
          <w:sz w:val="23"/>
        </w:rPr>
        <w:t>Firearm</w:t>
      </w:r>
      <w:r>
        <w:rPr>
          <w:spacing w:val="6"/>
          <w:sz w:val="23"/>
        </w:rPr>
        <w:t> </w:t>
      </w:r>
      <w:r>
        <w:rPr>
          <w:sz w:val="23"/>
        </w:rPr>
        <w:t>Offenses</w:t>
        <w:tab/>
      </w:r>
      <w:r>
        <w:rPr>
          <w:b/>
          <w:position w:val="-1"/>
          <w:sz w:val="24"/>
          <w:u w:val="thick"/>
        </w:rPr>
        <w:t>Page2</w:t>
      </w:r>
      <w:r>
        <w:rPr>
          <w:b/>
          <w:position w:val="-1"/>
          <w:sz w:val="24"/>
        </w:rPr>
        <w:t> of3</w:t>
      </w:r>
      <w:r>
        <w:rPr>
          <w:b/>
          <w:spacing w:val="2"/>
          <w:position w:val="-1"/>
          <w:sz w:val="24"/>
        </w:rPr>
        <w:t> </w:t>
      </w:r>
      <w:r>
        <w:rPr>
          <w:rFonts w:ascii="Arial"/>
          <w:position w:val="-1"/>
          <w:sz w:val="29"/>
        </w:rPr>
        <w:t>I</w:t>
      </w:r>
    </w:p>
    <w:p>
      <w:pPr>
        <w:spacing w:after="0"/>
        <w:jc w:val="left"/>
        <w:rPr>
          <w:rFonts w:ascii="Arial"/>
          <w:sz w:val="29"/>
        </w:rPr>
        <w:sectPr>
          <w:pgSz w:w="12240" w:h="15840"/>
          <w:pgMar w:top="740" w:bottom="0" w:left="1680" w:right="142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1552" from="6.473962pt,781.941483pt" to="6.473962pt,17.368496pt" stroked="true" strokeweight=".721745pt" strokecolor="#000000">
            <v:stroke dashstyle="solid"/>
            <w10:wrap type="none"/>
          </v:line>
        </w:pict>
      </w:r>
    </w:p>
    <w:p>
      <w:pPr>
        <w:pStyle w:val="BodyText"/>
        <w:spacing w:before="6"/>
        <w:rPr>
          <w:rFonts w:ascii="Arial"/>
          <w:sz w:val="20"/>
        </w:rPr>
      </w:pPr>
    </w:p>
    <w:p>
      <w:pPr>
        <w:pStyle w:val="BodyText"/>
        <w:spacing w:line="249" w:lineRule="auto" w:before="91"/>
        <w:ind w:left="931" w:hanging="1"/>
      </w:pP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Regional</w:t>
      </w:r>
      <w:r>
        <w:rPr>
          <w:spacing w:val="-4"/>
          <w:w w:val="105"/>
        </w:rPr>
        <w:t> </w:t>
      </w:r>
      <w:r>
        <w:rPr>
          <w:w w:val="105"/>
        </w:rPr>
        <w:t>Clinical</w:t>
      </w:r>
      <w:r>
        <w:rPr>
          <w:spacing w:val="-15"/>
          <w:w w:val="105"/>
        </w:rPr>
        <w:t> </w:t>
      </w:r>
      <w:r>
        <w:rPr>
          <w:w w:val="105"/>
        </w:rPr>
        <w:t>Coordinator</w:t>
      </w:r>
      <w:r>
        <w:rPr>
          <w:spacing w:val="-2"/>
          <w:w w:val="105"/>
        </w:rPr>
        <w:t> </w:t>
      </w:r>
      <w:r>
        <w:rPr>
          <w:w w:val="105"/>
        </w:rPr>
        <w:t>who</w:t>
      </w:r>
      <w:r>
        <w:rPr>
          <w:spacing w:val="-22"/>
          <w:w w:val="105"/>
        </w:rPr>
        <w:t> </w:t>
      </w:r>
      <w:r>
        <w:rPr>
          <w:w w:val="105"/>
        </w:rPr>
        <w:t>are</w:t>
      </w:r>
      <w:r>
        <w:rPr>
          <w:spacing w:val="-22"/>
          <w:w w:val="105"/>
        </w:rPr>
        <w:t> </w:t>
      </w:r>
      <w:r>
        <w:rPr>
          <w:w w:val="105"/>
        </w:rPr>
        <w:t>responsible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making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20"/>
          <w:w w:val="105"/>
        </w:rPr>
        <w:t> </w:t>
      </w:r>
      <w:r>
        <w:rPr>
          <w:w w:val="105"/>
        </w:rPr>
        <w:t>placement decisions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clients and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also</w:t>
      </w:r>
      <w:r>
        <w:rPr>
          <w:spacing w:val="-3"/>
          <w:w w:val="105"/>
        </w:rPr>
        <w:t> </w:t>
      </w:r>
      <w:r>
        <w:rPr>
          <w:w w:val="105"/>
        </w:rPr>
        <w:t>determine if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client is</w:t>
      </w:r>
      <w:r>
        <w:rPr>
          <w:spacing w:val="-12"/>
          <w:w w:val="105"/>
        </w:rPr>
        <w:t> </w:t>
      </w:r>
      <w:r>
        <w:rPr>
          <w:w w:val="105"/>
        </w:rPr>
        <w:t>pass</w:t>
      </w:r>
      <w:r>
        <w:rPr>
          <w:spacing w:val="-11"/>
          <w:w w:val="105"/>
        </w:rPr>
        <w:t> </w:t>
      </w:r>
      <w:r>
        <w:rPr>
          <w:w w:val="105"/>
        </w:rPr>
        <w:t>eligible.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2" w:lineRule="auto" w:before="90"/>
        <w:ind w:left="937" w:right="326" w:hanging="3"/>
      </w:pPr>
      <w:r>
        <w:rPr>
          <w:w w:val="105"/>
          <w:u w:val="thick"/>
        </w:rPr>
        <w:t>Residential Placement:</w:t>
      </w:r>
      <w:r>
        <w:rPr>
          <w:w w:val="105"/>
        </w:rPr>
        <w:t> A location operated by DYS or a provider considered to be hardware or staff secure, including DYS overnight arrest/alternative lock up facilities (ALP's), reception centers, detention, assessment, revocation, treatment, and track I and track 2 placements programs.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9" w:lineRule="auto" w:before="1" w:after="0"/>
        <w:ind w:left="944" w:right="340" w:hanging="363"/>
        <w:jc w:val="left"/>
        <w:rPr>
          <w:sz w:val="23"/>
        </w:rPr>
      </w:pPr>
      <w:r>
        <w:rPr>
          <w:w w:val="105"/>
          <w:sz w:val="23"/>
        </w:rPr>
        <w:t>Terms that are defined Policy #01.01.04, "Policy Definitions" shall have the meanings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assigned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them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policy,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unless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contrary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meaning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intended.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9" w:lineRule="auto" w:before="1" w:after="0"/>
        <w:ind w:left="945" w:right="310" w:hanging="354"/>
        <w:jc w:val="both"/>
        <w:rPr>
          <w:sz w:val="23"/>
        </w:rPr>
      </w:pPr>
      <w:r>
        <w:rPr>
          <w:w w:val="105"/>
          <w:sz w:val="23"/>
        </w:rPr>
        <w:t>Terms not defined in Policy #01.01.04 or in this policy shall have the meanings assigned to them by reasonably accepted standard dictionary definitions of American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English.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49" w:val="left" w:leader="none"/>
          <w:tab w:pos="951" w:val="left" w:leader="none"/>
        </w:tabs>
        <w:spacing w:line="240" w:lineRule="auto" w:before="0" w:after="0"/>
        <w:ind w:left="950" w:right="0" w:hanging="708"/>
        <w:jc w:val="left"/>
        <w:rPr>
          <w:sz w:val="23"/>
        </w:rPr>
      </w:pPr>
      <w:r>
        <w:rPr>
          <w:w w:val="105"/>
          <w:sz w:val="23"/>
          <w:u w:val="thick"/>
        </w:rPr>
        <w:t>Regional Review Team</w:t>
      </w:r>
      <w:r>
        <w:rPr>
          <w:spacing w:val="16"/>
          <w:w w:val="105"/>
          <w:sz w:val="23"/>
          <w:u w:val="thick"/>
        </w:rPr>
        <w:t> </w:t>
      </w:r>
      <w:r>
        <w:rPr>
          <w:w w:val="105"/>
          <w:sz w:val="23"/>
          <w:u w:val="thick"/>
        </w:rPr>
        <w:t>Requirements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9" w:lineRule="auto"/>
        <w:ind w:left="953" w:right="251" w:hanging="337"/>
      </w:pPr>
      <w:r>
        <w:rPr>
          <w:w w:val="105"/>
        </w:rPr>
        <w:t>I. The Regional Review Team shall follow the same process for firearm offenses as any other case presented in determining placement.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58" w:val="left" w:leader="none"/>
        </w:tabs>
        <w:spacing w:line="240" w:lineRule="auto" w:before="1" w:after="0"/>
        <w:ind w:left="957" w:right="0" w:hanging="355"/>
        <w:jc w:val="left"/>
        <w:rPr>
          <w:sz w:val="23"/>
        </w:rPr>
      </w:pPr>
      <w:r>
        <w:rPr>
          <w:w w:val="105"/>
          <w:sz w:val="23"/>
        </w:rPr>
        <w:t>Requests for passes shall be in accordance with the DYS Pass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Policy.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58" w:val="left" w:leader="none"/>
        </w:tabs>
        <w:spacing w:line="252" w:lineRule="auto" w:before="0" w:after="0"/>
        <w:ind w:left="959" w:right="388" w:hanging="354"/>
        <w:jc w:val="left"/>
        <w:rPr>
          <w:sz w:val="23"/>
        </w:rPr>
      </w:pPr>
      <w:r>
        <w:rPr>
          <w:w w:val="105"/>
          <w:sz w:val="23"/>
        </w:rPr>
        <w:t>Requests for passes requiring Commissioner approval must be submitted to the Commissioner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designee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after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approval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Regional Pass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Review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Team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 prior to issuance. Such passes must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state: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684" w:val="left" w:leader="none"/>
        </w:tabs>
        <w:spacing w:line="252" w:lineRule="auto" w:before="0" w:after="0"/>
        <w:ind w:left="1680" w:right="486" w:hanging="367"/>
        <w:jc w:val="left"/>
        <w:rPr>
          <w:sz w:val="23"/>
        </w:rPr>
      </w:pPr>
      <w:r>
        <w:rPr>
          <w:w w:val="105"/>
          <w:sz w:val="23"/>
        </w:rPr>
        <w:t>The activities authorized for any such passes will be supervised at all times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DYS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state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contracted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provider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employee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or,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community partner passes, by a community partner;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1687" w:val="left" w:leader="none"/>
        </w:tabs>
        <w:spacing w:line="249" w:lineRule="auto" w:before="0" w:after="0"/>
        <w:ind w:left="1690" w:right="517" w:hanging="361"/>
        <w:jc w:val="left"/>
        <w:rPr>
          <w:sz w:val="23"/>
        </w:rPr>
      </w:pPr>
      <w:r>
        <w:rPr>
          <w:w w:val="105"/>
          <w:sz w:val="23"/>
        </w:rPr>
        <w:t>How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purpose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pass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directly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related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goals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documented in the youth's service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plan.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9" w:lineRule="auto" w:before="0" w:after="0"/>
        <w:ind w:left="967" w:right="551" w:hanging="356"/>
        <w:jc w:val="left"/>
        <w:rPr>
          <w:sz w:val="23"/>
        </w:rPr>
      </w:pPr>
      <w:r>
        <w:rPr>
          <w:w w:val="105"/>
          <w:sz w:val="23"/>
        </w:rPr>
        <w:t>Youth who receive a placement or pass recommendation from the Regional Review Team requiring Commissioner Approval shall not be released to such placement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pass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until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recommendation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approved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Commissioner 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designee.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269"/>
      </w:pPr>
      <w:r>
        <w:rPr/>
        <w:t>PERFORMANCE </w:t>
      </w:r>
      <w:r>
        <w:rPr>
          <w:spacing w:val="26"/>
        </w:rPr>
        <w:t> </w:t>
      </w:r>
      <w:r>
        <w:rPr/>
        <w:t>MEASURES: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tabs>
          <w:tab w:pos="1269" w:val="left" w:leader="none"/>
        </w:tabs>
        <w:spacing w:line="249" w:lineRule="auto"/>
        <w:ind w:left="1267" w:right="745" w:hanging="457"/>
      </w:pPr>
      <w:r>
        <w:rPr>
          <w:w w:val="105"/>
        </w:rPr>
        <w:t>I.</w:t>
        <w:tab/>
        <w:tab/>
        <w:t>All</w:t>
      </w:r>
      <w:r>
        <w:rPr>
          <w:spacing w:val="-11"/>
          <w:w w:val="105"/>
        </w:rPr>
        <w:t> </w:t>
      </w:r>
      <w:r>
        <w:rPr>
          <w:w w:val="105"/>
        </w:rPr>
        <w:t>juveniles</w:t>
      </w:r>
      <w:r>
        <w:rPr>
          <w:spacing w:val="-10"/>
          <w:w w:val="105"/>
        </w:rPr>
        <w:t> </w:t>
      </w:r>
      <w:r>
        <w:rPr>
          <w:w w:val="105"/>
        </w:rPr>
        <w:t>committed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firearm</w:t>
      </w:r>
      <w:r>
        <w:rPr>
          <w:spacing w:val="-7"/>
          <w:w w:val="105"/>
        </w:rPr>
        <w:t> </w:t>
      </w:r>
      <w:r>
        <w:rPr>
          <w:w w:val="105"/>
        </w:rPr>
        <w:t>offense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presented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Regional Review Team in a prompt and timely</w:t>
      </w:r>
      <w:r>
        <w:rPr>
          <w:spacing w:val="-7"/>
          <w:w w:val="105"/>
        </w:rPr>
        <w:t> </w:t>
      </w:r>
      <w:r>
        <w:rPr>
          <w:w w:val="105"/>
        </w:rPr>
        <w:t>manner.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1267" w:val="left" w:leader="none"/>
        </w:tabs>
        <w:ind w:left="790"/>
      </w:pPr>
      <w:r>
        <w:rPr/>
        <w:pict>
          <v:group style="position:absolute;margin-left:91.056496pt;margin-top:72.266571pt;width:443.75pt;height:3.6pt;mso-position-horizontal-relative:page;mso-position-vertical-relative:paragraph;z-index:-7408" coordorigin="1821,1445" coordsize="8875,72">
            <v:line style="position:absolute" from="1833,1513" to="10696,1513" stroked="true" strokeweight=".360648pt" strokecolor="#000000">
              <v:stroke dashstyle="solid"/>
            </v:line>
            <v:shape style="position:absolute;left:1802;top:-12051;width:8820;height:15" coordorigin="1803,-12051" coordsize="8820,15" path="m1821,1455l1836,1455m10648,1470l10663,1470e" filled="false" stroked="true" strokeweight="1.002111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2.</w:t>
        <w:tab/>
        <w:t>No passes are granted to youth during the mandatory placement time</w:t>
      </w:r>
      <w:r>
        <w:rPr>
          <w:spacing w:val="-42"/>
          <w:w w:val="105"/>
        </w:rPr>
        <w:t> </w:t>
      </w:r>
      <w:r>
        <w:rPr>
          <w:w w:val="105"/>
        </w:rPr>
        <w:t>period.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-520;mso-wrap-distance-left:0;mso-wrap-distance-right:0" from="94.526886pt,13.533237pt" to="534.791508pt,13.533237pt" stroked="true" strokeweight=".360648pt" strokecolor="#000000">
            <v:stroke dashstyle="solid"/>
            <w10:wrap type="topAndBottom"/>
          </v:line>
        </w:pict>
      </w:r>
    </w:p>
    <w:p>
      <w:pPr>
        <w:tabs>
          <w:tab w:pos="7782" w:val="left" w:leader="none"/>
        </w:tabs>
        <w:spacing w:before="0"/>
        <w:ind w:left="141" w:right="0" w:firstLine="0"/>
        <w:jc w:val="left"/>
        <w:rPr>
          <w:rFonts w:ascii="Arial"/>
          <w:sz w:val="28"/>
        </w:rPr>
      </w:pPr>
      <w:r>
        <w:rPr>
          <w:rFonts w:ascii="Arial"/>
          <w:position w:val="1"/>
          <w:sz w:val="28"/>
        </w:rPr>
        <w:t>I </w:t>
      </w:r>
      <w:r>
        <w:rPr>
          <w:position w:val="1"/>
          <w:sz w:val="23"/>
        </w:rPr>
        <w:t>Youth Committed  for</w:t>
      </w:r>
      <w:r>
        <w:rPr>
          <w:spacing w:val="-4"/>
          <w:position w:val="1"/>
          <w:sz w:val="23"/>
        </w:rPr>
        <w:t> </w:t>
      </w:r>
      <w:r>
        <w:rPr>
          <w:position w:val="1"/>
          <w:sz w:val="23"/>
        </w:rPr>
        <w:t>Firearm</w:t>
      </w:r>
      <w:r>
        <w:rPr>
          <w:spacing w:val="16"/>
          <w:position w:val="1"/>
          <w:sz w:val="23"/>
        </w:rPr>
        <w:t> </w:t>
      </w:r>
      <w:r>
        <w:rPr>
          <w:position w:val="1"/>
          <w:sz w:val="23"/>
        </w:rPr>
        <w:t>Offenses</w:t>
        <w:tab/>
      </w:r>
      <w:r>
        <w:rPr>
          <w:b/>
          <w:sz w:val="24"/>
          <w:u w:val="thick"/>
        </w:rPr>
        <w:t>Page</w:t>
      </w:r>
      <w:r>
        <w:rPr>
          <w:b/>
          <w:sz w:val="24"/>
        </w:rPr>
        <w:t> 3 of3</w:t>
      </w:r>
      <w:r>
        <w:rPr>
          <w:b/>
          <w:spacing w:val="57"/>
          <w:sz w:val="24"/>
        </w:rPr>
        <w:t> </w:t>
      </w:r>
      <w:r>
        <w:rPr>
          <w:rFonts w:ascii="Arial"/>
          <w:sz w:val="28"/>
        </w:rPr>
        <w:t>I</w:t>
      </w:r>
    </w:p>
    <w:p>
      <w:pPr>
        <w:spacing w:after="0"/>
        <w:jc w:val="left"/>
        <w:rPr>
          <w:rFonts w:ascii="Arial"/>
          <w:sz w:val="28"/>
        </w:rPr>
        <w:sectPr>
          <w:pgSz w:w="12240" w:h="15840"/>
          <w:pgMar w:top="340" w:bottom="0" w:left="1680" w:right="1420"/>
          <w:pgBorders w:offsetFrom="page">
            <w:top w:val="single" w:color="000000" w:space="18" w:sz="2"/>
            <w:left w:val="single" w:color="000000" w:space="30" w:sz="2"/>
            <w:bottom w:val="single" w:color="000000" w:space="29" w:sz="2"/>
            <w:right w:val="single" w:color="000000" w:space="20" w:sz="2"/>
          </w:pgBorders>
        </w:sectPr>
      </w:pPr>
    </w:p>
    <w:p>
      <w:pPr>
        <w:pStyle w:val="Heading1"/>
        <w:spacing w:before="61"/>
        <w:ind w:left="263"/>
      </w:pPr>
      <w:r>
        <w:rPr/>
        <w:pict>
          <v:line style="position:absolute;mso-position-horizontal-relative:page;mso-position-vertical-relative:page;z-index:1600" from="17.368496pt,604.800537pt" to="778.695654pt,604.800537pt" stroked="true" strokeweight=".72217pt" strokecolor="#000000">
            <v:stroke dashstyle="solid"/>
            <w10:wrap type="none"/>
          </v:line>
        </w:pict>
      </w:r>
      <w:r>
        <w:rPr>
          <w:w w:val="105"/>
        </w:rPr>
        <w:t>YOUTH COMMITTED FOR FIREARM OFFENSES</w:t>
      </w:r>
    </w:p>
    <w:p>
      <w:pPr>
        <w:spacing w:before="10"/>
        <w:ind w:left="252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Placement and Pass Eligibility Pursuant to DYS Policy 01.03.03(d)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238"/>
        <w:gridCol w:w="3252"/>
        <w:gridCol w:w="3605"/>
      </w:tblGrid>
      <w:tr>
        <w:trPr>
          <w:trHeight w:val="1600" w:hRule="atLeast"/>
        </w:trPr>
        <w:tc>
          <w:tcPr>
            <w:tcW w:w="3087" w:type="dxa"/>
          </w:tcPr>
          <w:p>
            <w:pPr>
              <w:pStyle w:val="TableParagraph"/>
              <w:spacing w:before="69"/>
              <w:ind w:left="1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Firearm Sentence</w:t>
            </w:r>
          </w:p>
        </w:tc>
        <w:tc>
          <w:tcPr>
            <w:tcW w:w="3238" w:type="dxa"/>
          </w:tcPr>
          <w:p>
            <w:pPr>
              <w:pStyle w:val="TableParagraph"/>
              <w:spacing w:line="254" w:lineRule="auto" w:before="54"/>
              <w:ind w:left="132" w:righ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Group and Grounds Pass and Individual Passes</w:t>
            </w:r>
          </w:p>
        </w:tc>
        <w:tc>
          <w:tcPr>
            <w:tcW w:w="3252" w:type="dxa"/>
          </w:tcPr>
          <w:p>
            <w:pPr>
              <w:pStyle w:val="TableParagraph"/>
              <w:spacing w:before="40"/>
              <w:ind w:left="1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Community Partner Passes</w:t>
            </w:r>
          </w:p>
        </w:tc>
        <w:tc>
          <w:tcPr>
            <w:tcW w:w="3605" w:type="dxa"/>
          </w:tcPr>
          <w:p>
            <w:pPr>
              <w:pStyle w:val="TableParagraph"/>
              <w:spacing w:before="26"/>
              <w:ind w:left="1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Community placement</w:t>
            </w:r>
          </w:p>
        </w:tc>
      </w:tr>
      <w:tr>
        <w:trPr>
          <w:trHeight w:val="1441" w:hRule="atLeast"/>
        </w:trPr>
        <w:tc>
          <w:tcPr>
            <w:tcW w:w="3087" w:type="dxa"/>
          </w:tcPr>
          <w:p>
            <w:pPr>
              <w:pStyle w:val="TableParagraph"/>
              <w:spacing w:line="249" w:lineRule="auto" w:before="62"/>
              <w:ind w:left="134" w:hanging="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Juvenile Delinquent </w:t>
            </w:r>
            <w:r>
              <w:rPr>
                <w:w w:val="105"/>
                <w:sz w:val="23"/>
              </w:rPr>
              <w:t>- </w:t>
            </w:r>
            <w:r>
              <w:rPr>
                <w:b/>
                <w:w w:val="105"/>
                <w:sz w:val="23"/>
              </w:rPr>
              <w:t>first offense</w:t>
            </w:r>
          </w:p>
        </w:tc>
        <w:tc>
          <w:tcPr>
            <w:tcW w:w="3238" w:type="dxa"/>
          </w:tcPr>
          <w:p>
            <w:pPr>
              <w:pStyle w:val="TableParagraph"/>
              <w:spacing w:line="249" w:lineRule="auto" w:before="40"/>
              <w:ind w:left="133" w:right="110" w:hanging="2"/>
              <w:rPr>
                <w:sz w:val="23"/>
              </w:rPr>
            </w:pPr>
            <w:r>
              <w:rPr>
                <w:w w:val="105"/>
                <w:sz w:val="23"/>
              </w:rPr>
              <w:t>May be eligible before 6 months w/RRT recommendation and Commissioner Approval</w:t>
            </w:r>
          </w:p>
        </w:tc>
        <w:tc>
          <w:tcPr>
            <w:tcW w:w="3252" w:type="dxa"/>
          </w:tcPr>
          <w:p>
            <w:pPr>
              <w:pStyle w:val="TableParagraph"/>
              <w:spacing w:line="254" w:lineRule="auto" w:before="26"/>
              <w:ind w:left="146" w:right="233" w:hanging="8"/>
              <w:rPr>
                <w:sz w:val="23"/>
              </w:rPr>
            </w:pPr>
            <w:r>
              <w:rPr>
                <w:w w:val="105"/>
                <w:sz w:val="23"/>
              </w:rPr>
              <w:t>Not eligible until 6 months in Residential Placement</w:t>
            </w:r>
          </w:p>
        </w:tc>
        <w:tc>
          <w:tcPr>
            <w:tcW w:w="3605" w:type="dxa"/>
          </w:tcPr>
          <w:p>
            <w:pPr>
              <w:pStyle w:val="TableParagraph"/>
              <w:spacing w:line="254" w:lineRule="auto" w:before="11"/>
              <w:ind w:left="140" w:hanging="8"/>
              <w:rPr>
                <w:sz w:val="23"/>
              </w:rPr>
            </w:pPr>
            <w:r>
              <w:rPr>
                <w:w w:val="105"/>
                <w:sz w:val="23"/>
              </w:rPr>
              <w:t>Not eligible until 6 months in Residential Placement</w:t>
            </w:r>
          </w:p>
        </w:tc>
      </w:tr>
      <w:tr>
        <w:trPr>
          <w:trHeight w:val="1513" w:hRule="atLeast"/>
        </w:trPr>
        <w:tc>
          <w:tcPr>
            <w:tcW w:w="3087" w:type="dxa"/>
          </w:tcPr>
          <w:p>
            <w:pPr>
              <w:pStyle w:val="TableParagraph"/>
              <w:spacing w:before="33"/>
              <w:ind w:left="12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Juvenile Delinquent </w:t>
            </w:r>
            <w:r>
              <w:rPr>
                <w:w w:val="105"/>
                <w:sz w:val="23"/>
              </w:rPr>
              <w:t>-</w:t>
            </w:r>
          </w:p>
          <w:p>
            <w:pPr>
              <w:pStyle w:val="TableParagraph"/>
              <w:spacing w:before="10"/>
              <w:ind w:left="12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subsequent offenses</w:t>
            </w:r>
          </w:p>
        </w:tc>
        <w:tc>
          <w:tcPr>
            <w:tcW w:w="3238" w:type="dxa"/>
          </w:tcPr>
          <w:p>
            <w:pPr>
              <w:pStyle w:val="TableParagraph"/>
              <w:spacing w:line="249" w:lineRule="auto" w:before="18"/>
              <w:ind w:left="127" w:right="581" w:firstLine="5"/>
              <w:rPr>
                <w:sz w:val="23"/>
              </w:rPr>
            </w:pPr>
            <w:r>
              <w:rPr>
                <w:w w:val="105"/>
                <w:sz w:val="23"/>
              </w:rPr>
              <w:t>May be eligible before 12 months w/RRT recommendation and Commissioner Approval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auto" w:before="11"/>
              <w:ind w:left="139" w:hanging="1"/>
              <w:rPr>
                <w:sz w:val="23"/>
              </w:rPr>
            </w:pPr>
            <w:r>
              <w:rPr>
                <w:w w:val="105"/>
                <w:sz w:val="23"/>
              </w:rPr>
              <w:t>Not eligible until 12 months in Residential Placement</w:t>
            </w:r>
          </w:p>
        </w:tc>
        <w:tc>
          <w:tcPr>
            <w:tcW w:w="3605" w:type="dxa"/>
          </w:tcPr>
          <w:p>
            <w:pPr>
              <w:pStyle w:val="TableParagraph"/>
              <w:spacing w:line="249" w:lineRule="auto"/>
              <w:ind w:left="133" w:hanging="1"/>
              <w:rPr>
                <w:sz w:val="23"/>
              </w:rPr>
            </w:pPr>
            <w:r>
              <w:rPr>
                <w:w w:val="105"/>
                <w:sz w:val="23"/>
              </w:rPr>
              <w:t>Not eligible until 12 months in Residential Placement</w:t>
            </w:r>
          </w:p>
        </w:tc>
      </w:tr>
      <w:tr>
        <w:trPr>
          <w:trHeight w:val="1564" w:hRule="atLeast"/>
        </w:trPr>
        <w:tc>
          <w:tcPr>
            <w:tcW w:w="3087" w:type="dxa"/>
          </w:tcPr>
          <w:p>
            <w:pPr>
              <w:pStyle w:val="TableParagraph"/>
              <w:spacing w:line="254" w:lineRule="auto" w:before="33"/>
              <w:ind w:left="127" w:firstLine="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Youthful Offender </w:t>
            </w:r>
            <w:r>
              <w:rPr>
                <w:w w:val="105"/>
                <w:sz w:val="23"/>
              </w:rPr>
              <w:t>- </w:t>
            </w:r>
            <w:r>
              <w:rPr>
                <w:b/>
                <w:w w:val="105"/>
                <w:sz w:val="23"/>
              </w:rPr>
              <w:t>first offense</w:t>
            </w:r>
          </w:p>
        </w:tc>
        <w:tc>
          <w:tcPr>
            <w:tcW w:w="3238" w:type="dxa"/>
          </w:tcPr>
          <w:p>
            <w:pPr>
              <w:pStyle w:val="TableParagraph"/>
              <w:spacing w:line="244" w:lineRule="auto" w:before="18"/>
              <w:ind w:left="120" w:right="110" w:firstLine="10"/>
              <w:rPr>
                <w:sz w:val="23"/>
              </w:rPr>
            </w:pPr>
            <w:r>
              <w:rPr>
                <w:w w:val="105"/>
                <w:sz w:val="23"/>
              </w:rPr>
              <w:t>Eligible for all passes at any time w/RRT recommendations and Commissioner Approval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auto" w:before="4"/>
              <w:ind w:left="134" w:right="110" w:firstLine="4"/>
              <w:rPr>
                <w:sz w:val="23"/>
              </w:rPr>
            </w:pPr>
            <w:r>
              <w:rPr>
                <w:w w:val="105"/>
                <w:sz w:val="23"/>
              </w:rPr>
              <w:t>Eligible for all passes at any time w/RRT recommendations and Commissioner Approval</w:t>
            </w:r>
          </w:p>
        </w:tc>
        <w:tc>
          <w:tcPr>
            <w:tcW w:w="3605" w:type="dxa"/>
          </w:tcPr>
          <w:p>
            <w:pPr>
              <w:pStyle w:val="TableParagraph"/>
              <w:spacing w:line="249" w:lineRule="auto"/>
              <w:ind w:left="128" w:firstLine="4"/>
              <w:rPr>
                <w:sz w:val="23"/>
              </w:rPr>
            </w:pPr>
            <w:r>
              <w:rPr>
                <w:w w:val="105"/>
                <w:sz w:val="23"/>
              </w:rPr>
              <w:t>Eligible at any time w/RRT recommendations and Commissioner Approval</w:t>
            </w:r>
          </w:p>
        </w:tc>
      </w:tr>
      <w:tr>
        <w:trPr>
          <w:trHeight w:val="1145" w:hRule="atLeast"/>
        </w:trPr>
        <w:tc>
          <w:tcPr>
            <w:tcW w:w="3087" w:type="dxa"/>
          </w:tcPr>
          <w:p>
            <w:pPr>
              <w:pStyle w:val="TableParagraph"/>
              <w:spacing w:before="26"/>
              <w:ind w:left="126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Youthful Offender</w:t>
            </w:r>
            <w:r>
              <w:rPr>
                <w:b/>
                <w:spacing w:val="-3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-</w:t>
            </w:r>
          </w:p>
          <w:p>
            <w:pPr>
              <w:pStyle w:val="TableParagraph"/>
              <w:spacing w:before="9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subsequent</w:t>
            </w:r>
            <w:r>
              <w:rPr>
                <w:b/>
                <w:spacing w:val="-1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offenses</w:t>
            </w:r>
          </w:p>
        </w:tc>
        <w:tc>
          <w:tcPr>
            <w:tcW w:w="3238" w:type="dxa"/>
          </w:tcPr>
          <w:p>
            <w:pPr>
              <w:pStyle w:val="TableParagraph"/>
              <w:spacing w:line="244" w:lineRule="auto" w:before="18"/>
              <w:ind w:left="113" w:right="117" w:firstLine="10"/>
              <w:rPr>
                <w:sz w:val="23"/>
              </w:rPr>
            </w:pPr>
            <w:r>
              <w:rPr>
                <w:w w:val="105"/>
                <w:sz w:val="23"/>
              </w:rPr>
              <w:t>Eligible for all passes at any time w/RRT recommendations and Commissioner Approval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auto" w:before="4"/>
              <w:ind w:left="126" w:right="118" w:firstLine="4"/>
              <w:rPr>
                <w:sz w:val="23"/>
              </w:rPr>
            </w:pPr>
            <w:r>
              <w:rPr>
                <w:w w:val="105"/>
                <w:sz w:val="23"/>
              </w:rPr>
              <w:t>Eligible for all passes at any time w/RRT recommendations and Commissioner Approval</w:t>
            </w:r>
          </w:p>
        </w:tc>
        <w:tc>
          <w:tcPr>
            <w:tcW w:w="3605" w:type="dxa"/>
          </w:tcPr>
          <w:p>
            <w:pPr>
              <w:pStyle w:val="TableParagraph"/>
              <w:spacing w:line="244" w:lineRule="auto"/>
              <w:ind w:left="121" w:firstLine="3"/>
              <w:rPr>
                <w:sz w:val="23"/>
              </w:rPr>
            </w:pPr>
            <w:r>
              <w:rPr>
                <w:w w:val="105"/>
                <w:sz w:val="23"/>
              </w:rPr>
              <w:t>Eligible at any time w/RRT recommendations and Commissioner Approval</w:t>
            </w:r>
          </w:p>
        </w:tc>
      </w:tr>
    </w:tbl>
    <w:sectPr>
      <w:pgSz w:w="15840" w:h="12240" w:orient="landscape"/>
      <w:pgMar w:top="540" w:bottom="0" w:left="10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928" w:hanging="713"/>
        <w:jc w:val="left"/>
      </w:pPr>
      <w:rPr>
        <w:rFonts w:hint="default" w:ascii="Times New Roman" w:hAnsi="Times New Roman" w:eastAsia="Times New Roman" w:cs="Times New Roman"/>
        <w:spacing w:val="-1"/>
        <w:w w:val="108"/>
        <w:sz w:val="22"/>
        <w:szCs w:val="22"/>
      </w:rPr>
    </w:lvl>
    <w:lvl w:ilvl="1">
      <w:start w:val="1"/>
      <w:numFmt w:val="decimal"/>
      <w:lvlText w:val="%2."/>
      <w:lvlJc w:val="left"/>
      <w:pPr>
        <w:ind w:left="923" w:hanging="353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2564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6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8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0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6" w:hanging="353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957" w:hanging="355"/>
        <w:jc w:val="left"/>
      </w:pPr>
      <w:rPr>
        <w:rFonts w:hint="default" w:ascii="Times New Roman" w:hAnsi="Times New Roman" w:eastAsia="Times New Roman" w:cs="Times New Roman"/>
        <w:w w:val="103"/>
        <w:sz w:val="23"/>
        <w:szCs w:val="23"/>
      </w:rPr>
    </w:lvl>
    <w:lvl w:ilvl="1">
      <w:start w:val="1"/>
      <w:numFmt w:val="lowerLetter"/>
      <w:lvlText w:val="%2."/>
      <w:lvlJc w:val="left"/>
      <w:pPr>
        <w:ind w:left="1680" w:hanging="370"/>
        <w:jc w:val="left"/>
      </w:pPr>
      <w:rPr>
        <w:rFonts w:hint="default" w:ascii="Times New Roman" w:hAnsi="Times New Roman" w:eastAsia="Times New Roman" w:cs="Times New Roman"/>
        <w:spacing w:val="-1"/>
        <w:w w:val="110"/>
        <w:sz w:val="23"/>
        <w:szCs w:val="23"/>
      </w:rPr>
    </w:lvl>
    <w:lvl w:ilvl="2">
      <w:start w:val="0"/>
      <w:numFmt w:val="bullet"/>
      <w:lvlText w:val="•"/>
      <w:lvlJc w:val="left"/>
      <w:pPr>
        <w:ind w:left="2508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6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5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4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3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2" w:hanging="3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923" w:hanging="35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2019-04-29T18:33:21Z</dcterms:created>
  <dcterms:modified xsi:type="dcterms:W3CDTF">2019-04-29T18:33:21Z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TOSHIBA e-STUDIO6560C</vt:lpwstr>
  </property>
  <property fmtid="{D5CDD505-2E9C-101B-9397-08002B2CF9AE}" pid="4" name="LastSaved">
    <vt:filetime>2019-04-29T00:00:00Z</vt:filetime>
  </property>
</Properties>
</file>