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759B" w14:textId="272256E9" w:rsidR="00800290" w:rsidRDefault="00800290" w:rsidP="00800290">
      <w:pPr>
        <w:ind w:left="720" w:hanging="360"/>
        <w:jc w:val="center"/>
      </w:pPr>
      <w:r>
        <w:t xml:space="preserve">SERC MEETING MINUTES – </w:t>
      </w:r>
      <w:r w:rsidR="002E42FB">
        <w:t>8/10/21</w:t>
      </w:r>
    </w:p>
    <w:p w14:paraId="1EC277B4" w14:textId="77777777" w:rsidR="00800290" w:rsidRDefault="00800290" w:rsidP="00800290">
      <w:pPr>
        <w:ind w:left="720" w:hanging="360"/>
        <w:jc w:val="center"/>
      </w:pPr>
      <w:r>
        <w:t>Via Microsoft Teams</w:t>
      </w:r>
    </w:p>
    <w:p w14:paraId="2576F74E" w14:textId="77777777" w:rsidR="00800290" w:rsidRDefault="00800290" w:rsidP="00800290">
      <w:pPr>
        <w:ind w:left="720" w:hanging="360"/>
        <w:jc w:val="center"/>
      </w:pPr>
    </w:p>
    <w:p w14:paraId="7363AD8D" w14:textId="46404924" w:rsidR="000D76CB" w:rsidRDefault="00800290" w:rsidP="000D76CB">
      <w:r w:rsidRPr="00BE3FB6">
        <w:rPr>
          <w:b/>
          <w:bCs/>
          <w:u w:val="single"/>
        </w:rPr>
        <w:t>In Attendance:</w:t>
      </w:r>
      <w:r w:rsidR="00BE3FB6" w:rsidRPr="00BE3FB6">
        <w:rPr>
          <w:b/>
          <w:bCs/>
          <w:u w:val="single"/>
        </w:rPr>
        <w:t xml:space="preserve"> </w:t>
      </w:r>
      <w:r w:rsidR="000D76CB">
        <w:rPr>
          <w:b/>
          <w:bCs/>
          <w:u w:val="single"/>
        </w:rPr>
        <w:t xml:space="preserve"> </w:t>
      </w:r>
      <w:r w:rsidR="000D76CB">
        <w:t>Aaron Gilbert, Ally Sleiman, Andrew Beaulieu, Andrew Trice, Andy Goldberg, Bud McDonough, Chilmark, Christina Colarusso, David DiGregorio, David Ostiguy, Dawn Brantley, Diana Rawles, James Mannion, Jeff Trask, John Illingworth, John Viveiros, Kari Sasportas, Katy Bellemare, Kenyi Suarez, Kevin Filchak, Kevin Galligan, Lauren Sardella, Lorri Gifford, Mark Munroe, Martha Mittelstaedt, Michael Josti, Mike Castro, Nichols Todd, Patrick Carnevale, Robert Barry, Robert Czerwinski, Sarah Eig, Scott Cluett, Tom Walsh</w:t>
      </w:r>
    </w:p>
    <w:p w14:paraId="5FFA26AD" w14:textId="5205DEC7" w:rsidR="00800290" w:rsidRDefault="00800290" w:rsidP="00BE3FB6">
      <w:pPr>
        <w:spacing w:after="0" w:line="240" w:lineRule="auto"/>
        <w:rPr>
          <w:rFonts w:ascii="Calibri" w:eastAsia="Times New Roman" w:hAnsi="Calibri" w:cs="Calibri"/>
          <w:color w:val="000000"/>
        </w:rPr>
      </w:pPr>
    </w:p>
    <w:p w14:paraId="1AAAB5A8" w14:textId="77777777" w:rsidR="00800290" w:rsidRDefault="00800290" w:rsidP="00800290">
      <w:pPr>
        <w:rPr>
          <w:b/>
          <w:bCs/>
          <w:u w:val="single"/>
        </w:rPr>
      </w:pPr>
      <w:r>
        <w:rPr>
          <w:b/>
          <w:bCs/>
          <w:u w:val="single"/>
        </w:rPr>
        <w:t>Welcome:</w:t>
      </w:r>
    </w:p>
    <w:p w14:paraId="2207BCB5" w14:textId="2DEBFA48" w:rsidR="00800290" w:rsidRDefault="002E42FB" w:rsidP="00800290">
      <w:r>
        <w:t>John Viveiros</w:t>
      </w:r>
      <w:r w:rsidR="00800290">
        <w:t xml:space="preserve"> reviewed</w:t>
      </w:r>
      <w:r w:rsidR="005336B1">
        <w:t xml:space="preserve"> the Governor’s executive order regarding</w:t>
      </w:r>
      <w:r w:rsidR="00800290">
        <w:t xml:space="preserve"> public meeting</w:t>
      </w:r>
      <w:r w:rsidR="005336B1">
        <w:t xml:space="preserve">s </w:t>
      </w:r>
      <w:r w:rsidR="00E16E35">
        <w:t>in a</w:t>
      </w:r>
      <w:r w:rsidR="00800290">
        <w:t xml:space="preserve"> </w:t>
      </w:r>
      <w:r w:rsidR="005336B1">
        <w:t>virtual environment</w:t>
      </w:r>
      <w:r w:rsidR="00800290">
        <w:t>.</w:t>
      </w:r>
    </w:p>
    <w:p w14:paraId="1DDF3AF5" w14:textId="0078ED10" w:rsidR="00800290" w:rsidRDefault="00800290" w:rsidP="00800290">
      <w:pPr>
        <w:pStyle w:val="ListParagraph"/>
        <w:numPr>
          <w:ilvl w:val="0"/>
          <w:numId w:val="1"/>
        </w:numPr>
      </w:pPr>
      <w:r>
        <w:t>All members will be participating remotely</w:t>
      </w:r>
    </w:p>
    <w:p w14:paraId="17E57C42" w14:textId="139C6A9E" w:rsidR="00800290" w:rsidRDefault="00800290" w:rsidP="00800290">
      <w:pPr>
        <w:pStyle w:val="ListParagraph"/>
        <w:numPr>
          <w:ilvl w:val="0"/>
          <w:numId w:val="1"/>
        </w:numPr>
      </w:pPr>
      <w:r>
        <w:t>Recording is allowed, K</w:t>
      </w:r>
      <w:r w:rsidR="002E42FB">
        <w:t>enyi Suarez</w:t>
      </w:r>
      <w:r>
        <w:t xml:space="preserve"> </w:t>
      </w:r>
      <w:r w:rsidR="005336B1">
        <w:t>from MEMA will be recording the meeting</w:t>
      </w:r>
    </w:p>
    <w:p w14:paraId="59DCACBE" w14:textId="21A9D24F" w:rsidR="00800290" w:rsidRDefault="00800290" w:rsidP="00800290">
      <w:pPr>
        <w:pStyle w:val="ListParagraph"/>
        <w:numPr>
          <w:ilvl w:val="1"/>
          <w:numId w:val="1"/>
        </w:numPr>
      </w:pPr>
      <w:r>
        <w:t>All others who would like to record should identify themselves</w:t>
      </w:r>
      <w:r w:rsidR="00D9406F">
        <w:t xml:space="preserve"> (no committee member</w:t>
      </w:r>
      <w:r w:rsidR="005336B1">
        <w:t xml:space="preserve"> stated that they</w:t>
      </w:r>
      <w:r w:rsidR="00D9406F">
        <w:t xml:space="preserve"> will be recording</w:t>
      </w:r>
      <w:r w:rsidR="00D959D4">
        <w:t xml:space="preserve"> the meeting</w:t>
      </w:r>
      <w:r w:rsidR="00D9406F">
        <w:t>)</w:t>
      </w:r>
    </w:p>
    <w:p w14:paraId="01DBDAC8" w14:textId="1F050786" w:rsidR="00800290" w:rsidRDefault="00800290" w:rsidP="00800290">
      <w:r>
        <w:t>Deputy Director Patrick Carnevale welcomed</w:t>
      </w:r>
      <w:r w:rsidR="002E42FB">
        <w:t xml:space="preserve"> and thanked</w:t>
      </w:r>
      <w:r>
        <w:t xml:space="preserve"> the group </w:t>
      </w:r>
      <w:r w:rsidR="002E42FB">
        <w:t xml:space="preserve">for </w:t>
      </w:r>
      <w:r w:rsidR="004C5487">
        <w:t>attend</w:t>
      </w:r>
      <w:r w:rsidR="00D959D4">
        <w:t>ing</w:t>
      </w:r>
      <w:r w:rsidR="002E42FB">
        <w:t xml:space="preserve"> </w:t>
      </w:r>
      <w:r w:rsidR="005336B1">
        <w:t>the</w:t>
      </w:r>
      <w:r>
        <w:t xml:space="preserve"> </w:t>
      </w:r>
      <w:r w:rsidR="002E42FB">
        <w:t>August</w:t>
      </w:r>
      <w:r w:rsidR="005336B1">
        <w:t xml:space="preserve"> </w:t>
      </w:r>
      <w:r>
        <w:t xml:space="preserve">SERC meeting. </w:t>
      </w:r>
      <w:r w:rsidR="005336B1">
        <w:t>He</w:t>
      </w:r>
      <w:r w:rsidR="002E42FB">
        <w:t xml:space="preserve"> explained how John Viveiros has been working</w:t>
      </w:r>
      <w:r w:rsidR="00C245E3">
        <w:t xml:space="preserve"> with </w:t>
      </w:r>
      <w:r w:rsidR="004C5487">
        <w:t>several</w:t>
      </w:r>
      <w:r w:rsidR="00C245E3">
        <w:t xml:space="preserve"> other </w:t>
      </w:r>
      <w:r w:rsidR="00D959D4">
        <w:t>folks</w:t>
      </w:r>
      <w:r w:rsidR="002E42FB">
        <w:t xml:space="preserve"> on </w:t>
      </w:r>
      <w:r w:rsidR="00D959D4">
        <w:t xml:space="preserve">potentially reforming </w:t>
      </w:r>
      <w:r w:rsidR="00C245E3">
        <w:t>the state SERC</w:t>
      </w:r>
      <w:r w:rsidR="00D959D4">
        <w:t xml:space="preserve"> with the goal to</w:t>
      </w:r>
      <w:r w:rsidR="00C245E3">
        <w:t xml:space="preserve"> </w:t>
      </w:r>
      <w:r w:rsidR="002E42FB">
        <w:t>ma</w:t>
      </w:r>
      <w:r w:rsidR="00D959D4">
        <w:t>ke</w:t>
      </w:r>
      <w:r w:rsidR="002E42FB">
        <w:t xml:space="preserve"> the process better and more productive for the group</w:t>
      </w:r>
      <w:r w:rsidR="00C245E3">
        <w:t xml:space="preserve">. </w:t>
      </w:r>
      <w:r w:rsidR="00AA075D">
        <w:t>Pat</w:t>
      </w:r>
      <w:r w:rsidR="004C5487">
        <w:t>rick</w:t>
      </w:r>
      <w:r w:rsidR="00AA075D">
        <w:t xml:space="preserve"> asked for ideas or comments to </w:t>
      </w:r>
      <w:r w:rsidR="004C5487">
        <w:t>improve the S</w:t>
      </w:r>
      <w:r w:rsidR="00AA075D">
        <w:t>ERC process and mentioned that a</w:t>
      </w:r>
      <w:r w:rsidR="00C245E3">
        <w:t>t the end of the meeting there will be a session to discuss ideas on creating</w:t>
      </w:r>
      <w:r w:rsidR="002E42FB">
        <w:t xml:space="preserve"> a better process for the SERC program. </w:t>
      </w:r>
    </w:p>
    <w:p w14:paraId="31A78003" w14:textId="77F8B6F4" w:rsidR="00AA075D" w:rsidRDefault="00062665" w:rsidP="00800290">
      <w:r>
        <w:rPr>
          <w:b/>
          <w:bCs/>
          <w:u w:val="single"/>
        </w:rPr>
        <w:t>HMEP Grants:</w:t>
      </w:r>
      <w:r>
        <w:t xml:space="preserve"> Lorri Gifford s</w:t>
      </w:r>
      <w:r w:rsidR="00AA075D">
        <w:t xml:space="preserve">hared a power point </w:t>
      </w:r>
      <w:r w:rsidR="008E08A3">
        <w:t>with</w:t>
      </w:r>
      <w:r w:rsidR="00AA075D">
        <w:t xml:space="preserve"> the group. Lorri explained </w:t>
      </w:r>
      <w:r w:rsidR="00947A6E">
        <w:t>and clarified that</w:t>
      </w:r>
      <w:r w:rsidR="00AA075D">
        <w:t xml:space="preserve"> the SERC suspended </w:t>
      </w:r>
      <w:r w:rsidR="00947A6E">
        <w:t xml:space="preserve">EPC certification as a condition of eligibility to apply for HMEP grant funds for this year only and </w:t>
      </w:r>
      <w:r w:rsidR="004C5487">
        <w:t>the suspension</w:t>
      </w:r>
      <w:r w:rsidR="00947A6E">
        <w:t xml:space="preserve"> should not be expected to </w:t>
      </w:r>
      <w:r w:rsidR="004C5487">
        <w:t>continue</w:t>
      </w:r>
      <w:r w:rsidR="00947A6E">
        <w:t xml:space="preserve"> going forward. The committee worked on rolling out the 2021-2022 HMEP subgrant </w:t>
      </w:r>
      <w:r w:rsidR="008E08A3">
        <w:t>requirements and eligibility as follow</w:t>
      </w:r>
      <w:r w:rsidR="004C5487">
        <w:t>s</w:t>
      </w:r>
      <w:r w:rsidR="008E08A3">
        <w:t>:</w:t>
      </w:r>
    </w:p>
    <w:p w14:paraId="41C44CD7" w14:textId="2AD8A109" w:rsidR="008E08A3" w:rsidRDefault="008E08A3" w:rsidP="007921E1">
      <w:pPr>
        <w:pStyle w:val="ListParagraph"/>
        <w:numPr>
          <w:ilvl w:val="0"/>
          <w:numId w:val="6"/>
        </w:numPr>
      </w:pPr>
      <w:r>
        <w:t>Competitive grant open to all EPCs</w:t>
      </w:r>
    </w:p>
    <w:p w14:paraId="53A68F70" w14:textId="1B8FB3B7" w:rsidR="008E08A3" w:rsidRDefault="008E08A3" w:rsidP="007921E1">
      <w:pPr>
        <w:pStyle w:val="ListParagraph"/>
        <w:numPr>
          <w:ilvl w:val="0"/>
          <w:numId w:val="6"/>
        </w:numPr>
      </w:pPr>
      <w:r>
        <w:t>Funding capped at $3</w:t>
      </w:r>
      <w:r w:rsidR="004C5487">
        <w:t>,</w:t>
      </w:r>
      <w:r>
        <w:t>000 per community</w:t>
      </w:r>
    </w:p>
    <w:p w14:paraId="51092ABA" w14:textId="3068D8F1" w:rsidR="008E08A3" w:rsidRDefault="004C5487" w:rsidP="007921E1">
      <w:pPr>
        <w:pStyle w:val="ListParagraph"/>
        <w:numPr>
          <w:ilvl w:val="0"/>
          <w:numId w:val="6"/>
        </w:numPr>
      </w:pPr>
      <w:r>
        <w:t>Split</w:t>
      </w:r>
      <w:r w:rsidR="008E08A3">
        <w:t xml:space="preserve"> into two </w:t>
      </w:r>
      <w:r w:rsidR="00CE0A2D">
        <w:t>priorities</w:t>
      </w:r>
    </w:p>
    <w:p w14:paraId="7D17E46F" w14:textId="77777777" w:rsidR="007921E1" w:rsidRDefault="00CE0A2D" w:rsidP="004C5487">
      <w:pPr>
        <w:ind w:firstLine="720"/>
      </w:pPr>
      <w:r>
        <w:t xml:space="preserve">Priority 1: </w:t>
      </w:r>
    </w:p>
    <w:p w14:paraId="4C81847E" w14:textId="77777777" w:rsidR="007921E1" w:rsidRDefault="007921E1" w:rsidP="00166614">
      <w:pPr>
        <w:pStyle w:val="ListParagraph"/>
        <w:numPr>
          <w:ilvl w:val="1"/>
          <w:numId w:val="7"/>
        </w:numPr>
        <w:spacing w:after="100" w:afterAutospacing="1" w:line="240" w:lineRule="auto"/>
      </w:pPr>
      <w:r w:rsidRPr="007921E1">
        <w:t>75% of the available funds would be set aside for plan develop</w:t>
      </w:r>
    </w:p>
    <w:p w14:paraId="5FB7B6E7" w14:textId="35E27A7B" w:rsidR="007921E1" w:rsidRPr="007921E1" w:rsidRDefault="007921E1" w:rsidP="00166614">
      <w:pPr>
        <w:pStyle w:val="ListParagraph"/>
        <w:numPr>
          <w:ilvl w:val="1"/>
          <w:numId w:val="7"/>
        </w:numPr>
        <w:spacing w:after="100" w:afterAutospacing="1" w:line="240" w:lineRule="auto"/>
      </w:pPr>
      <w:r w:rsidRPr="007921E1">
        <w:t xml:space="preserve">Funding cap: $3,000 per community </w:t>
      </w:r>
    </w:p>
    <w:p w14:paraId="25F0A019" w14:textId="77777777" w:rsidR="007921E1" w:rsidRPr="007921E1" w:rsidRDefault="007921E1" w:rsidP="007921E1">
      <w:pPr>
        <w:numPr>
          <w:ilvl w:val="1"/>
          <w:numId w:val="7"/>
        </w:numPr>
        <w:spacing w:after="100" w:afterAutospacing="1" w:line="240" w:lineRule="auto"/>
      </w:pPr>
      <w:r w:rsidRPr="007921E1">
        <w:t>Can only be used to develop hazmat plan</w:t>
      </w:r>
    </w:p>
    <w:p w14:paraId="1B3AB34E" w14:textId="77777777" w:rsidR="007921E1" w:rsidRPr="007921E1" w:rsidRDefault="007921E1" w:rsidP="007921E1">
      <w:pPr>
        <w:numPr>
          <w:ilvl w:val="2"/>
          <w:numId w:val="5"/>
        </w:numPr>
        <w:spacing w:after="0" w:line="240" w:lineRule="auto"/>
      </w:pPr>
      <w:r w:rsidRPr="007921E1">
        <w:t>Priority would be given to those communities with:</w:t>
      </w:r>
    </w:p>
    <w:p w14:paraId="35FD711B" w14:textId="1E822AC5" w:rsidR="007921E1" w:rsidRPr="007921E1" w:rsidRDefault="007921E1" w:rsidP="007921E1">
      <w:pPr>
        <w:numPr>
          <w:ilvl w:val="3"/>
          <w:numId w:val="8"/>
        </w:numPr>
        <w:spacing w:after="0" w:line="240" w:lineRule="auto"/>
      </w:pPr>
      <w:r w:rsidRPr="007921E1">
        <w:t>EPCs forming REPC</w:t>
      </w:r>
      <w:r w:rsidR="004C5487">
        <w:t>,</w:t>
      </w:r>
      <w:r w:rsidRPr="007921E1">
        <w:t xml:space="preserve"> with Tier II reporting facilities and do not have a plan</w:t>
      </w:r>
    </w:p>
    <w:p w14:paraId="56E8F45F" w14:textId="1A937260" w:rsidR="007921E1" w:rsidRPr="007921E1" w:rsidRDefault="007921E1" w:rsidP="007921E1">
      <w:pPr>
        <w:numPr>
          <w:ilvl w:val="3"/>
          <w:numId w:val="8"/>
        </w:numPr>
        <w:spacing w:after="0" w:line="240" w:lineRule="auto"/>
      </w:pPr>
      <w:r w:rsidRPr="007921E1">
        <w:t>Standalone EPCs with Tier II reporting facilities and do not have a hazmat plan</w:t>
      </w:r>
    </w:p>
    <w:p w14:paraId="41F3B901" w14:textId="77777777" w:rsidR="007921E1" w:rsidRPr="007921E1" w:rsidRDefault="007921E1" w:rsidP="007921E1">
      <w:pPr>
        <w:numPr>
          <w:ilvl w:val="3"/>
          <w:numId w:val="8"/>
        </w:numPr>
        <w:spacing w:after="0" w:line="240" w:lineRule="auto"/>
      </w:pPr>
      <w:r w:rsidRPr="007921E1">
        <w:lastRenderedPageBreak/>
        <w:t>EPCs forming REPC, without Tier II reporting facilities and do not have a plan</w:t>
      </w:r>
    </w:p>
    <w:p w14:paraId="3E0D22B2" w14:textId="29897D2A" w:rsidR="007921E1" w:rsidRDefault="007921E1" w:rsidP="007921E1">
      <w:pPr>
        <w:numPr>
          <w:ilvl w:val="3"/>
          <w:numId w:val="8"/>
        </w:numPr>
        <w:spacing w:after="0" w:line="240" w:lineRule="auto"/>
      </w:pPr>
      <w:r w:rsidRPr="007921E1">
        <w:t>Standalone EPCs without Tier II reporting facilities and do not have a hazmat plan</w:t>
      </w:r>
    </w:p>
    <w:p w14:paraId="6166D721" w14:textId="59BB58E8" w:rsidR="007921E1" w:rsidRDefault="007921E1" w:rsidP="004C5487">
      <w:pPr>
        <w:spacing w:after="0" w:line="240" w:lineRule="auto"/>
        <w:ind w:firstLine="720"/>
      </w:pPr>
      <w:r>
        <w:t>Priority 2:</w:t>
      </w:r>
    </w:p>
    <w:p w14:paraId="4BC99CEB" w14:textId="2D77A0F6" w:rsidR="007921E1" w:rsidRPr="007921E1" w:rsidRDefault="007921E1" w:rsidP="007921E1">
      <w:pPr>
        <w:numPr>
          <w:ilvl w:val="0"/>
          <w:numId w:val="12"/>
        </w:numPr>
        <w:tabs>
          <w:tab w:val="clear" w:pos="720"/>
        </w:tabs>
        <w:spacing w:after="0" w:line="240" w:lineRule="auto"/>
        <w:ind w:left="1440"/>
      </w:pPr>
      <w:r w:rsidRPr="007921E1">
        <w:t>25% of the available funds would be set aside for plan revisions, training and exercises for those communities that already have a hazmat plan (LEPC/REPC)</w:t>
      </w:r>
    </w:p>
    <w:p w14:paraId="1095B63F" w14:textId="77777777" w:rsidR="007921E1" w:rsidRPr="007921E1" w:rsidRDefault="007921E1" w:rsidP="00740E0B">
      <w:pPr>
        <w:numPr>
          <w:ilvl w:val="2"/>
          <w:numId w:val="8"/>
        </w:numPr>
        <w:spacing w:after="0" w:line="240" w:lineRule="auto"/>
      </w:pPr>
      <w:r w:rsidRPr="007921E1">
        <w:t xml:space="preserve">Funding cap: $3,000 per community </w:t>
      </w:r>
    </w:p>
    <w:p w14:paraId="5A7D3E51" w14:textId="77777777" w:rsidR="007921E1" w:rsidRPr="007921E1" w:rsidRDefault="007921E1" w:rsidP="007921E1">
      <w:pPr>
        <w:numPr>
          <w:ilvl w:val="2"/>
          <w:numId w:val="8"/>
        </w:numPr>
        <w:spacing w:after="0" w:line="240" w:lineRule="auto"/>
      </w:pPr>
      <w:r w:rsidRPr="007921E1">
        <w:t>Priority would be given to those EPCs with:</w:t>
      </w:r>
    </w:p>
    <w:p w14:paraId="11CC8272" w14:textId="77777777" w:rsidR="007921E1" w:rsidRPr="007921E1" w:rsidRDefault="007921E1" w:rsidP="007921E1">
      <w:pPr>
        <w:numPr>
          <w:ilvl w:val="3"/>
          <w:numId w:val="8"/>
        </w:numPr>
        <w:spacing w:after="0" w:line="240" w:lineRule="auto"/>
      </w:pPr>
      <w:r w:rsidRPr="007921E1">
        <w:t>SERC Certification</w:t>
      </w:r>
    </w:p>
    <w:p w14:paraId="6DB4FACC" w14:textId="77777777" w:rsidR="007921E1" w:rsidRPr="007921E1" w:rsidRDefault="007921E1" w:rsidP="007921E1">
      <w:pPr>
        <w:numPr>
          <w:ilvl w:val="3"/>
          <w:numId w:val="8"/>
        </w:numPr>
        <w:spacing w:after="0" w:line="240" w:lineRule="auto"/>
      </w:pPr>
      <w:r w:rsidRPr="007921E1">
        <w:t>Tier II reporting facilities</w:t>
      </w:r>
    </w:p>
    <w:p w14:paraId="53064477" w14:textId="6C1E221D" w:rsidR="007921E1" w:rsidRDefault="007921E1" w:rsidP="00740E0B">
      <w:pPr>
        <w:numPr>
          <w:ilvl w:val="2"/>
          <w:numId w:val="8"/>
        </w:numPr>
        <w:spacing w:after="0" w:line="240" w:lineRule="auto"/>
      </w:pPr>
      <w:r w:rsidRPr="007921E1">
        <w:t>Left over funds from priority 1 would roll</w:t>
      </w:r>
      <w:r w:rsidR="0061441F">
        <w:t>over</w:t>
      </w:r>
      <w:r w:rsidRPr="007921E1">
        <w:t xml:space="preserve"> into priority 2</w:t>
      </w:r>
    </w:p>
    <w:p w14:paraId="5B0F9D02" w14:textId="77777777" w:rsidR="0061441F" w:rsidRDefault="0061441F" w:rsidP="0061441F">
      <w:pPr>
        <w:spacing w:after="0" w:line="240" w:lineRule="auto"/>
        <w:ind w:left="2160"/>
      </w:pPr>
    </w:p>
    <w:p w14:paraId="6A403BA6" w14:textId="1EFE5FD2" w:rsidR="00740E0B" w:rsidRDefault="00740E0B" w:rsidP="00740E0B">
      <w:pPr>
        <w:spacing w:after="0" w:line="240" w:lineRule="auto"/>
      </w:pPr>
      <w:r>
        <w:t>James Mannion mentioned that the group has given planning grant money to EPCs that already have plans</w:t>
      </w:r>
      <w:r w:rsidR="0061441F">
        <w:t>,</w:t>
      </w:r>
      <w:r>
        <w:t xml:space="preserve"> </w:t>
      </w:r>
      <w:r w:rsidR="0061441F">
        <w:t>however</w:t>
      </w:r>
      <w:r>
        <w:t xml:space="preserve"> money should be given to communities that don’t have plans</w:t>
      </w:r>
      <w:r w:rsidR="00E16E35">
        <w:t>. Grant</w:t>
      </w:r>
      <w:r w:rsidR="00D959D4">
        <w:t>s</w:t>
      </w:r>
      <w:r w:rsidR="00E16E35">
        <w:t xml:space="preserve"> could be used</w:t>
      </w:r>
      <w:r w:rsidRPr="00E16E35">
        <w:t xml:space="preserve"> to hire someone who can make the whole process easier to get certified</w:t>
      </w:r>
      <w:r w:rsidR="0061441F" w:rsidRPr="00E16E35">
        <w:t>.</w:t>
      </w:r>
      <w:r w:rsidR="0061441F">
        <w:t xml:space="preserve"> </w:t>
      </w:r>
    </w:p>
    <w:p w14:paraId="6FA233A0" w14:textId="77777777" w:rsidR="00740E0B" w:rsidRDefault="00740E0B" w:rsidP="00740E0B">
      <w:pPr>
        <w:spacing w:after="0" w:line="240" w:lineRule="auto"/>
      </w:pPr>
    </w:p>
    <w:p w14:paraId="6A64D164" w14:textId="762A1423" w:rsidR="00800290" w:rsidRDefault="00800290" w:rsidP="00800290">
      <w:pPr>
        <w:rPr>
          <w:u w:val="single"/>
        </w:rPr>
      </w:pPr>
      <w:r>
        <w:rPr>
          <w:b/>
          <w:bCs/>
          <w:u w:val="single"/>
        </w:rPr>
        <w:t>Review and Approve Meeting Minutes</w:t>
      </w:r>
      <w:r>
        <w:rPr>
          <w:u w:val="single"/>
        </w:rPr>
        <w:t>:</w:t>
      </w:r>
    </w:p>
    <w:p w14:paraId="38C1E603" w14:textId="1152C5CD" w:rsidR="00800290" w:rsidRDefault="00FC71E7" w:rsidP="00800290">
      <w:r>
        <w:t>John Viveiros</w:t>
      </w:r>
      <w:r w:rsidR="009166A5">
        <w:t xml:space="preserve"> </w:t>
      </w:r>
      <w:r w:rsidR="00800290">
        <w:t>asked for a vote on</w:t>
      </w:r>
      <w:r w:rsidR="005336B1">
        <w:t xml:space="preserve"> the</w:t>
      </w:r>
      <w:r w:rsidR="00800290">
        <w:t xml:space="preserve"> previous meeting minutes.</w:t>
      </w:r>
    </w:p>
    <w:p w14:paraId="01A1D52A" w14:textId="02709355" w:rsidR="00800290" w:rsidRDefault="009166A5" w:rsidP="00800290">
      <w:r>
        <w:t>M</w:t>
      </w:r>
      <w:r w:rsidR="00800290">
        <w:t xml:space="preserve">eeting minutes for </w:t>
      </w:r>
      <w:r w:rsidR="0061441F">
        <w:t xml:space="preserve">May </w:t>
      </w:r>
      <w:r w:rsidR="00FC71E7">
        <w:t>11</w:t>
      </w:r>
      <w:r w:rsidR="0061441F">
        <w:t>, 20</w:t>
      </w:r>
      <w:r>
        <w:t>21</w:t>
      </w:r>
      <w:r w:rsidR="00800290">
        <w:t xml:space="preserve"> – </w:t>
      </w:r>
      <w:r w:rsidR="00FC71E7">
        <w:t xml:space="preserve">Dave </w:t>
      </w:r>
      <w:r w:rsidR="00241538">
        <w:t>DiGregorio</w:t>
      </w:r>
      <w:r w:rsidR="00800290">
        <w:t xml:space="preserve"> motioned to approve, and </w:t>
      </w:r>
      <w:r w:rsidR="00FC71E7">
        <w:t>Tom Walsh</w:t>
      </w:r>
      <w:r w:rsidR="00800290">
        <w:t xml:space="preserve"> 2</w:t>
      </w:r>
      <w:r w:rsidR="00800290" w:rsidRPr="008F3A34">
        <w:rPr>
          <w:vertAlign w:val="superscript"/>
        </w:rPr>
        <w:t>nd</w:t>
      </w:r>
      <w:r w:rsidR="00800290">
        <w:t xml:space="preserve"> the motion. Unanimously approved</w:t>
      </w:r>
    </w:p>
    <w:p w14:paraId="00EFD821" w14:textId="77777777" w:rsidR="00E7485B" w:rsidRDefault="00E7485B" w:rsidP="00E7485B">
      <w:pPr>
        <w:rPr>
          <w:b/>
          <w:bCs/>
          <w:u w:val="single"/>
        </w:rPr>
      </w:pPr>
      <w:r w:rsidRPr="0045328E">
        <w:rPr>
          <w:b/>
          <w:bCs/>
          <w:u w:val="single"/>
        </w:rPr>
        <w:t>Tier II</w:t>
      </w:r>
      <w:r>
        <w:rPr>
          <w:b/>
          <w:bCs/>
          <w:u w:val="single"/>
        </w:rPr>
        <w:t>:</w:t>
      </w:r>
    </w:p>
    <w:p w14:paraId="0C430856" w14:textId="3E2FD5C3" w:rsidR="00E7485B" w:rsidRDefault="00E7485B" w:rsidP="00E7485B">
      <w:r>
        <w:t>John Viveiros went over the Tier II reporting period which is from January 1</w:t>
      </w:r>
      <w:r w:rsidRPr="00E7485B">
        <w:rPr>
          <w:vertAlign w:val="superscript"/>
        </w:rPr>
        <w:t>st</w:t>
      </w:r>
      <w:r>
        <w:t xml:space="preserve"> through March 1st. Last year, the Tier II system received over 4,000 reports from reporting facilities. Our database was maintained and coordinated by Mayra Quintana who </w:t>
      </w:r>
      <w:r w:rsidR="0061441F">
        <w:t>has</w:t>
      </w:r>
      <w:r>
        <w:t xml:space="preserve"> recently accepted a new position working with Lorri Gifford at MEMA. Kenyi Suarez will be taking over the maintenance and coordination of the Tier II database. </w:t>
      </w:r>
      <w:r w:rsidR="00E16E35" w:rsidRPr="00E16E35">
        <w:t>John Viveiros,</w:t>
      </w:r>
      <w:r w:rsidR="0061441F" w:rsidRPr="00E16E35">
        <w:t xml:space="preserve"> </w:t>
      </w:r>
      <w:r w:rsidR="008A1859" w:rsidRPr="00E16E35">
        <w:t>with MEMA’s general council and public information personnel</w:t>
      </w:r>
      <w:r w:rsidR="0061441F" w:rsidRPr="00E16E35">
        <w:t xml:space="preserve">, </w:t>
      </w:r>
      <w:r w:rsidR="00E16E35" w:rsidRPr="00E16E35">
        <w:t xml:space="preserve">will work together </w:t>
      </w:r>
      <w:r w:rsidR="008A1859" w:rsidRPr="00E16E35">
        <w:t xml:space="preserve">to develop a policy on freedom of information and to track what </w:t>
      </w:r>
      <w:r w:rsidR="00E16E35" w:rsidRPr="00E16E35">
        <w:t>MEMA</w:t>
      </w:r>
      <w:r w:rsidR="008A1859" w:rsidRPr="00E16E35">
        <w:t xml:space="preserve"> disseminate</w:t>
      </w:r>
      <w:r w:rsidR="00E16E35" w:rsidRPr="00E16E35">
        <w:t>s</w:t>
      </w:r>
      <w:r w:rsidR="008A1859" w:rsidRPr="00E16E35">
        <w:t xml:space="preserve">. By the next meeting </w:t>
      </w:r>
      <w:r w:rsidR="00E16E35" w:rsidRPr="00E16E35">
        <w:t>MEMA</w:t>
      </w:r>
      <w:r w:rsidR="008A1859" w:rsidRPr="00E16E35">
        <w:t xml:space="preserve"> plan</w:t>
      </w:r>
      <w:r w:rsidR="00E16E35" w:rsidRPr="00E16E35">
        <w:t>s</w:t>
      </w:r>
      <w:r w:rsidR="008A1859" w:rsidRPr="00E16E35">
        <w:t xml:space="preserve"> to have a policy in place.</w:t>
      </w:r>
      <w:r>
        <w:t xml:space="preserve"> </w:t>
      </w:r>
    </w:p>
    <w:p w14:paraId="0D708EBD" w14:textId="7C0BCB49" w:rsidR="00417475" w:rsidRDefault="00E7485B" w:rsidP="00E7485B">
      <w:r>
        <w:t xml:space="preserve">Patrick Carnevale </w:t>
      </w:r>
      <w:r w:rsidR="008A1859">
        <w:t>asked</w:t>
      </w:r>
      <w:r>
        <w:t xml:space="preserve"> Dav</w:t>
      </w:r>
      <w:r w:rsidR="00E16E35">
        <w:t>e</w:t>
      </w:r>
      <w:r>
        <w:t xml:space="preserve"> DiGregorio</w:t>
      </w:r>
      <w:r w:rsidR="008A1859">
        <w:t xml:space="preserve"> how </w:t>
      </w:r>
      <w:r w:rsidR="00E16E35">
        <w:t>the Department of Fire Services</w:t>
      </w:r>
      <w:r w:rsidR="008A1859">
        <w:t xml:space="preserve"> handle</w:t>
      </w:r>
      <w:r w:rsidR="00E16E35">
        <w:t>s</w:t>
      </w:r>
      <w:r w:rsidR="008A1859">
        <w:t xml:space="preserve"> requests or how they provide information; is there a structure or guidance? Dav</w:t>
      </w:r>
      <w:r w:rsidR="00E16E35">
        <w:t>e</w:t>
      </w:r>
      <w:r w:rsidR="008A1859">
        <w:t xml:space="preserve"> </w:t>
      </w:r>
      <w:r w:rsidR="0061441F">
        <w:t>explained</w:t>
      </w:r>
      <w:r w:rsidR="008A1859">
        <w:t xml:space="preserve"> that they don’t necessarily get any requests for information. John Viveiros</w:t>
      </w:r>
      <w:r w:rsidR="00DF408E">
        <w:t xml:space="preserve"> </w:t>
      </w:r>
      <w:r w:rsidR="0061441F">
        <w:t>clarified</w:t>
      </w:r>
      <w:r w:rsidR="008A1859">
        <w:t xml:space="preserve"> that most of those requests </w:t>
      </w:r>
      <w:r w:rsidR="00E16E35" w:rsidRPr="00E16E35">
        <w:t>are received by</w:t>
      </w:r>
      <w:r w:rsidR="008A1859" w:rsidRPr="00E16E35">
        <w:t xml:space="preserve"> MEMA</w:t>
      </w:r>
      <w:r w:rsidR="008A1859" w:rsidRPr="00BE46F6">
        <w:t xml:space="preserve">. </w:t>
      </w:r>
      <w:r w:rsidR="00E16E35" w:rsidRPr="00BE46F6">
        <w:t>MEMA is putting effort in</w:t>
      </w:r>
      <w:r w:rsidR="00DF408E" w:rsidRPr="00BE46F6">
        <w:t>to be</w:t>
      </w:r>
      <w:r w:rsidR="00E16E35" w:rsidRPr="00BE46F6">
        <w:t>ing</w:t>
      </w:r>
      <w:r w:rsidR="00DF408E" w:rsidRPr="00BE46F6">
        <w:t xml:space="preserve"> more proactive in disseminating information</w:t>
      </w:r>
      <w:r w:rsidR="00BE46F6" w:rsidRPr="00BE46F6">
        <w:t xml:space="preserve">, as well as exercising caution in the release of </w:t>
      </w:r>
      <w:r w:rsidR="00DF408E" w:rsidRPr="00BE46F6">
        <w:t>sensitive information</w:t>
      </w:r>
      <w:r w:rsidR="00BE46F6">
        <w:t xml:space="preserve">. </w:t>
      </w:r>
      <w:r w:rsidR="00DF408E">
        <w:t xml:space="preserve">James Mannion </w:t>
      </w:r>
      <w:r w:rsidR="002B587B">
        <w:t>stated</w:t>
      </w:r>
      <w:r w:rsidR="00DF408E">
        <w:t xml:space="preserve"> that </w:t>
      </w:r>
      <w:r w:rsidR="00BE46F6">
        <w:t>MEMA East</w:t>
      </w:r>
      <w:r w:rsidR="00DF408E">
        <w:t xml:space="preserve"> ask</w:t>
      </w:r>
      <w:r w:rsidR="00BE46F6">
        <w:t>s</w:t>
      </w:r>
      <w:r w:rsidR="00DF408E">
        <w:t xml:space="preserve"> communities if it is okay to </w:t>
      </w:r>
      <w:r w:rsidR="0001328D">
        <w:t xml:space="preserve">give out information to </w:t>
      </w:r>
      <w:r w:rsidR="002B587B">
        <w:t xml:space="preserve">those </w:t>
      </w:r>
      <w:r w:rsidR="0001328D">
        <w:t xml:space="preserve">who request it; in the case </w:t>
      </w:r>
      <w:r w:rsidR="00BE46F6">
        <w:t>that</w:t>
      </w:r>
      <w:r w:rsidR="0001328D">
        <w:t xml:space="preserve"> information </w:t>
      </w:r>
      <w:r w:rsidR="00BE46F6">
        <w:t xml:space="preserve">is </w:t>
      </w:r>
      <w:r w:rsidR="0001328D">
        <w:t xml:space="preserve">requested and </w:t>
      </w:r>
      <w:r w:rsidR="002B587B">
        <w:t xml:space="preserve">must be sent </w:t>
      </w:r>
      <w:r w:rsidR="0001328D">
        <w:t xml:space="preserve">out, they inform the community. </w:t>
      </w:r>
      <w:r w:rsidR="005B6B41">
        <w:t>Andy Goldberg</w:t>
      </w:r>
      <w:r w:rsidR="0001328D">
        <w:t xml:space="preserve"> </w:t>
      </w:r>
      <w:r w:rsidR="00BE46F6">
        <w:t>added</w:t>
      </w:r>
      <w:r w:rsidR="0001328D">
        <w:t xml:space="preserve"> that </w:t>
      </w:r>
      <w:r w:rsidR="005B6B41">
        <w:t>it</w:t>
      </w:r>
      <w:r w:rsidR="002B587B">
        <w:t xml:space="preserve"> i</w:t>
      </w:r>
      <w:r w:rsidR="005B6B41">
        <w:t>s</w:t>
      </w:r>
      <w:r w:rsidR="0001328D">
        <w:t xml:space="preserve"> important to have </w:t>
      </w:r>
      <w:r w:rsidR="00D452FC">
        <w:t xml:space="preserve">transparent, </w:t>
      </w:r>
      <w:r w:rsidR="00417475">
        <w:t>understood,</w:t>
      </w:r>
      <w:r w:rsidR="00D452FC">
        <w:t xml:space="preserve"> and reviewed </w:t>
      </w:r>
      <w:r w:rsidR="0001328D">
        <w:t>procedures in place</w:t>
      </w:r>
      <w:r w:rsidR="002B587B">
        <w:t>,</w:t>
      </w:r>
      <w:r w:rsidR="0001328D">
        <w:t xml:space="preserve"> </w:t>
      </w:r>
      <w:r w:rsidR="00D452FC">
        <w:t xml:space="preserve">particularly with respect to </w:t>
      </w:r>
      <w:r w:rsidR="005B6B41">
        <w:t>potential security breach</w:t>
      </w:r>
      <w:r w:rsidR="002B587B">
        <w:t>es</w:t>
      </w:r>
      <w:r w:rsidR="005B6B41">
        <w:t>.</w:t>
      </w:r>
    </w:p>
    <w:p w14:paraId="7AF371DF" w14:textId="2B42C38B" w:rsidR="00417475" w:rsidRDefault="00417475" w:rsidP="00E7485B">
      <w:r>
        <w:t xml:space="preserve">Bud McDonough asked if </w:t>
      </w:r>
      <w:r w:rsidR="00BE46F6">
        <w:t>MEMA</w:t>
      </w:r>
      <w:r>
        <w:t xml:space="preserve"> </w:t>
      </w:r>
      <w:r w:rsidR="00BE46F6">
        <w:t>is</w:t>
      </w:r>
      <w:r>
        <w:t xml:space="preserve"> keeping a registry of who is requesting information</w:t>
      </w:r>
      <w:r w:rsidR="00BE46F6">
        <w:t>.</w:t>
      </w:r>
      <w:r>
        <w:t xml:space="preserve"> John Viveiros responded that </w:t>
      </w:r>
      <w:r w:rsidR="00431670">
        <w:t>MEMA is</w:t>
      </w:r>
      <w:r>
        <w:t xml:space="preserve"> working on record keeping on these requests.</w:t>
      </w:r>
    </w:p>
    <w:p w14:paraId="3B5480B1" w14:textId="77777777" w:rsidR="000D76CB" w:rsidRDefault="000D76CB" w:rsidP="00E7485B"/>
    <w:p w14:paraId="5476B332" w14:textId="33D9CDEF" w:rsidR="00800290" w:rsidRDefault="00800290" w:rsidP="00800290">
      <w:pPr>
        <w:rPr>
          <w:b/>
          <w:bCs/>
          <w:u w:val="single"/>
        </w:rPr>
      </w:pPr>
      <w:r>
        <w:rPr>
          <w:b/>
          <w:bCs/>
          <w:u w:val="single"/>
        </w:rPr>
        <w:t>EPC Certification Applications Presentation:</w:t>
      </w:r>
    </w:p>
    <w:p w14:paraId="68C5728F" w14:textId="0E13EB99" w:rsidR="00800290" w:rsidRDefault="004E1101" w:rsidP="00800290">
      <w:r>
        <w:t>John Viveiros</w:t>
      </w:r>
      <w:r w:rsidR="00800290">
        <w:t xml:space="preserve">, </w:t>
      </w:r>
      <w:r>
        <w:t>Tech Hazards Unit Supervisor</w:t>
      </w:r>
      <w:r w:rsidR="00800290">
        <w:t>, reviewed the following community’s certification applications, which were approved by the SERC members.</w:t>
      </w:r>
    </w:p>
    <w:p w14:paraId="79C8B947" w14:textId="4615BDF2" w:rsidR="00800290" w:rsidRDefault="004E1101" w:rsidP="00800290">
      <w:r>
        <w:t>C</w:t>
      </w:r>
      <w:r w:rsidR="00417475">
        <w:t>entral Berkshire REPC</w:t>
      </w:r>
      <w:r w:rsidR="00800290">
        <w:t xml:space="preserve"> – </w:t>
      </w:r>
      <w:r w:rsidR="00417475">
        <w:t>Robert Czerwinski</w:t>
      </w:r>
      <w:r w:rsidR="004D240A">
        <w:t>, Fire Chief/E</w:t>
      </w:r>
      <w:r w:rsidR="00800290">
        <w:t xml:space="preserve">MD, presented to the membership for </w:t>
      </w:r>
      <w:r w:rsidR="00417475" w:rsidRPr="00D959D4">
        <w:t>r</w:t>
      </w:r>
      <w:r w:rsidR="00800290" w:rsidRPr="00D959D4">
        <w:t xml:space="preserve">ecertification. </w:t>
      </w:r>
      <w:r w:rsidR="004604BB" w:rsidRPr="00D959D4">
        <w:t xml:space="preserve"> </w:t>
      </w:r>
      <w:r w:rsidR="00D959D4" w:rsidRPr="00D959D4">
        <w:t>It</w:t>
      </w:r>
      <w:r w:rsidR="00D959D4">
        <w:t xml:space="preserve"> was moved and seconded to approve the application</w:t>
      </w:r>
      <w:r w:rsidR="004604BB" w:rsidRPr="00BE46F6">
        <w:t>.</w:t>
      </w:r>
      <w:r w:rsidR="004604BB">
        <w:t xml:space="preserve"> </w:t>
      </w:r>
      <w:r w:rsidR="00800290">
        <w:t>Unanimously approved.</w:t>
      </w:r>
      <w:r w:rsidR="00573DCA">
        <w:t xml:space="preserve"> </w:t>
      </w:r>
    </w:p>
    <w:p w14:paraId="2478D720" w14:textId="5BCEEFEC" w:rsidR="00800290" w:rsidRDefault="004D240A" w:rsidP="00800290">
      <w:pPr>
        <w:pStyle w:val="ListParagraph"/>
        <w:numPr>
          <w:ilvl w:val="0"/>
          <w:numId w:val="2"/>
        </w:numPr>
      </w:pPr>
      <w:r>
        <w:t>Tech Hazards Unit Supervisor John Viveiros</w:t>
      </w:r>
      <w:r w:rsidR="00800290">
        <w:t xml:space="preserve"> asked </w:t>
      </w:r>
      <w:r>
        <w:t xml:space="preserve">Chief </w:t>
      </w:r>
      <w:r w:rsidR="00417475">
        <w:t>Czerwinski</w:t>
      </w:r>
      <w:r w:rsidR="00D959D4">
        <w:t xml:space="preserve"> the</w:t>
      </w:r>
      <w:r w:rsidR="00417475">
        <w:t xml:space="preserve"> </w:t>
      </w:r>
      <w:r w:rsidR="002B587B">
        <w:t>number of times</w:t>
      </w:r>
      <w:r w:rsidR="00417475">
        <w:t xml:space="preserve"> he</w:t>
      </w:r>
      <w:r w:rsidR="00D959D4">
        <w:t xml:space="preserve"> has</w:t>
      </w:r>
      <w:r w:rsidR="00417475">
        <w:t xml:space="preserve"> </w:t>
      </w:r>
      <w:r w:rsidR="00047D57">
        <w:t>applied</w:t>
      </w:r>
      <w:r w:rsidR="00417475">
        <w:t xml:space="preserve"> for </w:t>
      </w:r>
      <w:r w:rsidR="00047D57">
        <w:t>recertification? Chief Czerwinski mentioned that this is his 3</w:t>
      </w:r>
      <w:r w:rsidR="00047D57" w:rsidRPr="00047D57">
        <w:rPr>
          <w:vertAlign w:val="superscript"/>
        </w:rPr>
        <w:t>rd</w:t>
      </w:r>
      <w:r w:rsidR="00047D57">
        <w:t xml:space="preserve"> round of recertification and that he believes they are the oldest if not one of the oldest certified REPC</w:t>
      </w:r>
      <w:r w:rsidR="002B587B">
        <w:t>s</w:t>
      </w:r>
      <w:r w:rsidR="00047D57">
        <w:t xml:space="preserve"> within the </w:t>
      </w:r>
      <w:r w:rsidR="002B587B">
        <w:t>C</w:t>
      </w:r>
      <w:r w:rsidR="00047D57">
        <w:t>ommonwealth.</w:t>
      </w:r>
      <w:r w:rsidR="00573DCA">
        <w:t xml:space="preserve"> </w:t>
      </w:r>
      <w:r w:rsidR="00047D57">
        <w:t>John Viveiros reviewed the application, and</w:t>
      </w:r>
      <w:r w:rsidR="002B587B">
        <w:t xml:space="preserve"> stated that</w:t>
      </w:r>
      <w:r w:rsidR="00047D57">
        <w:t xml:space="preserve"> it was clear a lot of time was put in the application</w:t>
      </w:r>
      <w:r w:rsidR="002B587B">
        <w:t>;</w:t>
      </w:r>
      <w:r w:rsidR="00047D57">
        <w:t xml:space="preserve"> it was complete and thorough. </w:t>
      </w:r>
      <w:r w:rsidR="002B587B">
        <w:t>John</w:t>
      </w:r>
      <w:r w:rsidR="00047D57">
        <w:t xml:space="preserve"> </w:t>
      </w:r>
      <w:r w:rsidR="002B587B">
        <w:t>emphasized</w:t>
      </w:r>
      <w:r w:rsidR="00047D57">
        <w:t xml:space="preserve"> that there is a lot of coordination within the community to get this done, </w:t>
      </w:r>
      <w:r w:rsidR="002B587B">
        <w:t>e</w:t>
      </w:r>
      <w:r w:rsidR="00047D57">
        <w:t>specially in the COVID</w:t>
      </w:r>
      <w:r w:rsidR="002B587B">
        <w:t>-19</w:t>
      </w:r>
      <w:r w:rsidR="00047D57">
        <w:t xml:space="preserve"> environment. </w:t>
      </w:r>
    </w:p>
    <w:p w14:paraId="7ECA24A5" w14:textId="5E8353AF" w:rsidR="00047D57" w:rsidRDefault="00047D57" w:rsidP="00656B95">
      <w:pPr>
        <w:pStyle w:val="ListParagraph"/>
        <w:numPr>
          <w:ilvl w:val="0"/>
          <w:numId w:val="2"/>
        </w:numPr>
      </w:pPr>
      <w:r>
        <w:t xml:space="preserve">Chief Czerwinski </w:t>
      </w:r>
      <w:r w:rsidR="002B587B">
        <w:t>has</w:t>
      </w:r>
      <w:r w:rsidR="00EA1350">
        <w:t xml:space="preserve"> done several zoom meetings to try to keep people up</w:t>
      </w:r>
      <w:r w:rsidR="002B587B">
        <w:t>-</w:t>
      </w:r>
      <w:r w:rsidR="00EA1350">
        <w:t>to</w:t>
      </w:r>
      <w:r w:rsidR="002B587B">
        <w:t>-</w:t>
      </w:r>
      <w:r w:rsidR="00EA1350">
        <w:t xml:space="preserve">date as to what is going on within the region. They tried to get equipment to whoever needed </w:t>
      </w:r>
      <w:r w:rsidR="00D959D4">
        <w:t>it</w:t>
      </w:r>
      <w:r w:rsidR="00EA1350">
        <w:t xml:space="preserve"> or wherever </w:t>
      </w:r>
      <w:r w:rsidR="00D959D4">
        <w:t>it</w:t>
      </w:r>
      <w:r w:rsidR="00EA1350">
        <w:t xml:space="preserve"> could be used. </w:t>
      </w:r>
      <w:r w:rsidR="00BE46F6">
        <w:t xml:space="preserve">Chief Czerwinski offered </w:t>
      </w:r>
      <w:r w:rsidR="00BE46F6" w:rsidRPr="00BE46F6">
        <w:t>t</w:t>
      </w:r>
      <w:r w:rsidR="00EA1350" w:rsidRPr="00BE46F6">
        <w:t>hanks to Region</w:t>
      </w:r>
      <w:r w:rsidR="00BE46F6" w:rsidRPr="00BE46F6">
        <w:t>’s</w:t>
      </w:r>
      <w:r w:rsidR="00EA1350" w:rsidRPr="00BE46F6">
        <w:t xml:space="preserve"> III/IV</w:t>
      </w:r>
      <w:r w:rsidR="00BE46F6" w:rsidRPr="00BE46F6">
        <w:t>, especially</w:t>
      </w:r>
      <w:r w:rsidR="00EA1350" w:rsidRPr="00BE46F6">
        <w:t xml:space="preserve"> Bob Barry</w:t>
      </w:r>
      <w:r w:rsidR="00BE46F6" w:rsidRPr="00BE46F6">
        <w:t>,</w:t>
      </w:r>
      <w:r w:rsidR="00EA1350" w:rsidRPr="00BE46F6">
        <w:t xml:space="preserve"> for all the help</w:t>
      </w:r>
      <w:r w:rsidR="00BE46F6" w:rsidRPr="00BE46F6">
        <w:t xml:space="preserve"> and support</w:t>
      </w:r>
      <w:r w:rsidR="00EA1350" w:rsidRPr="00BE46F6">
        <w:t xml:space="preserve"> in the Berkshire</w:t>
      </w:r>
      <w:r w:rsidR="00BE46F6" w:rsidRPr="00BE46F6">
        <w:t>’s</w:t>
      </w:r>
      <w:r w:rsidR="00EA1350" w:rsidRPr="00BE46F6">
        <w:t>.</w:t>
      </w:r>
      <w:r w:rsidR="00EA1350">
        <w:t xml:space="preserve"> In regard to planning, they are working on updating their plan. They did a tabletop exercise – Type 4</w:t>
      </w:r>
      <w:r w:rsidR="002B587B">
        <w:t>,</w:t>
      </w:r>
      <w:r w:rsidR="00EA1350">
        <w:t xml:space="preserve"> Type 5 Hazmat incident exercise with 31 of their partners. There was good coordination</w:t>
      </w:r>
      <w:r w:rsidR="00D959D4">
        <w:t xml:space="preserve"> </w:t>
      </w:r>
      <w:r w:rsidR="002B587B">
        <w:t xml:space="preserve">although </w:t>
      </w:r>
      <w:r w:rsidR="00EA1350">
        <w:t>Chief Czerwinski thinks that they need more unified command training</w:t>
      </w:r>
      <w:r w:rsidR="002B587B">
        <w:t xml:space="preserve"> which they will work on within the next couple years.</w:t>
      </w:r>
      <w:r w:rsidR="00EA1350">
        <w:t xml:space="preserve"> </w:t>
      </w:r>
    </w:p>
    <w:p w14:paraId="71C32141" w14:textId="53480540" w:rsidR="00EA1350" w:rsidRDefault="00EA1350" w:rsidP="00800290">
      <w:pPr>
        <w:pStyle w:val="ListParagraph"/>
        <w:numPr>
          <w:ilvl w:val="0"/>
          <w:numId w:val="2"/>
        </w:numPr>
      </w:pPr>
      <w:r>
        <w:t xml:space="preserve">Dave DiGregorio asked if there is </w:t>
      </w:r>
      <w:r w:rsidR="00062665">
        <w:t xml:space="preserve">still a fair amount </w:t>
      </w:r>
      <w:r w:rsidR="002B587B">
        <w:t xml:space="preserve">of </w:t>
      </w:r>
      <w:r w:rsidR="00062665">
        <w:t xml:space="preserve">representation of the district hazmat team </w:t>
      </w:r>
      <w:r w:rsidR="00062665" w:rsidRPr="007F3F2B">
        <w:t xml:space="preserve">on the </w:t>
      </w:r>
      <w:r w:rsidR="007F3F2B">
        <w:t>REPC</w:t>
      </w:r>
      <w:r w:rsidR="00062665">
        <w:t xml:space="preserve">. Chief Czerwinski has not seen </w:t>
      </w:r>
      <w:r w:rsidR="007F3F2B">
        <w:t>anyone from the hazmat team on the REPC</w:t>
      </w:r>
      <w:r w:rsidR="00062665">
        <w:t>.</w:t>
      </w:r>
    </w:p>
    <w:p w14:paraId="7E83714E" w14:textId="547B57D6" w:rsidR="004E1101" w:rsidRDefault="00EE2EB8" w:rsidP="00800290">
      <w:pPr>
        <w:rPr>
          <w:b/>
          <w:bCs/>
          <w:u w:val="single"/>
        </w:rPr>
      </w:pPr>
      <w:r>
        <w:rPr>
          <w:b/>
          <w:bCs/>
          <w:u w:val="single"/>
        </w:rPr>
        <w:t>Administrative</w:t>
      </w:r>
      <w:r w:rsidR="004E1101">
        <w:rPr>
          <w:b/>
          <w:bCs/>
          <w:u w:val="single"/>
        </w:rPr>
        <w:t xml:space="preserve"> Sub</w:t>
      </w:r>
      <w:r w:rsidR="007F3F2B">
        <w:rPr>
          <w:b/>
          <w:bCs/>
          <w:u w:val="single"/>
        </w:rPr>
        <w:t xml:space="preserve"> C</w:t>
      </w:r>
      <w:r w:rsidR="004E1101">
        <w:rPr>
          <w:b/>
          <w:bCs/>
          <w:u w:val="single"/>
        </w:rPr>
        <w:t>ommittee Updates:</w:t>
      </w:r>
    </w:p>
    <w:p w14:paraId="3F47508B" w14:textId="638ACB2C" w:rsidR="00137BB4" w:rsidRDefault="00EE2EB8" w:rsidP="00800290">
      <w:pPr>
        <w:rPr>
          <w:rFonts w:cs="Arial"/>
        </w:rPr>
      </w:pPr>
      <w:r w:rsidRPr="00DA7C14">
        <w:t xml:space="preserve">John Viveiros </w:t>
      </w:r>
      <w:r w:rsidR="00137BB4" w:rsidRPr="00DA7C14">
        <w:t xml:space="preserve">spoke on </w:t>
      </w:r>
      <w:r w:rsidR="00137BB4" w:rsidRPr="00DA7C14">
        <w:rPr>
          <w:color w:val="202124"/>
          <w:shd w:val="clear" w:color="auto" w:fill="FFFFFF"/>
        </w:rPr>
        <w:t>Pipeline and Hazardous Materials Safety Administration (</w:t>
      </w:r>
      <w:r w:rsidR="00137BB4" w:rsidRPr="00DA7C14">
        <w:rPr>
          <w:rFonts w:cs="Arial"/>
        </w:rPr>
        <w:t xml:space="preserve">PHMSA) High Hazard Flammable Trains. PHMSA has sent an email to MEMA asking if </w:t>
      </w:r>
      <w:r w:rsidR="007F3F2B" w:rsidRPr="007F3F2B">
        <w:rPr>
          <w:rFonts w:cs="Arial"/>
        </w:rPr>
        <w:t>MEMA has</w:t>
      </w:r>
      <w:r w:rsidR="00137BB4" w:rsidRPr="007F3F2B">
        <w:rPr>
          <w:rFonts w:cs="Arial"/>
        </w:rPr>
        <w:t xml:space="preserve"> receive</w:t>
      </w:r>
      <w:r w:rsidR="007F3F2B" w:rsidRPr="007F3F2B">
        <w:rPr>
          <w:rFonts w:cs="Arial"/>
        </w:rPr>
        <w:t>d</w:t>
      </w:r>
      <w:r w:rsidR="00137BB4" w:rsidRPr="007F3F2B">
        <w:rPr>
          <w:rFonts w:cs="Arial"/>
        </w:rPr>
        <w:t xml:space="preserve"> and disseminate</w:t>
      </w:r>
      <w:r w:rsidR="007F3F2B" w:rsidRPr="007F3F2B">
        <w:rPr>
          <w:rFonts w:cs="Arial"/>
        </w:rPr>
        <w:t>d</w:t>
      </w:r>
      <w:r w:rsidR="00137BB4" w:rsidRPr="00DA7C14">
        <w:rPr>
          <w:rFonts w:cs="Arial"/>
        </w:rPr>
        <w:t xml:space="preserve"> information on high hazard </w:t>
      </w:r>
      <w:r w:rsidR="00656B95" w:rsidRPr="00DA7C14">
        <w:rPr>
          <w:rFonts w:cs="Arial"/>
        </w:rPr>
        <w:t xml:space="preserve">flammable trains. Through Tier II </w:t>
      </w:r>
      <w:r w:rsidR="007F3F2B">
        <w:rPr>
          <w:rFonts w:cs="Arial"/>
        </w:rPr>
        <w:t>MEMA</w:t>
      </w:r>
      <w:r w:rsidR="00656B95" w:rsidRPr="00DA7C14">
        <w:rPr>
          <w:rFonts w:cs="Arial"/>
        </w:rPr>
        <w:t xml:space="preserve"> receive</w:t>
      </w:r>
      <w:r w:rsidR="007F3F2B">
        <w:rPr>
          <w:rFonts w:cs="Arial"/>
        </w:rPr>
        <w:t>s</w:t>
      </w:r>
      <w:r w:rsidR="00656B95" w:rsidRPr="00DA7C14">
        <w:rPr>
          <w:rFonts w:cs="Arial"/>
        </w:rPr>
        <w:t xml:space="preserve"> information from reporting facilities who store certain chemicals within the threshold; </w:t>
      </w:r>
      <w:r w:rsidR="007F3F2B">
        <w:rPr>
          <w:rFonts w:cs="Arial"/>
        </w:rPr>
        <w:t>MEMA</w:t>
      </w:r>
      <w:r w:rsidR="00656B95" w:rsidRPr="00DA7C14">
        <w:rPr>
          <w:rFonts w:cs="Arial"/>
        </w:rPr>
        <w:t xml:space="preserve"> d</w:t>
      </w:r>
      <w:r w:rsidR="007F3F2B">
        <w:rPr>
          <w:rFonts w:cs="Arial"/>
        </w:rPr>
        <w:t>oes no</w:t>
      </w:r>
      <w:r w:rsidR="00656B95" w:rsidRPr="00DA7C14">
        <w:rPr>
          <w:rFonts w:cs="Arial"/>
        </w:rPr>
        <w:t>t really collect information regarding trains. It appears that it</w:t>
      </w:r>
      <w:r w:rsidR="00703017">
        <w:rPr>
          <w:rFonts w:cs="Arial"/>
        </w:rPr>
        <w:t xml:space="preserve"> i</w:t>
      </w:r>
      <w:r w:rsidR="00656B95" w:rsidRPr="00DA7C14">
        <w:rPr>
          <w:rFonts w:cs="Arial"/>
        </w:rPr>
        <w:t xml:space="preserve">s going to be a new requirement from PHMSA. </w:t>
      </w:r>
      <w:r w:rsidR="007F3F2B">
        <w:rPr>
          <w:rFonts w:cs="Arial"/>
        </w:rPr>
        <w:t>PHMSA</w:t>
      </w:r>
      <w:r w:rsidR="00656B95" w:rsidRPr="00DA7C14">
        <w:rPr>
          <w:rFonts w:cs="Arial"/>
        </w:rPr>
        <w:t xml:space="preserve"> asked if </w:t>
      </w:r>
      <w:r w:rsidR="007F3F2B">
        <w:rPr>
          <w:rFonts w:cs="Arial"/>
        </w:rPr>
        <w:t>MEMA</w:t>
      </w:r>
      <w:r w:rsidR="00656B95" w:rsidRPr="00DA7C14">
        <w:rPr>
          <w:rFonts w:cs="Arial"/>
        </w:rPr>
        <w:t xml:space="preserve"> </w:t>
      </w:r>
      <w:r w:rsidR="007F3F2B">
        <w:rPr>
          <w:rFonts w:cs="Arial"/>
        </w:rPr>
        <w:t>has</w:t>
      </w:r>
      <w:r w:rsidR="00656B95" w:rsidRPr="00DA7C14">
        <w:rPr>
          <w:rFonts w:cs="Arial"/>
        </w:rPr>
        <w:t xml:space="preserve"> receiv</w:t>
      </w:r>
      <w:r w:rsidR="007F3F2B">
        <w:rPr>
          <w:rFonts w:cs="Arial"/>
        </w:rPr>
        <w:t>ed</w:t>
      </w:r>
      <w:r w:rsidR="00656B95" w:rsidRPr="00DA7C14">
        <w:rPr>
          <w:rFonts w:cs="Arial"/>
        </w:rPr>
        <w:t xml:space="preserve"> and disseminat</w:t>
      </w:r>
      <w:r w:rsidR="007F3F2B">
        <w:rPr>
          <w:rFonts w:cs="Arial"/>
        </w:rPr>
        <w:t>ed</w:t>
      </w:r>
      <w:r w:rsidR="00656B95" w:rsidRPr="00DA7C14">
        <w:rPr>
          <w:rFonts w:cs="Arial"/>
        </w:rPr>
        <w:t xml:space="preserve"> information to local communities and stakeholders. </w:t>
      </w:r>
      <w:r w:rsidR="00DA7C14">
        <w:rPr>
          <w:rFonts w:cs="Arial"/>
        </w:rPr>
        <w:t xml:space="preserve">John mentioned that </w:t>
      </w:r>
      <w:r w:rsidR="007F3F2B">
        <w:rPr>
          <w:rFonts w:cs="Arial"/>
        </w:rPr>
        <w:t>the administrative subcommittee</w:t>
      </w:r>
      <w:r w:rsidR="00656B95" w:rsidRPr="00DA7C14">
        <w:rPr>
          <w:rFonts w:cs="Arial"/>
        </w:rPr>
        <w:t xml:space="preserve"> had a discussion internally as </w:t>
      </w:r>
      <w:r w:rsidR="00DA7C14">
        <w:rPr>
          <w:rFonts w:cs="Arial"/>
        </w:rPr>
        <w:t>they</w:t>
      </w:r>
      <w:r w:rsidR="00656B95" w:rsidRPr="00DA7C14">
        <w:rPr>
          <w:rFonts w:cs="Arial"/>
        </w:rPr>
        <w:t xml:space="preserve"> had never heard of this before. </w:t>
      </w:r>
      <w:r w:rsidR="00656B95" w:rsidRPr="007F3F2B">
        <w:rPr>
          <w:rFonts w:cs="Arial"/>
        </w:rPr>
        <w:t>Spencer</w:t>
      </w:r>
      <w:r w:rsidR="00DA7C14" w:rsidRPr="007F3F2B">
        <w:rPr>
          <w:rFonts w:cs="Arial"/>
        </w:rPr>
        <w:t xml:space="preserve"> Lord</w:t>
      </w:r>
      <w:r w:rsidR="00656B95" w:rsidRPr="007F3F2B">
        <w:rPr>
          <w:rFonts w:cs="Arial"/>
        </w:rPr>
        <w:t xml:space="preserve"> and </w:t>
      </w:r>
      <w:r w:rsidR="00DA7C14" w:rsidRPr="007F3F2B">
        <w:rPr>
          <w:rFonts w:cs="Arial"/>
        </w:rPr>
        <w:t>John Viveiros</w:t>
      </w:r>
      <w:r w:rsidR="00656B95" w:rsidRPr="007F3F2B">
        <w:rPr>
          <w:rFonts w:cs="Arial"/>
        </w:rPr>
        <w:t xml:space="preserve"> </w:t>
      </w:r>
      <w:r w:rsidR="007F3F2B" w:rsidRPr="007F3F2B">
        <w:rPr>
          <w:rFonts w:cs="Arial"/>
        </w:rPr>
        <w:t>have</w:t>
      </w:r>
      <w:r w:rsidR="00656B95" w:rsidRPr="007F3F2B">
        <w:rPr>
          <w:rFonts w:cs="Arial"/>
        </w:rPr>
        <w:t xml:space="preserve"> identified </w:t>
      </w:r>
      <w:r w:rsidR="00DA7C14" w:rsidRPr="007F3F2B">
        <w:rPr>
          <w:rFonts w:cs="Arial"/>
        </w:rPr>
        <w:t xml:space="preserve">a state rail plan and </w:t>
      </w:r>
      <w:r w:rsidR="007F3F2B" w:rsidRPr="007F3F2B">
        <w:rPr>
          <w:rFonts w:cs="Arial"/>
        </w:rPr>
        <w:t xml:space="preserve">they </w:t>
      </w:r>
      <w:r w:rsidR="00DA7C14" w:rsidRPr="007F3F2B">
        <w:rPr>
          <w:rFonts w:cs="Arial"/>
        </w:rPr>
        <w:t xml:space="preserve">will </w:t>
      </w:r>
      <w:r w:rsidR="007F3F2B" w:rsidRPr="007F3F2B">
        <w:rPr>
          <w:rFonts w:cs="Arial"/>
        </w:rPr>
        <w:t>discuss</w:t>
      </w:r>
      <w:r w:rsidR="007F3F2B">
        <w:rPr>
          <w:rFonts w:cs="Arial"/>
        </w:rPr>
        <w:t xml:space="preserve"> this further with PHMSA</w:t>
      </w:r>
      <w:r w:rsidR="00DA7C14">
        <w:rPr>
          <w:rFonts w:cs="Arial"/>
        </w:rPr>
        <w:t xml:space="preserve">. </w:t>
      </w:r>
      <w:r w:rsidR="007F3F2B">
        <w:rPr>
          <w:rFonts w:cs="Arial"/>
        </w:rPr>
        <w:t>MEMA</w:t>
      </w:r>
      <w:r w:rsidR="00DA7C14">
        <w:rPr>
          <w:rFonts w:cs="Arial"/>
        </w:rPr>
        <w:t xml:space="preserve"> would like to start collecting information from the rails to identif</w:t>
      </w:r>
      <w:r w:rsidR="007F3F2B">
        <w:rPr>
          <w:rFonts w:cs="Arial"/>
        </w:rPr>
        <w:t>y</w:t>
      </w:r>
      <w:r w:rsidR="00DA7C14">
        <w:rPr>
          <w:rFonts w:cs="Arial"/>
        </w:rPr>
        <w:t xml:space="preserve"> who is handling these high hazard flammable trains. At this point</w:t>
      </w:r>
      <w:r w:rsidR="00703017">
        <w:rPr>
          <w:rFonts w:cs="Arial"/>
        </w:rPr>
        <w:t>,</w:t>
      </w:r>
      <w:r w:rsidR="00DA7C14">
        <w:rPr>
          <w:rFonts w:cs="Arial"/>
        </w:rPr>
        <w:t xml:space="preserve"> the answer to PHMSA is that </w:t>
      </w:r>
      <w:r w:rsidR="007F3F2B">
        <w:rPr>
          <w:rFonts w:cs="Arial"/>
        </w:rPr>
        <w:t>MEMA</w:t>
      </w:r>
      <w:r w:rsidR="00DA7C14">
        <w:rPr>
          <w:rFonts w:cs="Arial"/>
        </w:rPr>
        <w:t xml:space="preserve"> </w:t>
      </w:r>
      <w:r w:rsidR="007F3F2B">
        <w:rPr>
          <w:rFonts w:cs="Arial"/>
        </w:rPr>
        <w:t>is</w:t>
      </w:r>
      <w:r w:rsidR="00DA7C14">
        <w:rPr>
          <w:rFonts w:cs="Arial"/>
        </w:rPr>
        <w:t xml:space="preserve"> not collecting this type of information. This topic is just an introduction as the</w:t>
      </w:r>
      <w:r w:rsidR="007F3F2B">
        <w:rPr>
          <w:rFonts w:cs="Arial"/>
        </w:rPr>
        <w:t xml:space="preserve"> group</w:t>
      </w:r>
      <w:r w:rsidR="00DA7C14">
        <w:rPr>
          <w:rFonts w:cs="Arial"/>
        </w:rPr>
        <w:t xml:space="preserve"> will be discussing </w:t>
      </w:r>
      <w:r w:rsidR="00703017">
        <w:rPr>
          <w:rFonts w:cs="Arial"/>
        </w:rPr>
        <w:t>this</w:t>
      </w:r>
      <w:r w:rsidR="00DA7C14">
        <w:rPr>
          <w:rFonts w:cs="Arial"/>
        </w:rPr>
        <w:t xml:space="preserve"> further in the next couple of SERC meetings.</w:t>
      </w:r>
    </w:p>
    <w:p w14:paraId="5B24C6C0" w14:textId="53C4BDDD" w:rsidR="004C5A52" w:rsidRDefault="004C5A52" w:rsidP="00800290">
      <w:pPr>
        <w:rPr>
          <w:rFonts w:cs="Arial"/>
        </w:rPr>
      </w:pPr>
      <w:r>
        <w:rPr>
          <w:rFonts w:cs="Arial"/>
        </w:rPr>
        <w:t xml:space="preserve">Andy Goldberg has never heard of this. Andy mentioned that Nick Child would know a little more on this topic. </w:t>
      </w:r>
      <w:r w:rsidR="007F3F2B">
        <w:rPr>
          <w:rFonts w:cs="Arial"/>
        </w:rPr>
        <w:t>MEMA</w:t>
      </w:r>
      <w:r>
        <w:rPr>
          <w:rFonts w:cs="Arial"/>
        </w:rPr>
        <w:t xml:space="preserve"> should find out </w:t>
      </w:r>
      <w:r w:rsidR="00703017">
        <w:rPr>
          <w:rFonts w:cs="Arial"/>
        </w:rPr>
        <w:t xml:space="preserve">Nick’s </w:t>
      </w:r>
      <w:r>
        <w:rPr>
          <w:rFonts w:cs="Arial"/>
        </w:rPr>
        <w:t>status as a member of the SERC</w:t>
      </w:r>
      <w:r w:rsidR="00703017">
        <w:rPr>
          <w:rFonts w:cs="Arial"/>
        </w:rPr>
        <w:t>;</w:t>
      </w:r>
      <w:r>
        <w:rPr>
          <w:rFonts w:cs="Arial"/>
        </w:rPr>
        <w:t xml:space="preserve"> they believe that Nick Child has retired.</w:t>
      </w:r>
    </w:p>
    <w:p w14:paraId="22814064" w14:textId="6AA0FBDC" w:rsidR="004C5A52" w:rsidRPr="004C5A52" w:rsidRDefault="004C5A52" w:rsidP="00800290">
      <w:pPr>
        <w:rPr>
          <w:rFonts w:cs="Arial"/>
        </w:rPr>
      </w:pPr>
      <w:r>
        <w:rPr>
          <w:rFonts w:cs="Arial"/>
        </w:rPr>
        <w:lastRenderedPageBreak/>
        <w:t xml:space="preserve">Pat Carnevale suggested Dave DiGregorio should be part of this topic as this train situation impacts hazmat teams and fire departments. Pat mentioned West Springfield going through a situation with the Big E and the large freight yard they have.  </w:t>
      </w:r>
    </w:p>
    <w:p w14:paraId="4F0ACFEF" w14:textId="0A0D6779" w:rsidR="00AD20E0" w:rsidRDefault="00AD20E0" w:rsidP="00800290">
      <w:pPr>
        <w:rPr>
          <w:b/>
          <w:bCs/>
          <w:u w:val="single"/>
        </w:rPr>
      </w:pPr>
      <w:r>
        <w:rPr>
          <w:b/>
          <w:bCs/>
          <w:u w:val="single"/>
        </w:rPr>
        <w:t>Planning Sub Committee</w:t>
      </w:r>
    </w:p>
    <w:p w14:paraId="1A019E3F" w14:textId="033B632A" w:rsidR="004C5A52" w:rsidRDefault="009654B3" w:rsidP="00800290">
      <w:r>
        <w:t xml:space="preserve">John Viveiros shared a video with the group with the intention to show why </w:t>
      </w:r>
      <w:r w:rsidR="00431670">
        <w:t xml:space="preserve">the </w:t>
      </w:r>
      <w:r>
        <w:t>SERC</w:t>
      </w:r>
      <w:r w:rsidR="00431670">
        <w:t xml:space="preserve"> is needed</w:t>
      </w:r>
      <w:r>
        <w:t xml:space="preserve"> and Tier II reporting.</w:t>
      </w:r>
    </w:p>
    <w:p w14:paraId="74755947" w14:textId="78B26764" w:rsidR="009654B3" w:rsidRDefault="009654B3" w:rsidP="00800290">
      <w:r>
        <w:t>The video could</w:t>
      </w:r>
      <w:r w:rsidR="00703017">
        <w:t xml:space="preserve"> not</w:t>
      </w:r>
      <w:r>
        <w:t xml:space="preserve"> display properly, below you can find a link to the video.</w:t>
      </w:r>
    </w:p>
    <w:p w14:paraId="12D444A5" w14:textId="3564630B" w:rsidR="009654B3" w:rsidRDefault="009654B3" w:rsidP="00800290">
      <w:r>
        <w:t>The Video: Silent Killer: Hydrogen Sulfide Release in Odessa, Texas (</w:t>
      </w:r>
      <w:hyperlink r:id="rId6" w:history="1">
        <w:r w:rsidRPr="00D40555">
          <w:rPr>
            <w:rStyle w:val="Hyperlink"/>
          </w:rPr>
          <w:t>https://www.youtube.com/watch?v=jh2HWT8gPeY</w:t>
        </w:r>
      </w:hyperlink>
      <w:r>
        <w:t>)</w:t>
      </w:r>
    </w:p>
    <w:p w14:paraId="4D7089C9" w14:textId="5245A926" w:rsidR="00800290" w:rsidRDefault="00800290" w:rsidP="00800290">
      <w:pPr>
        <w:rPr>
          <w:b/>
          <w:bCs/>
          <w:u w:val="single"/>
        </w:rPr>
      </w:pPr>
      <w:r>
        <w:rPr>
          <w:b/>
          <w:bCs/>
          <w:u w:val="single"/>
        </w:rPr>
        <w:t>Regional Report Out:</w:t>
      </w:r>
    </w:p>
    <w:p w14:paraId="7162C92C" w14:textId="6A9E2481" w:rsidR="00800290" w:rsidRDefault="000C1320" w:rsidP="00800290">
      <w:r>
        <w:t>James Mannion,</w:t>
      </w:r>
      <w:r w:rsidR="00EA38EF">
        <w:t xml:space="preserve"> Eastern Massachusetts MEMA Region I &amp; II</w:t>
      </w:r>
      <w:r w:rsidR="00703017">
        <w:t xml:space="preserve">, </w:t>
      </w:r>
      <w:r w:rsidR="00EA38EF">
        <w:t>mentioned that they don’t have any appli</w:t>
      </w:r>
      <w:r w:rsidR="00D3763D">
        <w:t>cations ready for approval</w:t>
      </w:r>
      <w:r w:rsidR="00EA38EF">
        <w:t xml:space="preserve">, but they have a few communities working on applications: Marlborough, Brookline and Hudson. Other communities are waiting to see if there is going to be a new application process in place. James </w:t>
      </w:r>
      <w:r w:rsidR="00703017">
        <w:t>said</w:t>
      </w:r>
      <w:r w:rsidR="00EA38EF">
        <w:t xml:space="preserve"> that hopefully the new HMEP </w:t>
      </w:r>
      <w:r w:rsidR="00C8126F">
        <w:t xml:space="preserve">grant </w:t>
      </w:r>
      <w:r w:rsidR="00EA38EF">
        <w:t xml:space="preserve">will </w:t>
      </w:r>
      <w:r w:rsidR="00703017">
        <w:t xml:space="preserve">encourage </w:t>
      </w:r>
      <w:r w:rsidR="00EA38EF">
        <w:t>more communities to apply.</w:t>
      </w:r>
    </w:p>
    <w:p w14:paraId="76403A3A" w14:textId="038ED824" w:rsidR="007145AD" w:rsidRDefault="007145AD" w:rsidP="00800290">
      <w:r>
        <w:t>B</w:t>
      </w:r>
      <w:r w:rsidR="00CA61F9">
        <w:t>ob Barry</w:t>
      </w:r>
      <w:r>
        <w:t>, Western Massachusetts MEMA Region III &amp; IV</w:t>
      </w:r>
      <w:r w:rsidR="00D823C1">
        <w:t>, w</w:t>
      </w:r>
      <w:r w:rsidR="00EA38EF">
        <w:t xml:space="preserve">ould like to thank the SERC for approving the Central Berkshire </w:t>
      </w:r>
      <w:r w:rsidR="00C8126F">
        <w:t xml:space="preserve">application as they did a great job putting their application together. </w:t>
      </w:r>
      <w:r w:rsidR="00D823C1">
        <w:t>Bob also</w:t>
      </w:r>
      <w:r w:rsidR="00C8126F">
        <w:t xml:space="preserve"> mentioned that Southern Berkshire has a similar program and they anticipate Northern Berkshire to apply next month. All three REPCs work </w:t>
      </w:r>
      <w:r w:rsidR="00D823C1">
        <w:t>very well</w:t>
      </w:r>
      <w:r w:rsidR="00C8126F">
        <w:t xml:space="preserve"> together, were very active during the pandemic and </w:t>
      </w:r>
      <w:r w:rsidR="00D823C1">
        <w:t>were</w:t>
      </w:r>
      <w:r w:rsidR="00C8126F">
        <w:t xml:space="preserve"> utilized heavily with the distribution of PPE</w:t>
      </w:r>
      <w:r w:rsidR="00D823C1">
        <w:t>s</w:t>
      </w:r>
      <w:r w:rsidR="00C8126F">
        <w:t xml:space="preserve"> and supported vaccination sites with equipment, towers, etc. </w:t>
      </w:r>
      <w:r w:rsidR="007F3F2B" w:rsidRPr="007F3F2B">
        <w:t xml:space="preserve">The three REPCs </w:t>
      </w:r>
      <w:r w:rsidR="00C8126F" w:rsidRPr="007F3F2B">
        <w:t xml:space="preserve">know the core </w:t>
      </w:r>
      <w:r w:rsidR="004C0CF8" w:rsidRPr="007F3F2B">
        <w:t>of</w:t>
      </w:r>
      <w:r w:rsidR="00D3763D">
        <w:t xml:space="preserve"> their</w:t>
      </w:r>
      <w:r w:rsidR="004C0CF8" w:rsidRPr="007F3F2B">
        <w:t xml:space="preserve"> responsibilities are in and around Hazmat</w:t>
      </w:r>
      <w:r w:rsidR="007F3F2B" w:rsidRPr="007F3F2B">
        <w:t>,</w:t>
      </w:r>
      <w:r w:rsidR="004C0CF8" w:rsidRPr="007F3F2B">
        <w:t xml:space="preserve"> but also branched out in all Hazards</w:t>
      </w:r>
      <w:r w:rsidR="00C8126F" w:rsidRPr="007F3F2B">
        <w:t xml:space="preserve">. Kevin </w:t>
      </w:r>
      <w:r w:rsidR="004C0CF8" w:rsidRPr="007F3F2B">
        <w:t>F</w:t>
      </w:r>
      <w:r w:rsidR="007F3F2B" w:rsidRPr="007F3F2B">
        <w:t>ilchak</w:t>
      </w:r>
      <w:r w:rsidR="00C8126F">
        <w:t xml:space="preserve"> has </w:t>
      </w:r>
      <w:r w:rsidR="004C0CF8">
        <w:t>two REPC</w:t>
      </w:r>
      <w:r w:rsidR="00D823C1">
        <w:t>s</w:t>
      </w:r>
      <w:r w:rsidR="004C0CF8">
        <w:t xml:space="preserve"> who plan to present </w:t>
      </w:r>
      <w:r w:rsidR="00D3763D">
        <w:t>at</w:t>
      </w:r>
      <w:r w:rsidR="004C0CF8">
        <w:t xml:space="preserve"> the next SERC meeting</w:t>
      </w:r>
      <w:r w:rsidR="00D823C1">
        <w:t>:</w:t>
      </w:r>
      <w:r w:rsidR="004C0CF8">
        <w:t xml:space="preserve"> </w:t>
      </w:r>
      <w:r w:rsidR="00C8126F">
        <w:t>Nashoba Valley (</w:t>
      </w:r>
      <w:r w:rsidR="004C0CF8">
        <w:t xml:space="preserve">Harvard, Lancaster, Clinton, Bolton and Devens) </w:t>
      </w:r>
      <w:r w:rsidR="00D823C1">
        <w:t>is</w:t>
      </w:r>
      <w:r w:rsidR="004C0CF8">
        <w:t xml:space="preserve"> </w:t>
      </w:r>
      <w:r w:rsidR="00D823C1">
        <w:t xml:space="preserve">a </w:t>
      </w:r>
      <w:r w:rsidR="004C0CF8">
        <w:t>start-up application</w:t>
      </w:r>
      <w:r w:rsidR="00C8126F">
        <w:t xml:space="preserve"> and </w:t>
      </w:r>
      <w:r w:rsidR="004C0CF8">
        <w:t>Montachusett</w:t>
      </w:r>
      <w:r w:rsidR="00C8126F">
        <w:t xml:space="preserve"> </w:t>
      </w:r>
      <w:r w:rsidR="004C0CF8">
        <w:t>REPC (</w:t>
      </w:r>
      <w:r w:rsidR="00C8126F">
        <w:t>Fitchburg, Leominster</w:t>
      </w:r>
      <w:r w:rsidR="004C0CF8">
        <w:t xml:space="preserve">, Lancaster, Fitchburg State and Princeton) </w:t>
      </w:r>
      <w:r w:rsidR="00D3763D">
        <w:t>will be</w:t>
      </w:r>
      <w:r w:rsidR="004C0CF8">
        <w:t xml:space="preserve"> presenting for renewal. </w:t>
      </w:r>
      <w:r w:rsidR="004C0CF8" w:rsidRPr="00322062">
        <w:t xml:space="preserve">MEMA West </w:t>
      </w:r>
      <w:r w:rsidR="00C8126F" w:rsidRPr="00322062">
        <w:t>remain</w:t>
      </w:r>
      <w:r w:rsidR="004C0CF8" w:rsidRPr="00322062">
        <w:t>s</w:t>
      </w:r>
      <w:r w:rsidR="00C8126F" w:rsidRPr="00322062">
        <w:t xml:space="preserve"> active in the LEPC</w:t>
      </w:r>
      <w:r w:rsidR="00322062">
        <w:t xml:space="preserve"> and </w:t>
      </w:r>
      <w:r w:rsidR="00C8126F" w:rsidRPr="00322062">
        <w:t>REPC meeting</w:t>
      </w:r>
      <w:r w:rsidR="00322062">
        <w:t>s</w:t>
      </w:r>
      <w:r w:rsidR="00C8126F" w:rsidRPr="00322062">
        <w:t xml:space="preserve"> out in </w:t>
      </w:r>
      <w:r w:rsidR="004C0CF8" w:rsidRPr="00322062">
        <w:t>the West</w:t>
      </w:r>
      <w:r w:rsidR="00D823C1" w:rsidRPr="00322062">
        <w:t>.</w:t>
      </w:r>
    </w:p>
    <w:p w14:paraId="4673AADF" w14:textId="0801489A" w:rsidR="00461A5E" w:rsidRDefault="004C0CF8" w:rsidP="00800290">
      <w:r>
        <w:t>John Viveiros asked Bob Barry what</w:t>
      </w:r>
      <w:r w:rsidR="00461A5E">
        <w:t xml:space="preserve"> is </w:t>
      </w:r>
      <w:r w:rsidR="00D3763D">
        <w:t>the</w:t>
      </w:r>
      <w:r w:rsidR="00461A5E">
        <w:t xml:space="preserve"> big</w:t>
      </w:r>
      <w:r w:rsidR="00D3763D">
        <w:t>gest</w:t>
      </w:r>
      <w:r w:rsidR="00461A5E">
        <w:t xml:space="preserve"> obstacle in building EPCs? Bob </w:t>
      </w:r>
      <w:r w:rsidR="00D823C1">
        <w:t>explained</w:t>
      </w:r>
      <w:r w:rsidR="00461A5E">
        <w:t xml:space="preserve"> that these are mostly volunteer efforts and some of these volunteers have full time jobs</w:t>
      </w:r>
      <w:r w:rsidR="00D823C1">
        <w:t>.</w:t>
      </w:r>
      <w:r w:rsidR="00461A5E">
        <w:t xml:space="preserve"> Bob feels that if </w:t>
      </w:r>
      <w:r w:rsidR="00D823C1">
        <w:t>these volunteers</w:t>
      </w:r>
      <w:r w:rsidR="00461A5E">
        <w:t xml:space="preserve"> had financial assistance for administrative </w:t>
      </w:r>
      <w:r w:rsidR="00D823C1">
        <w:t>support,</w:t>
      </w:r>
      <w:r w:rsidR="00461A5E">
        <w:t xml:space="preserve"> </w:t>
      </w:r>
      <w:r w:rsidR="00D823C1">
        <w:t xml:space="preserve">it </w:t>
      </w:r>
      <w:r w:rsidR="00461A5E">
        <w:t xml:space="preserve">would help a lot. John Viveiros </w:t>
      </w:r>
      <w:r w:rsidR="00D823C1">
        <w:t>clarified</w:t>
      </w:r>
      <w:r w:rsidR="00461A5E">
        <w:t xml:space="preserve"> that most of the grant goes out to the development of the plan</w:t>
      </w:r>
      <w:r w:rsidR="00D823C1">
        <w:t>,</w:t>
      </w:r>
      <w:r w:rsidR="00461A5E">
        <w:t xml:space="preserve"> not necessarily for administrative support.</w:t>
      </w:r>
    </w:p>
    <w:p w14:paraId="0F30D1A1" w14:textId="77777777" w:rsidR="00800290" w:rsidRDefault="00800290" w:rsidP="00800290">
      <w:pPr>
        <w:rPr>
          <w:b/>
          <w:bCs/>
          <w:u w:val="single"/>
        </w:rPr>
      </w:pPr>
      <w:r>
        <w:rPr>
          <w:b/>
          <w:bCs/>
          <w:u w:val="single"/>
        </w:rPr>
        <w:t>Facilitated Discussion</w:t>
      </w:r>
    </w:p>
    <w:p w14:paraId="4E660F3A" w14:textId="77A6D132" w:rsidR="00800290" w:rsidRDefault="0036437F" w:rsidP="0036437F">
      <w:r>
        <w:t>John Viveiros</w:t>
      </w:r>
      <w:r w:rsidR="00800290">
        <w:t xml:space="preserve"> opened the floor for facilitated discussion to get feedback and observations from</w:t>
      </w:r>
      <w:r w:rsidR="00CA61F9">
        <w:t xml:space="preserve"> the</w:t>
      </w:r>
      <w:r w:rsidR="00800290">
        <w:t xml:space="preserve"> group on </w:t>
      </w:r>
      <w:r w:rsidR="00461A5E">
        <w:t>SERC meeting</w:t>
      </w:r>
      <w:r w:rsidR="001A74E9">
        <w:t>s</w:t>
      </w:r>
      <w:r w:rsidR="00461A5E">
        <w:t>; how to make these meeting</w:t>
      </w:r>
      <w:r w:rsidR="001A74E9">
        <w:t>s</w:t>
      </w:r>
      <w:r w:rsidR="00461A5E">
        <w:t xml:space="preserve"> more useful</w:t>
      </w:r>
      <w:r w:rsidR="00D823C1">
        <w:t xml:space="preserve"> and efficient</w:t>
      </w:r>
      <w:r w:rsidR="00461A5E">
        <w:t xml:space="preserve">. </w:t>
      </w:r>
      <w:r w:rsidR="00322062">
        <w:t>John provided some suggestion</w:t>
      </w:r>
      <w:r w:rsidR="00D3763D">
        <w:t>s</w:t>
      </w:r>
      <w:r w:rsidR="00322062">
        <w:t xml:space="preserve">: </w:t>
      </w:r>
      <w:r w:rsidR="00461A5E" w:rsidRPr="00322062">
        <w:t xml:space="preserve">making these meetings </w:t>
      </w:r>
      <w:r w:rsidR="00322062" w:rsidRPr="00322062">
        <w:t>r</w:t>
      </w:r>
      <w:r w:rsidR="00461A5E" w:rsidRPr="00322062">
        <w:t>egional</w:t>
      </w:r>
      <w:r w:rsidR="00322062" w:rsidRPr="00322062">
        <w:t xml:space="preserve">; </w:t>
      </w:r>
      <w:r w:rsidR="001A74E9" w:rsidRPr="00322062">
        <w:t>doing a site visit for one of the reporting facilities; to</w:t>
      </w:r>
      <w:r w:rsidR="00461A5E" w:rsidRPr="00322062">
        <w:t xml:space="preserve"> bring in additional training</w:t>
      </w:r>
      <w:r w:rsidR="00D3763D">
        <w:t xml:space="preserve"> </w:t>
      </w:r>
      <w:r w:rsidR="00322062" w:rsidRPr="00322062">
        <w:t>with</w:t>
      </w:r>
      <w:r w:rsidR="00461A5E" w:rsidRPr="00322062">
        <w:t xml:space="preserve"> subject matter experts on what EPCRA is</w:t>
      </w:r>
      <w:r w:rsidR="00322062" w:rsidRPr="00322062">
        <w:t>.</w:t>
      </w:r>
    </w:p>
    <w:p w14:paraId="16A11BC1" w14:textId="6A04B999" w:rsidR="001A74E9" w:rsidRDefault="001A74E9" w:rsidP="0036437F">
      <w:r>
        <w:t xml:space="preserve">Pat Carnevale asked the group to participate in this discussion and give </w:t>
      </w:r>
      <w:r w:rsidR="00322062">
        <w:t>MEMA</w:t>
      </w:r>
      <w:r>
        <w:t xml:space="preserve"> their feedback. He mentioned </w:t>
      </w:r>
      <w:r w:rsidRPr="00322062">
        <w:t xml:space="preserve">that </w:t>
      </w:r>
      <w:r w:rsidR="00322062" w:rsidRPr="00322062">
        <w:t>M</w:t>
      </w:r>
      <w:r w:rsidR="00322062">
        <w:t>EMA</w:t>
      </w:r>
      <w:r>
        <w:t xml:space="preserve"> will try to provide information/materials ahead of the meetings to give </w:t>
      </w:r>
      <w:r w:rsidR="00D823C1">
        <w:t xml:space="preserve">the group </w:t>
      </w:r>
      <w:r>
        <w:t xml:space="preserve">more time to go over the materials and be able to participate in discussions during this session or the </w:t>
      </w:r>
      <w:r>
        <w:lastRenderedPageBreak/>
        <w:t xml:space="preserve">meeting. </w:t>
      </w:r>
      <w:r w:rsidR="00D823C1">
        <w:t xml:space="preserve">Going forward, </w:t>
      </w:r>
      <w:r>
        <w:t>John Viveiros will be the main point of contact for SERC related things and Kenyi Suarez will be the point of contact for all Tier II reporting.</w:t>
      </w:r>
    </w:p>
    <w:p w14:paraId="2A5F9B51" w14:textId="3C9A7148" w:rsidR="001A74E9" w:rsidRDefault="001A74E9" w:rsidP="0036437F">
      <w:r>
        <w:t xml:space="preserve">James Manion suggested creating subgroups to get together and </w:t>
      </w:r>
      <w:r w:rsidR="00D823C1">
        <w:t>discuss</w:t>
      </w:r>
      <w:r>
        <w:t xml:space="preserve"> things that could be useful </w:t>
      </w:r>
      <w:r w:rsidR="00DB1E7C">
        <w:t xml:space="preserve">(i.e. website, videos, etc.) </w:t>
      </w:r>
      <w:r>
        <w:t>in the SERC meetings</w:t>
      </w:r>
      <w:r w:rsidR="00DB1E7C">
        <w:t>. Dave DiGregorio suggested a section where they could talk about what is happening that month in the state in terms of accidents.</w:t>
      </w:r>
    </w:p>
    <w:p w14:paraId="7AE1EB00" w14:textId="232A363A" w:rsidR="00DB1E7C" w:rsidRDefault="00DB1E7C" w:rsidP="0036437F">
      <w:r>
        <w:t xml:space="preserve">Martha </w:t>
      </w:r>
      <w:r w:rsidR="00322062" w:rsidRPr="00EE16BD">
        <w:rPr>
          <w:rFonts w:ascii="Calibri" w:eastAsia="Times New Roman" w:hAnsi="Calibri" w:cs="Calibri"/>
          <w:color w:val="000000"/>
        </w:rPr>
        <w:t>Mittelstaedt</w:t>
      </w:r>
      <w:r w:rsidR="00322062">
        <w:t xml:space="preserve"> </w:t>
      </w:r>
      <w:r>
        <w:t>asked John Viveiros</w:t>
      </w:r>
      <w:r w:rsidR="00D823C1">
        <w:t xml:space="preserve"> </w:t>
      </w:r>
      <w:r>
        <w:t>what more does MEMA need from the Committee? John mentioned that what he would like to see is</w:t>
      </w:r>
      <w:r w:rsidR="00D3763D">
        <w:t xml:space="preserve"> more clarity on the role of SERC members. </w:t>
      </w:r>
      <w:r>
        <w:t xml:space="preserve"> </w:t>
      </w:r>
      <w:r w:rsidR="003A7246">
        <w:t>Suggested to potentially</w:t>
      </w:r>
      <w:r>
        <w:t xml:space="preserve"> bring in subject matter experts to teach </w:t>
      </w:r>
      <w:r w:rsidR="003A7246">
        <w:t>on</w:t>
      </w:r>
      <w:r>
        <w:t xml:space="preserve"> the role of EPCRA</w:t>
      </w:r>
      <w:r w:rsidR="00D22773">
        <w:t>.</w:t>
      </w:r>
      <w:r>
        <w:t xml:space="preserve"> </w:t>
      </w:r>
      <w:r w:rsidR="00D22773" w:rsidRPr="003A7246">
        <w:t>H</w:t>
      </w:r>
      <w:r w:rsidRPr="003A7246">
        <w:t xml:space="preserve">ow </w:t>
      </w:r>
      <w:r w:rsidR="003A7246" w:rsidRPr="003A7246">
        <w:t>can the</w:t>
      </w:r>
      <w:r w:rsidRPr="003A7246">
        <w:t xml:space="preserve"> group</w:t>
      </w:r>
      <w:r w:rsidR="003A7246" w:rsidRPr="003A7246">
        <w:t xml:space="preserve"> work together</w:t>
      </w:r>
      <w:r w:rsidRPr="003A7246">
        <w:t xml:space="preserve"> to provide recommendations and solutions</w:t>
      </w:r>
      <w:r w:rsidR="003A7246" w:rsidRPr="003A7246">
        <w:t>?</w:t>
      </w:r>
    </w:p>
    <w:p w14:paraId="2A84B326" w14:textId="123A9126" w:rsidR="00D22773" w:rsidRDefault="00D22773" w:rsidP="0036437F">
      <w:r w:rsidRPr="003A7246">
        <w:t xml:space="preserve">Andy Goldberg </w:t>
      </w:r>
      <w:r w:rsidR="003A7246" w:rsidRPr="003A7246">
        <w:t>brought up</w:t>
      </w:r>
      <w:r w:rsidRPr="003A7246">
        <w:t xml:space="preserve"> a map with good representation of </w:t>
      </w:r>
      <w:r w:rsidR="00D3763D">
        <w:t>where all the  active EPCs are located. I</w:t>
      </w:r>
      <w:r>
        <w:t xml:space="preserve">t </w:t>
      </w:r>
      <w:r w:rsidR="003A7246">
        <w:t>would be beneficial for the</w:t>
      </w:r>
      <w:r>
        <w:t xml:space="preserve"> group to have an updated version of the map </w:t>
      </w:r>
      <w:r w:rsidR="003A7246">
        <w:t>to</w:t>
      </w:r>
      <w:r>
        <w:t xml:space="preserve"> focus on where there are still gaps and concentrate on those regions.</w:t>
      </w:r>
      <w:r w:rsidR="003A7246">
        <w:t xml:space="preserve"> </w:t>
      </w:r>
      <w:r>
        <w:t>Lorri Gifford will send out the updated version of the map to the group.</w:t>
      </w:r>
    </w:p>
    <w:p w14:paraId="40BCFE65" w14:textId="5E99AB56" w:rsidR="00D22773" w:rsidRDefault="00D22773" w:rsidP="0036437F">
      <w:r w:rsidRPr="004E7B0F">
        <w:t xml:space="preserve">Aaron Gilbert suggested a few links for the group: </w:t>
      </w:r>
      <w:hyperlink r:id="rId7" w:history="1">
        <w:r w:rsidRPr="004E7B0F">
          <w:rPr>
            <w:rStyle w:val="Hyperlink"/>
          </w:rPr>
          <w:t>https://www.csb.gov/cai-/-arnel-chemical-plant-explosion/</w:t>
        </w:r>
      </w:hyperlink>
      <w:r w:rsidR="004E7B0F" w:rsidRPr="004E7B0F">
        <w:t xml:space="preserve">. Aaron </w:t>
      </w:r>
      <w:r w:rsidR="004E7B0F" w:rsidRPr="004E7B0F">
        <w:rPr>
          <w:rFonts w:eastAsia="Times New Roman" w:cs="Segoe UI"/>
          <w:lang w:eastAsia="en-US"/>
        </w:rPr>
        <w:t xml:space="preserve">also recommended the preceding CSB video which </w:t>
      </w:r>
      <w:r w:rsidR="003A7246">
        <w:rPr>
          <w:rFonts w:eastAsia="Times New Roman" w:cs="Segoe UI"/>
          <w:lang w:eastAsia="en-US"/>
        </w:rPr>
        <w:t>he</w:t>
      </w:r>
      <w:r w:rsidR="004E7B0F" w:rsidRPr="004E7B0F">
        <w:rPr>
          <w:rFonts w:eastAsia="Times New Roman" w:cs="Segoe UI"/>
          <w:lang w:eastAsia="en-US"/>
        </w:rPr>
        <w:t xml:space="preserve"> believes led to the development of Mass</w:t>
      </w:r>
      <w:r w:rsidR="003A7246">
        <w:rPr>
          <w:rFonts w:eastAsia="Times New Roman" w:cs="Segoe UI"/>
          <w:lang w:eastAsia="en-US"/>
        </w:rPr>
        <w:t>achusetts</w:t>
      </w:r>
      <w:r w:rsidR="004E7B0F" w:rsidRPr="004E7B0F">
        <w:rPr>
          <w:rFonts w:eastAsia="Times New Roman" w:cs="Segoe UI"/>
          <w:lang w:eastAsia="en-US"/>
        </w:rPr>
        <w:t>' Hazardous Material Processing Permit Program. It covers the Arnel Chemical Plant explosion in Danvers, MA.</w:t>
      </w:r>
    </w:p>
    <w:p w14:paraId="673AFB24" w14:textId="4C4F7667" w:rsidR="004E7B0F" w:rsidRDefault="0036437F" w:rsidP="0036437F">
      <w:r>
        <w:t xml:space="preserve">John Viveiros stated that the next meeting would be on </w:t>
      </w:r>
      <w:r w:rsidR="00461A5E">
        <w:t>November 9</w:t>
      </w:r>
      <w:r w:rsidR="00461A5E" w:rsidRPr="00461A5E">
        <w:rPr>
          <w:vertAlign w:val="superscript"/>
        </w:rPr>
        <w:t>th</w:t>
      </w:r>
      <w:r>
        <w:t>, 2021 at MEMA Headquarters</w:t>
      </w:r>
      <w:r w:rsidR="00D3763D">
        <w:t xml:space="preserve"> (virtually)</w:t>
      </w:r>
      <w:r>
        <w:t xml:space="preserve">, 10 AM to 11:30 AM. </w:t>
      </w:r>
    </w:p>
    <w:p w14:paraId="0596CB8B" w14:textId="4F515B57" w:rsidR="004E7B0F" w:rsidRDefault="004E7B0F" w:rsidP="0036437F">
      <w:r>
        <w:t>Dav</w:t>
      </w:r>
      <w:r w:rsidR="00E16E35">
        <w:t>e</w:t>
      </w:r>
      <w:r>
        <w:t xml:space="preserve"> DiGregorio reminded the group that on Sept 15</w:t>
      </w:r>
      <w:r w:rsidRPr="004E7B0F">
        <w:rPr>
          <w:vertAlign w:val="superscript"/>
        </w:rPr>
        <w:t>th</w:t>
      </w:r>
      <w:r>
        <w:t xml:space="preserve"> and 16</w:t>
      </w:r>
      <w:r w:rsidRPr="004E7B0F">
        <w:rPr>
          <w:vertAlign w:val="superscript"/>
        </w:rPr>
        <w:t>th</w:t>
      </w:r>
      <w:r>
        <w:t xml:space="preserve"> the Mass Hazmat Association conference will be held in Plymouth in person. To register go to</w:t>
      </w:r>
      <w:r w:rsidR="003A7246">
        <w:t>:</w:t>
      </w:r>
      <w:r>
        <w:t xml:space="preserve"> </w:t>
      </w:r>
      <w:hyperlink r:id="rId8" w:history="1">
        <w:r w:rsidR="00F827AE" w:rsidRPr="00D40555">
          <w:rPr>
            <w:rStyle w:val="Hyperlink"/>
          </w:rPr>
          <w:t>http://www.mahmt.com/</w:t>
        </w:r>
      </w:hyperlink>
    </w:p>
    <w:p w14:paraId="3DB145EC" w14:textId="3F764C15" w:rsidR="00F827AE" w:rsidRDefault="00F827AE" w:rsidP="0036437F">
      <w:r>
        <w:t>Christina Colarusso from Martha’s Vineyard introduced herself as the new Emergency Management Director.</w:t>
      </w:r>
    </w:p>
    <w:p w14:paraId="3C630A7F" w14:textId="77777777" w:rsidR="00800290" w:rsidRDefault="00800290" w:rsidP="00800290">
      <w:pPr>
        <w:rPr>
          <w:u w:val="single"/>
        </w:rPr>
      </w:pPr>
      <w:r>
        <w:rPr>
          <w:b/>
          <w:bCs/>
          <w:u w:val="single"/>
        </w:rPr>
        <w:t>End of Meeting</w:t>
      </w:r>
      <w:r>
        <w:rPr>
          <w:u w:val="single"/>
        </w:rPr>
        <w:t>:</w:t>
      </w:r>
    </w:p>
    <w:p w14:paraId="3E968F97" w14:textId="4A3E0714" w:rsidR="00800290" w:rsidRPr="00CB0556" w:rsidRDefault="00F827AE" w:rsidP="00800290">
      <w:r>
        <w:t xml:space="preserve">John </w:t>
      </w:r>
      <w:r w:rsidR="00241538" w:rsidRPr="00241538">
        <w:rPr>
          <w:rFonts w:ascii="Calibri" w:eastAsia="Times New Roman" w:hAnsi="Calibri" w:cs="Calibri"/>
          <w:color w:val="000000"/>
        </w:rPr>
        <w:t>Illingworth</w:t>
      </w:r>
      <w:r>
        <w:t xml:space="preserve"> </w:t>
      </w:r>
      <w:r w:rsidR="00800290">
        <w:t>motioned to adjourn the meeting</w:t>
      </w:r>
      <w:r w:rsidR="0036437F">
        <w:t xml:space="preserve">, </w:t>
      </w:r>
      <w:r>
        <w:t>Bud McDonough</w:t>
      </w:r>
      <w:r w:rsidR="00800290">
        <w:t xml:space="preserve"> 2</w:t>
      </w:r>
      <w:r w:rsidR="00800290" w:rsidRPr="00CB0556">
        <w:rPr>
          <w:vertAlign w:val="superscript"/>
        </w:rPr>
        <w:t>nd</w:t>
      </w:r>
      <w:r w:rsidR="00800290">
        <w:t xml:space="preserve"> the motion</w:t>
      </w:r>
      <w:r w:rsidR="00153437">
        <w:t>.  Motion approved</w:t>
      </w:r>
      <w:r w:rsidR="003A7246">
        <w:t>.</w:t>
      </w:r>
    </w:p>
    <w:p w14:paraId="310F6B73" w14:textId="2CED1905" w:rsidR="00800290" w:rsidRDefault="00800290" w:rsidP="00800290">
      <w:r>
        <w:t xml:space="preserve">Next SERC meeting date is </w:t>
      </w:r>
      <w:r w:rsidR="00F827AE">
        <w:t>November 9th</w:t>
      </w:r>
      <w:r>
        <w:t>, 2021.</w:t>
      </w:r>
    </w:p>
    <w:p w14:paraId="1E249C97" w14:textId="77777777" w:rsidR="00800290" w:rsidRDefault="00800290"/>
    <w:sectPr w:rsidR="00800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AAB"/>
    <w:multiLevelType w:val="hybridMultilevel"/>
    <w:tmpl w:val="80B2B48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A35054"/>
    <w:multiLevelType w:val="hybridMultilevel"/>
    <w:tmpl w:val="CCA68B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A0443"/>
    <w:multiLevelType w:val="hybridMultilevel"/>
    <w:tmpl w:val="59FA257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46784B"/>
    <w:multiLevelType w:val="hybridMultilevel"/>
    <w:tmpl w:val="2C6A4B84"/>
    <w:lvl w:ilvl="0" w:tplc="BE30D352">
      <w:start w:val="1"/>
      <w:numFmt w:val="bullet"/>
      <w:lvlText w:val="•"/>
      <w:lvlJc w:val="left"/>
      <w:pPr>
        <w:tabs>
          <w:tab w:val="num" w:pos="720"/>
        </w:tabs>
        <w:ind w:left="720" w:hanging="360"/>
      </w:pPr>
      <w:rPr>
        <w:rFonts w:ascii="Arial" w:hAnsi="Arial" w:hint="default"/>
      </w:rPr>
    </w:lvl>
    <w:lvl w:ilvl="1" w:tplc="8940F2DE">
      <w:numFmt w:val="bullet"/>
      <w:lvlText w:val="•"/>
      <w:lvlJc w:val="left"/>
      <w:pPr>
        <w:tabs>
          <w:tab w:val="num" w:pos="1440"/>
        </w:tabs>
        <w:ind w:left="1440" w:hanging="360"/>
      </w:pPr>
      <w:rPr>
        <w:rFonts w:ascii="Arial" w:hAnsi="Arial" w:hint="default"/>
      </w:rPr>
    </w:lvl>
    <w:lvl w:ilvl="2" w:tplc="D0F6F86A">
      <w:numFmt w:val="bullet"/>
      <w:lvlText w:val="•"/>
      <w:lvlJc w:val="left"/>
      <w:pPr>
        <w:tabs>
          <w:tab w:val="num" w:pos="2160"/>
        </w:tabs>
        <w:ind w:left="2160" w:hanging="36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A68CEFBE" w:tentative="1">
      <w:start w:val="1"/>
      <w:numFmt w:val="bullet"/>
      <w:lvlText w:val="•"/>
      <w:lvlJc w:val="left"/>
      <w:pPr>
        <w:tabs>
          <w:tab w:val="num" w:pos="3600"/>
        </w:tabs>
        <w:ind w:left="3600" w:hanging="360"/>
      </w:pPr>
      <w:rPr>
        <w:rFonts w:ascii="Arial" w:hAnsi="Arial" w:hint="default"/>
      </w:rPr>
    </w:lvl>
    <w:lvl w:ilvl="5" w:tplc="DA6AC9D2" w:tentative="1">
      <w:start w:val="1"/>
      <w:numFmt w:val="bullet"/>
      <w:lvlText w:val="•"/>
      <w:lvlJc w:val="left"/>
      <w:pPr>
        <w:tabs>
          <w:tab w:val="num" w:pos="4320"/>
        </w:tabs>
        <w:ind w:left="4320" w:hanging="360"/>
      </w:pPr>
      <w:rPr>
        <w:rFonts w:ascii="Arial" w:hAnsi="Arial" w:hint="default"/>
      </w:rPr>
    </w:lvl>
    <w:lvl w:ilvl="6" w:tplc="1F1269B4" w:tentative="1">
      <w:start w:val="1"/>
      <w:numFmt w:val="bullet"/>
      <w:lvlText w:val="•"/>
      <w:lvlJc w:val="left"/>
      <w:pPr>
        <w:tabs>
          <w:tab w:val="num" w:pos="5040"/>
        </w:tabs>
        <w:ind w:left="5040" w:hanging="360"/>
      </w:pPr>
      <w:rPr>
        <w:rFonts w:ascii="Arial" w:hAnsi="Arial" w:hint="default"/>
      </w:rPr>
    </w:lvl>
    <w:lvl w:ilvl="7" w:tplc="BA002022" w:tentative="1">
      <w:start w:val="1"/>
      <w:numFmt w:val="bullet"/>
      <w:lvlText w:val="•"/>
      <w:lvlJc w:val="left"/>
      <w:pPr>
        <w:tabs>
          <w:tab w:val="num" w:pos="5760"/>
        </w:tabs>
        <w:ind w:left="5760" w:hanging="360"/>
      </w:pPr>
      <w:rPr>
        <w:rFonts w:ascii="Arial" w:hAnsi="Arial" w:hint="default"/>
      </w:rPr>
    </w:lvl>
    <w:lvl w:ilvl="8" w:tplc="3D1CED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C22CA3"/>
    <w:multiLevelType w:val="hybridMultilevel"/>
    <w:tmpl w:val="67407CEE"/>
    <w:lvl w:ilvl="0" w:tplc="2DFED74C">
      <w:start w:val="1"/>
      <w:numFmt w:val="bullet"/>
      <w:lvlText w:val="•"/>
      <w:lvlJc w:val="left"/>
      <w:pPr>
        <w:tabs>
          <w:tab w:val="num" w:pos="720"/>
        </w:tabs>
        <w:ind w:left="720" w:hanging="360"/>
      </w:pPr>
      <w:rPr>
        <w:rFonts w:ascii="Arial" w:hAnsi="Arial" w:hint="default"/>
      </w:rPr>
    </w:lvl>
    <w:lvl w:ilvl="1" w:tplc="32D68330">
      <w:numFmt w:val="bullet"/>
      <w:lvlText w:val="•"/>
      <w:lvlJc w:val="left"/>
      <w:pPr>
        <w:tabs>
          <w:tab w:val="num" w:pos="1440"/>
        </w:tabs>
        <w:ind w:left="1440" w:hanging="360"/>
      </w:pPr>
      <w:rPr>
        <w:rFonts w:ascii="Arial" w:hAnsi="Arial" w:hint="default"/>
      </w:rPr>
    </w:lvl>
    <w:lvl w:ilvl="2" w:tplc="4B9ACF98">
      <w:numFmt w:val="bullet"/>
      <w:lvlText w:val="•"/>
      <w:lvlJc w:val="left"/>
      <w:pPr>
        <w:tabs>
          <w:tab w:val="num" w:pos="2160"/>
        </w:tabs>
        <w:ind w:left="2160" w:hanging="360"/>
      </w:pPr>
      <w:rPr>
        <w:rFonts w:ascii="Arial" w:hAnsi="Arial" w:hint="default"/>
      </w:rPr>
    </w:lvl>
    <w:lvl w:ilvl="3" w:tplc="8B12CDF2">
      <w:numFmt w:val="bullet"/>
      <w:lvlText w:val="•"/>
      <w:lvlJc w:val="left"/>
      <w:pPr>
        <w:tabs>
          <w:tab w:val="num" w:pos="2880"/>
        </w:tabs>
        <w:ind w:left="2880" w:hanging="360"/>
      </w:pPr>
      <w:rPr>
        <w:rFonts w:ascii="Arial" w:hAnsi="Arial" w:hint="default"/>
      </w:rPr>
    </w:lvl>
    <w:lvl w:ilvl="4" w:tplc="54D01F86" w:tentative="1">
      <w:start w:val="1"/>
      <w:numFmt w:val="bullet"/>
      <w:lvlText w:val="•"/>
      <w:lvlJc w:val="left"/>
      <w:pPr>
        <w:tabs>
          <w:tab w:val="num" w:pos="3600"/>
        </w:tabs>
        <w:ind w:left="3600" w:hanging="360"/>
      </w:pPr>
      <w:rPr>
        <w:rFonts w:ascii="Arial" w:hAnsi="Arial" w:hint="default"/>
      </w:rPr>
    </w:lvl>
    <w:lvl w:ilvl="5" w:tplc="9B582EC4" w:tentative="1">
      <w:start w:val="1"/>
      <w:numFmt w:val="bullet"/>
      <w:lvlText w:val="•"/>
      <w:lvlJc w:val="left"/>
      <w:pPr>
        <w:tabs>
          <w:tab w:val="num" w:pos="4320"/>
        </w:tabs>
        <w:ind w:left="4320" w:hanging="360"/>
      </w:pPr>
      <w:rPr>
        <w:rFonts w:ascii="Arial" w:hAnsi="Arial" w:hint="default"/>
      </w:rPr>
    </w:lvl>
    <w:lvl w:ilvl="6" w:tplc="A53C98CA" w:tentative="1">
      <w:start w:val="1"/>
      <w:numFmt w:val="bullet"/>
      <w:lvlText w:val="•"/>
      <w:lvlJc w:val="left"/>
      <w:pPr>
        <w:tabs>
          <w:tab w:val="num" w:pos="5040"/>
        </w:tabs>
        <w:ind w:left="5040" w:hanging="360"/>
      </w:pPr>
      <w:rPr>
        <w:rFonts w:ascii="Arial" w:hAnsi="Arial" w:hint="default"/>
      </w:rPr>
    </w:lvl>
    <w:lvl w:ilvl="7" w:tplc="22A0996C" w:tentative="1">
      <w:start w:val="1"/>
      <w:numFmt w:val="bullet"/>
      <w:lvlText w:val="•"/>
      <w:lvlJc w:val="left"/>
      <w:pPr>
        <w:tabs>
          <w:tab w:val="num" w:pos="5760"/>
        </w:tabs>
        <w:ind w:left="5760" w:hanging="360"/>
      </w:pPr>
      <w:rPr>
        <w:rFonts w:ascii="Arial" w:hAnsi="Arial" w:hint="default"/>
      </w:rPr>
    </w:lvl>
    <w:lvl w:ilvl="8" w:tplc="64B6EF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DC5881"/>
    <w:multiLevelType w:val="hybridMultilevel"/>
    <w:tmpl w:val="1CB6E4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DD1C53"/>
    <w:multiLevelType w:val="hybridMultilevel"/>
    <w:tmpl w:val="7FDC8EF0"/>
    <w:lvl w:ilvl="0" w:tplc="BE30D352">
      <w:start w:val="1"/>
      <w:numFmt w:val="bullet"/>
      <w:lvlText w:val="•"/>
      <w:lvlJc w:val="left"/>
      <w:pPr>
        <w:tabs>
          <w:tab w:val="num" w:pos="720"/>
        </w:tabs>
        <w:ind w:left="720" w:hanging="360"/>
      </w:pPr>
      <w:rPr>
        <w:rFonts w:ascii="Arial" w:hAnsi="Arial" w:hint="default"/>
      </w:rPr>
    </w:lvl>
    <w:lvl w:ilvl="1" w:tplc="04090005">
      <w:start w:val="1"/>
      <w:numFmt w:val="bullet"/>
      <w:lvlText w:val=""/>
      <w:lvlJc w:val="left"/>
      <w:pPr>
        <w:tabs>
          <w:tab w:val="num" w:pos="1440"/>
        </w:tabs>
        <w:ind w:left="1440" w:hanging="360"/>
      </w:pPr>
      <w:rPr>
        <w:rFonts w:ascii="Wingdings" w:hAnsi="Wingdings" w:hint="default"/>
      </w:rPr>
    </w:lvl>
    <w:lvl w:ilvl="2" w:tplc="D0F6F86A">
      <w:numFmt w:val="bullet"/>
      <w:lvlText w:val="•"/>
      <w:lvlJc w:val="left"/>
      <w:pPr>
        <w:tabs>
          <w:tab w:val="num" w:pos="2160"/>
        </w:tabs>
        <w:ind w:left="2160" w:hanging="360"/>
      </w:pPr>
      <w:rPr>
        <w:rFonts w:ascii="Arial" w:hAnsi="Arial" w:hint="default"/>
      </w:rPr>
    </w:lvl>
    <w:lvl w:ilvl="3" w:tplc="C584DCFE">
      <w:numFmt w:val="bullet"/>
      <w:lvlText w:val="•"/>
      <w:lvlJc w:val="left"/>
      <w:pPr>
        <w:tabs>
          <w:tab w:val="num" w:pos="2880"/>
        </w:tabs>
        <w:ind w:left="2880" w:hanging="360"/>
      </w:pPr>
      <w:rPr>
        <w:rFonts w:ascii="Arial" w:hAnsi="Arial" w:hint="default"/>
      </w:rPr>
    </w:lvl>
    <w:lvl w:ilvl="4" w:tplc="A68CEFBE" w:tentative="1">
      <w:start w:val="1"/>
      <w:numFmt w:val="bullet"/>
      <w:lvlText w:val="•"/>
      <w:lvlJc w:val="left"/>
      <w:pPr>
        <w:tabs>
          <w:tab w:val="num" w:pos="3600"/>
        </w:tabs>
        <w:ind w:left="3600" w:hanging="360"/>
      </w:pPr>
      <w:rPr>
        <w:rFonts w:ascii="Arial" w:hAnsi="Arial" w:hint="default"/>
      </w:rPr>
    </w:lvl>
    <w:lvl w:ilvl="5" w:tplc="DA6AC9D2" w:tentative="1">
      <w:start w:val="1"/>
      <w:numFmt w:val="bullet"/>
      <w:lvlText w:val="•"/>
      <w:lvlJc w:val="left"/>
      <w:pPr>
        <w:tabs>
          <w:tab w:val="num" w:pos="4320"/>
        </w:tabs>
        <w:ind w:left="4320" w:hanging="360"/>
      </w:pPr>
      <w:rPr>
        <w:rFonts w:ascii="Arial" w:hAnsi="Arial" w:hint="default"/>
      </w:rPr>
    </w:lvl>
    <w:lvl w:ilvl="6" w:tplc="1F1269B4" w:tentative="1">
      <w:start w:val="1"/>
      <w:numFmt w:val="bullet"/>
      <w:lvlText w:val="•"/>
      <w:lvlJc w:val="left"/>
      <w:pPr>
        <w:tabs>
          <w:tab w:val="num" w:pos="5040"/>
        </w:tabs>
        <w:ind w:left="5040" w:hanging="360"/>
      </w:pPr>
      <w:rPr>
        <w:rFonts w:ascii="Arial" w:hAnsi="Arial" w:hint="default"/>
      </w:rPr>
    </w:lvl>
    <w:lvl w:ilvl="7" w:tplc="BA002022" w:tentative="1">
      <w:start w:val="1"/>
      <w:numFmt w:val="bullet"/>
      <w:lvlText w:val="•"/>
      <w:lvlJc w:val="left"/>
      <w:pPr>
        <w:tabs>
          <w:tab w:val="num" w:pos="5760"/>
        </w:tabs>
        <w:ind w:left="5760" w:hanging="360"/>
      </w:pPr>
      <w:rPr>
        <w:rFonts w:ascii="Arial" w:hAnsi="Arial" w:hint="default"/>
      </w:rPr>
    </w:lvl>
    <w:lvl w:ilvl="8" w:tplc="3D1CED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C8C301F"/>
    <w:multiLevelType w:val="hybridMultilevel"/>
    <w:tmpl w:val="8AFC6F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8B42CC"/>
    <w:multiLevelType w:val="hybridMultilevel"/>
    <w:tmpl w:val="80526D42"/>
    <w:lvl w:ilvl="0" w:tplc="04090005">
      <w:start w:val="1"/>
      <w:numFmt w:val="bullet"/>
      <w:lvlText w:val=""/>
      <w:lvlJc w:val="left"/>
      <w:pPr>
        <w:tabs>
          <w:tab w:val="num" w:pos="720"/>
        </w:tabs>
        <w:ind w:left="720" w:hanging="360"/>
      </w:pPr>
      <w:rPr>
        <w:rFonts w:ascii="Wingdings" w:hAnsi="Wingdings" w:hint="default"/>
      </w:rPr>
    </w:lvl>
    <w:lvl w:ilvl="1" w:tplc="8940F2DE">
      <w:numFmt w:val="bullet"/>
      <w:lvlText w:val="•"/>
      <w:lvlJc w:val="left"/>
      <w:pPr>
        <w:tabs>
          <w:tab w:val="num" w:pos="1440"/>
        </w:tabs>
        <w:ind w:left="1440" w:hanging="360"/>
      </w:pPr>
      <w:rPr>
        <w:rFonts w:ascii="Arial" w:hAnsi="Arial" w:hint="default"/>
      </w:rPr>
    </w:lvl>
    <w:lvl w:ilvl="2" w:tplc="D0F6F86A">
      <w:numFmt w:val="bullet"/>
      <w:lvlText w:val="•"/>
      <w:lvlJc w:val="left"/>
      <w:pPr>
        <w:tabs>
          <w:tab w:val="num" w:pos="2160"/>
        </w:tabs>
        <w:ind w:left="2160" w:hanging="36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A68CEFBE" w:tentative="1">
      <w:start w:val="1"/>
      <w:numFmt w:val="bullet"/>
      <w:lvlText w:val="•"/>
      <w:lvlJc w:val="left"/>
      <w:pPr>
        <w:tabs>
          <w:tab w:val="num" w:pos="3600"/>
        </w:tabs>
        <w:ind w:left="3600" w:hanging="360"/>
      </w:pPr>
      <w:rPr>
        <w:rFonts w:ascii="Arial" w:hAnsi="Arial" w:hint="default"/>
      </w:rPr>
    </w:lvl>
    <w:lvl w:ilvl="5" w:tplc="DA6AC9D2" w:tentative="1">
      <w:start w:val="1"/>
      <w:numFmt w:val="bullet"/>
      <w:lvlText w:val="•"/>
      <w:lvlJc w:val="left"/>
      <w:pPr>
        <w:tabs>
          <w:tab w:val="num" w:pos="4320"/>
        </w:tabs>
        <w:ind w:left="4320" w:hanging="360"/>
      </w:pPr>
      <w:rPr>
        <w:rFonts w:ascii="Arial" w:hAnsi="Arial" w:hint="default"/>
      </w:rPr>
    </w:lvl>
    <w:lvl w:ilvl="6" w:tplc="1F1269B4" w:tentative="1">
      <w:start w:val="1"/>
      <w:numFmt w:val="bullet"/>
      <w:lvlText w:val="•"/>
      <w:lvlJc w:val="left"/>
      <w:pPr>
        <w:tabs>
          <w:tab w:val="num" w:pos="5040"/>
        </w:tabs>
        <w:ind w:left="5040" w:hanging="360"/>
      </w:pPr>
      <w:rPr>
        <w:rFonts w:ascii="Arial" w:hAnsi="Arial" w:hint="default"/>
      </w:rPr>
    </w:lvl>
    <w:lvl w:ilvl="7" w:tplc="BA002022" w:tentative="1">
      <w:start w:val="1"/>
      <w:numFmt w:val="bullet"/>
      <w:lvlText w:val="•"/>
      <w:lvlJc w:val="left"/>
      <w:pPr>
        <w:tabs>
          <w:tab w:val="num" w:pos="5760"/>
        </w:tabs>
        <w:ind w:left="5760" w:hanging="360"/>
      </w:pPr>
      <w:rPr>
        <w:rFonts w:ascii="Arial" w:hAnsi="Arial" w:hint="default"/>
      </w:rPr>
    </w:lvl>
    <w:lvl w:ilvl="8" w:tplc="3D1CED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6756999"/>
    <w:multiLevelType w:val="hybridMultilevel"/>
    <w:tmpl w:val="229ACD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BB1B72"/>
    <w:multiLevelType w:val="hybridMultilevel"/>
    <w:tmpl w:val="22AEC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421D19"/>
    <w:multiLevelType w:val="hybridMultilevel"/>
    <w:tmpl w:val="DE366100"/>
    <w:lvl w:ilvl="0" w:tplc="BE30D352">
      <w:start w:val="1"/>
      <w:numFmt w:val="bullet"/>
      <w:lvlText w:val="•"/>
      <w:lvlJc w:val="left"/>
      <w:pPr>
        <w:tabs>
          <w:tab w:val="num" w:pos="720"/>
        </w:tabs>
        <w:ind w:left="720" w:hanging="360"/>
      </w:pPr>
      <w:rPr>
        <w:rFonts w:ascii="Arial" w:hAnsi="Arial" w:hint="default"/>
      </w:rPr>
    </w:lvl>
    <w:lvl w:ilvl="1" w:tplc="8940F2DE">
      <w:numFmt w:val="bullet"/>
      <w:lvlText w:val="•"/>
      <w:lvlJc w:val="left"/>
      <w:pPr>
        <w:tabs>
          <w:tab w:val="num" w:pos="1440"/>
        </w:tabs>
        <w:ind w:left="1440" w:hanging="360"/>
      </w:pPr>
      <w:rPr>
        <w:rFonts w:ascii="Arial" w:hAnsi="Arial" w:hint="default"/>
      </w:rPr>
    </w:lvl>
    <w:lvl w:ilvl="2" w:tplc="D0F6F86A">
      <w:numFmt w:val="bullet"/>
      <w:lvlText w:val="•"/>
      <w:lvlJc w:val="left"/>
      <w:pPr>
        <w:tabs>
          <w:tab w:val="num" w:pos="2160"/>
        </w:tabs>
        <w:ind w:left="2160" w:hanging="360"/>
      </w:pPr>
      <w:rPr>
        <w:rFonts w:ascii="Arial" w:hAnsi="Arial" w:hint="default"/>
      </w:rPr>
    </w:lvl>
    <w:lvl w:ilvl="3" w:tplc="C584DCFE">
      <w:numFmt w:val="bullet"/>
      <w:lvlText w:val="•"/>
      <w:lvlJc w:val="left"/>
      <w:pPr>
        <w:tabs>
          <w:tab w:val="num" w:pos="2880"/>
        </w:tabs>
        <w:ind w:left="2880" w:hanging="360"/>
      </w:pPr>
      <w:rPr>
        <w:rFonts w:ascii="Arial" w:hAnsi="Arial" w:hint="default"/>
      </w:rPr>
    </w:lvl>
    <w:lvl w:ilvl="4" w:tplc="A68CEFBE" w:tentative="1">
      <w:start w:val="1"/>
      <w:numFmt w:val="bullet"/>
      <w:lvlText w:val="•"/>
      <w:lvlJc w:val="left"/>
      <w:pPr>
        <w:tabs>
          <w:tab w:val="num" w:pos="3600"/>
        </w:tabs>
        <w:ind w:left="3600" w:hanging="360"/>
      </w:pPr>
      <w:rPr>
        <w:rFonts w:ascii="Arial" w:hAnsi="Arial" w:hint="default"/>
      </w:rPr>
    </w:lvl>
    <w:lvl w:ilvl="5" w:tplc="DA6AC9D2" w:tentative="1">
      <w:start w:val="1"/>
      <w:numFmt w:val="bullet"/>
      <w:lvlText w:val="•"/>
      <w:lvlJc w:val="left"/>
      <w:pPr>
        <w:tabs>
          <w:tab w:val="num" w:pos="4320"/>
        </w:tabs>
        <w:ind w:left="4320" w:hanging="360"/>
      </w:pPr>
      <w:rPr>
        <w:rFonts w:ascii="Arial" w:hAnsi="Arial" w:hint="default"/>
      </w:rPr>
    </w:lvl>
    <w:lvl w:ilvl="6" w:tplc="1F1269B4" w:tentative="1">
      <w:start w:val="1"/>
      <w:numFmt w:val="bullet"/>
      <w:lvlText w:val="•"/>
      <w:lvlJc w:val="left"/>
      <w:pPr>
        <w:tabs>
          <w:tab w:val="num" w:pos="5040"/>
        </w:tabs>
        <w:ind w:left="5040" w:hanging="360"/>
      </w:pPr>
      <w:rPr>
        <w:rFonts w:ascii="Arial" w:hAnsi="Arial" w:hint="default"/>
      </w:rPr>
    </w:lvl>
    <w:lvl w:ilvl="7" w:tplc="BA002022" w:tentative="1">
      <w:start w:val="1"/>
      <w:numFmt w:val="bullet"/>
      <w:lvlText w:val="•"/>
      <w:lvlJc w:val="left"/>
      <w:pPr>
        <w:tabs>
          <w:tab w:val="num" w:pos="5760"/>
        </w:tabs>
        <w:ind w:left="5760" w:hanging="360"/>
      </w:pPr>
      <w:rPr>
        <w:rFonts w:ascii="Arial" w:hAnsi="Arial" w:hint="default"/>
      </w:rPr>
    </w:lvl>
    <w:lvl w:ilvl="8" w:tplc="3D1CED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A6D78A1"/>
    <w:multiLevelType w:val="hybridMultilevel"/>
    <w:tmpl w:val="7846B38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9"/>
  </w:num>
  <w:num w:numId="4">
    <w:abstractNumId w:val="10"/>
  </w:num>
  <w:num w:numId="5">
    <w:abstractNumId w:val="11"/>
  </w:num>
  <w:num w:numId="6">
    <w:abstractNumId w:val="0"/>
  </w:num>
  <w:num w:numId="7">
    <w:abstractNumId w:val="6"/>
  </w:num>
  <w:num w:numId="8">
    <w:abstractNumId w:val="3"/>
  </w:num>
  <w:num w:numId="9">
    <w:abstractNumId w:val="4"/>
  </w:num>
  <w:num w:numId="10">
    <w:abstractNumId w:val="1"/>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90"/>
    <w:rsid w:val="0001328D"/>
    <w:rsid w:val="00047D57"/>
    <w:rsid w:val="00062665"/>
    <w:rsid w:val="00064808"/>
    <w:rsid w:val="000B61CB"/>
    <w:rsid w:val="000C1320"/>
    <w:rsid w:val="000D76CB"/>
    <w:rsid w:val="00137BB4"/>
    <w:rsid w:val="00153437"/>
    <w:rsid w:val="001A5F75"/>
    <w:rsid w:val="001A74E9"/>
    <w:rsid w:val="00241538"/>
    <w:rsid w:val="002A2109"/>
    <w:rsid w:val="002B587B"/>
    <w:rsid w:val="002B6DA5"/>
    <w:rsid w:val="002E42FB"/>
    <w:rsid w:val="002F2813"/>
    <w:rsid w:val="00322062"/>
    <w:rsid w:val="00331B4C"/>
    <w:rsid w:val="0036437F"/>
    <w:rsid w:val="003A7246"/>
    <w:rsid w:val="00417475"/>
    <w:rsid w:val="00431670"/>
    <w:rsid w:val="004604BB"/>
    <w:rsid w:val="00461A5E"/>
    <w:rsid w:val="004C0CF8"/>
    <w:rsid w:val="004C5487"/>
    <w:rsid w:val="004C5A52"/>
    <w:rsid w:val="004D240A"/>
    <w:rsid w:val="004E1101"/>
    <w:rsid w:val="004E7B0F"/>
    <w:rsid w:val="00502974"/>
    <w:rsid w:val="005336B1"/>
    <w:rsid w:val="00573DCA"/>
    <w:rsid w:val="005B6B41"/>
    <w:rsid w:val="005F2413"/>
    <w:rsid w:val="0061441F"/>
    <w:rsid w:val="00644E52"/>
    <w:rsid w:val="00656B95"/>
    <w:rsid w:val="00703017"/>
    <w:rsid w:val="007145AD"/>
    <w:rsid w:val="00740E0B"/>
    <w:rsid w:val="00756A9C"/>
    <w:rsid w:val="007921E1"/>
    <w:rsid w:val="00796F53"/>
    <w:rsid w:val="007B0610"/>
    <w:rsid w:val="007F3F2B"/>
    <w:rsid w:val="00800290"/>
    <w:rsid w:val="0080059D"/>
    <w:rsid w:val="008A1859"/>
    <w:rsid w:val="008E08A3"/>
    <w:rsid w:val="009166A5"/>
    <w:rsid w:val="00947A6E"/>
    <w:rsid w:val="00952234"/>
    <w:rsid w:val="009654B3"/>
    <w:rsid w:val="009A2060"/>
    <w:rsid w:val="00A15DAF"/>
    <w:rsid w:val="00A71890"/>
    <w:rsid w:val="00AA075D"/>
    <w:rsid w:val="00AB009A"/>
    <w:rsid w:val="00AD20E0"/>
    <w:rsid w:val="00B638EE"/>
    <w:rsid w:val="00BD366F"/>
    <w:rsid w:val="00BE3FB6"/>
    <w:rsid w:val="00BE46F6"/>
    <w:rsid w:val="00C17035"/>
    <w:rsid w:val="00C245E3"/>
    <w:rsid w:val="00C56356"/>
    <w:rsid w:val="00C8126F"/>
    <w:rsid w:val="00CA61F9"/>
    <w:rsid w:val="00CE0A2D"/>
    <w:rsid w:val="00D22773"/>
    <w:rsid w:val="00D3763D"/>
    <w:rsid w:val="00D452FC"/>
    <w:rsid w:val="00D823C1"/>
    <w:rsid w:val="00D9406F"/>
    <w:rsid w:val="00D959D4"/>
    <w:rsid w:val="00DA3118"/>
    <w:rsid w:val="00DA7C14"/>
    <w:rsid w:val="00DB1E7C"/>
    <w:rsid w:val="00DF408E"/>
    <w:rsid w:val="00E16E35"/>
    <w:rsid w:val="00E7485B"/>
    <w:rsid w:val="00E94643"/>
    <w:rsid w:val="00EA1350"/>
    <w:rsid w:val="00EA38EF"/>
    <w:rsid w:val="00ED3D7A"/>
    <w:rsid w:val="00EE2EB8"/>
    <w:rsid w:val="00F827AE"/>
    <w:rsid w:val="00FC71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5FFE"/>
  <w15:chartTrackingRefBased/>
  <w15:docId w15:val="{6F43F1EF-8511-44FA-9419-ADD71BFF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290"/>
    <w:pPr>
      <w:ind w:left="720"/>
      <w:contextualSpacing/>
    </w:pPr>
  </w:style>
  <w:style w:type="character" w:styleId="Hyperlink">
    <w:name w:val="Hyperlink"/>
    <w:basedOn w:val="DefaultParagraphFont"/>
    <w:uiPriority w:val="99"/>
    <w:unhideWhenUsed/>
    <w:rsid w:val="00331B4C"/>
    <w:rPr>
      <w:color w:val="0563C1" w:themeColor="hyperlink"/>
      <w:u w:val="single"/>
    </w:rPr>
  </w:style>
  <w:style w:type="character" w:styleId="UnresolvedMention">
    <w:name w:val="Unresolved Mention"/>
    <w:basedOn w:val="DefaultParagraphFont"/>
    <w:uiPriority w:val="99"/>
    <w:semiHidden/>
    <w:unhideWhenUsed/>
    <w:rsid w:val="00331B4C"/>
    <w:rPr>
      <w:color w:val="605E5C"/>
      <w:shd w:val="clear" w:color="auto" w:fill="E1DFDD"/>
    </w:rPr>
  </w:style>
  <w:style w:type="character" w:styleId="FollowedHyperlink">
    <w:name w:val="FollowedHyperlink"/>
    <w:basedOn w:val="DefaultParagraphFont"/>
    <w:uiPriority w:val="99"/>
    <w:semiHidden/>
    <w:unhideWhenUsed/>
    <w:rsid w:val="00331B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1359">
      <w:bodyDiv w:val="1"/>
      <w:marLeft w:val="0"/>
      <w:marRight w:val="0"/>
      <w:marTop w:val="0"/>
      <w:marBottom w:val="0"/>
      <w:divBdr>
        <w:top w:val="none" w:sz="0" w:space="0" w:color="auto"/>
        <w:left w:val="none" w:sz="0" w:space="0" w:color="auto"/>
        <w:bottom w:val="none" w:sz="0" w:space="0" w:color="auto"/>
        <w:right w:val="none" w:sz="0" w:space="0" w:color="auto"/>
      </w:divBdr>
      <w:divsChild>
        <w:div w:id="1015229847">
          <w:marLeft w:val="360"/>
          <w:marRight w:val="0"/>
          <w:marTop w:val="200"/>
          <w:marBottom w:val="0"/>
          <w:divBdr>
            <w:top w:val="none" w:sz="0" w:space="0" w:color="auto"/>
            <w:left w:val="none" w:sz="0" w:space="0" w:color="auto"/>
            <w:bottom w:val="none" w:sz="0" w:space="0" w:color="auto"/>
            <w:right w:val="none" w:sz="0" w:space="0" w:color="auto"/>
          </w:divBdr>
        </w:div>
        <w:div w:id="2071997395">
          <w:marLeft w:val="1080"/>
          <w:marRight w:val="0"/>
          <w:marTop w:val="100"/>
          <w:marBottom w:val="0"/>
          <w:divBdr>
            <w:top w:val="none" w:sz="0" w:space="0" w:color="auto"/>
            <w:left w:val="none" w:sz="0" w:space="0" w:color="auto"/>
            <w:bottom w:val="none" w:sz="0" w:space="0" w:color="auto"/>
            <w:right w:val="none" w:sz="0" w:space="0" w:color="auto"/>
          </w:divBdr>
        </w:div>
        <w:div w:id="1504736527">
          <w:marLeft w:val="1800"/>
          <w:marRight w:val="0"/>
          <w:marTop w:val="100"/>
          <w:marBottom w:val="0"/>
          <w:divBdr>
            <w:top w:val="none" w:sz="0" w:space="0" w:color="auto"/>
            <w:left w:val="none" w:sz="0" w:space="0" w:color="auto"/>
            <w:bottom w:val="none" w:sz="0" w:space="0" w:color="auto"/>
            <w:right w:val="none" w:sz="0" w:space="0" w:color="auto"/>
          </w:divBdr>
        </w:div>
        <w:div w:id="1365015467">
          <w:marLeft w:val="2520"/>
          <w:marRight w:val="0"/>
          <w:marTop w:val="100"/>
          <w:marBottom w:val="0"/>
          <w:divBdr>
            <w:top w:val="none" w:sz="0" w:space="0" w:color="auto"/>
            <w:left w:val="none" w:sz="0" w:space="0" w:color="auto"/>
            <w:bottom w:val="none" w:sz="0" w:space="0" w:color="auto"/>
            <w:right w:val="none" w:sz="0" w:space="0" w:color="auto"/>
          </w:divBdr>
        </w:div>
        <w:div w:id="1254170194">
          <w:marLeft w:val="2520"/>
          <w:marRight w:val="0"/>
          <w:marTop w:val="100"/>
          <w:marBottom w:val="0"/>
          <w:divBdr>
            <w:top w:val="none" w:sz="0" w:space="0" w:color="auto"/>
            <w:left w:val="none" w:sz="0" w:space="0" w:color="auto"/>
            <w:bottom w:val="none" w:sz="0" w:space="0" w:color="auto"/>
            <w:right w:val="none" w:sz="0" w:space="0" w:color="auto"/>
          </w:divBdr>
        </w:div>
        <w:div w:id="1748766461">
          <w:marLeft w:val="1080"/>
          <w:marRight w:val="0"/>
          <w:marTop w:val="100"/>
          <w:marBottom w:val="0"/>
          <w:divBdr>
            <w:top w:val="none" w:sz="0" w:space="0" w:color="auto"/>
            <w:left w:val="none" w:sz="0" w:space="0" w:color="auto"/>
            <w:bottom w:val="none" w:sz="0" w:space="0" w:color="auto"/>
            <w:right w:val="none" w:sz="0" w:space="0" w:color="auto"/>
          </w:divBdr>
        </w:div>
      </w:divsChild>
    </w:div>
    <w:div w:id="784616395">
      <w:bodyDiv w:val="1"/>
      <w:marLeft w:val="0"/>
      <w:marRight w:val="0"/>
      <w:marTop w:val="0"/>
      <w:marBottom w:val="0"/>
      <w:divBdr>
        <w:top w:val="none" w:sz="0" w:space="0" w:color="auto"/>
        <w:left w:val="none" w:sz="0" w:space="0" w:color="auto"/>
        <w:bottom w:val="none" w:sz="0" w:space="0" w:color="auto"/>
        <w:right w:val="none" w:sz="0" w:space="0" w:color="auto"/>
      </w:divBdr>
      <w:divsChild>
        <w:div w:id="161819125">
          <w:marLeft w:val="0"/>
          <w:marRight w:val="0"/>
          <w:marTop w:val="0"/>
          <w:marBottom w:val="0"/>
          <w:divBdr>
            <w:top w:val="none" w:sz="0" w:space="0" w:color="auto"/>
            <w:left w:val="none" w:sz="0" w:space="0" w:color="auto"/>
            <w:bottom w:val="none" w:sz="0" w:space="0" w:color="auto"/>
            <w:right w:val="none" w:sz="0" w:space="0" w:color="auto"/>
          </w:divBdr>
        </w:div>
      </w:divsChild>
    </w:div>
    <w:div w:id="1637562593">
      <w:bodyDiv w:val="1"/>
      <w:marLeft w:val="0"/>
      <w:marRight w:val="0"/>
      <w:marTop w:val="0"/>
      <w:marBottom w:val="0"/>
      <w:divBdr>
        <w:top w:val="none" w:sz="0" w:space="0" w:color="auto"/>
        <w:left w:val="none" w:sz="0" w:space="0" w:color="auto"/>
        <w:bottom w:val="none" w:sz="0" w:space="0" w:color="auto"/>
        <w:right w:val="none" w:sz="0" w:space="0" w:color="auto"/>
      </w:divBdr>
      <w:divsChild>
        <w:div w:id="1675110162">
          <w:marLeft w:val="360"/>
          <w:marRight w:val="0"/>
          <w:marTop w:val="200"/>
          <w:marBottom w:val="0"/>
          <w:divBdr>
            <w:top w:val="none" w:sz="0" w:space="0" w:color="auto"/>
            <w:left w:val="none" w:sz="0" w:space="0" w:color="auto"/>
            <w:bottom w:val="none" w:sz="0" w:space="0" w:color="auto"/>
            <w:right w:val="none" w:sz="0" w:space="0" w:color="auto"/>
          </w:divBdr>
        </w:div>
        <w:div w:id="337586540">
          <w:marLeft w:val="1080"/>
          <w:marRight w:val="0"/>
          <w:marTop w:val="100"/>
          <w:marBottom w:val="0"/>
          <w:divBdr>
            <w:top w:val="none" w:sz="0" w:space="0" w:color="auto"/>
            <w:left w:val="none" w:sz="0" w:space="0" w:color="auto"/>
            <w:bottom w:val="none" w:sz="0" w:space="0" w:color="auto"/>
            <w:right w:val="none" w:sz="0" w:space="0" w:color="auto"/>
          </w:divBdr>
        </w:div>
        <w:div w:id="1647588775">
          <w:marLeft w:val="1080"/>
          <w:marRight w:val="0"/>
          <w:marTop w:val="100"/>
          <w:marBottom w:val="0"/>
          <w:divBdr>
            <w:top w:val="none" w:sz="0" w:space="0" w:color="auto"/>
            <w:left w:val="none" w:sz="0" w:space="0" w:color="auto"/>
            <w:bottom w:val="none" w:sz="0" w:space="0" w:color="auto"/>
            <w:right w:val="none" w:sz="0" w:space="0" w:color="auto"/>
          </w:divBdr>
        </w:div>
        <w:div w:id="459033527">
          <w:marLeft w:val="1800"/>
          <w:marRight w:val="0"/>
          <w:marTop w:val="100"/>
          <w:marBottom w:val="0"/>
          <w:divBdr>
            <w:top w:val="none" w:sz="0" w:space="0" w:color="auto"/>
            <w:left w:val="none" w:sz="0" w:space="0" w:color="auto"/>
            <w:bottom w:val="none" w:sz="0" w:space="0" w:color="auto"/>
            <w:right w:val="none" w:sz="0" w:space="0" w:color="auto"/>
          </w:divBdr>
        </w:div>
        <w:div w:id="1865437487">
          <w:marLeft w:val="2520"/>
          <w:marRight w:val="0"/>
          <w:marTop w:val="100"/>
          <w:marBottom w:val="0"/>
          <w:divBdr>
            <w:top w:val="none" w:sz="0" w:space="0" w:color="auto"/>
            <w:left w:val="none" w:sz="0" w:space="0" w:color="auto"/>
            <w:bottom w:val="none" w:sz="0" w:space="0" w:color="auto"/>
            <w:right w:val="none" w:sz="0" w:space="0" w:color="auto"/>
          </w:divBdr>
        </w:div>
        <w:div w:id="390925487">
          <w:marLeft w:val="2520"/>
          <w:marRight w:val="0"/>
          <w:marTop w:val="100"/>
          <w:marBottom w:val="0"/>
          <w:divBdr>
            <w:top w:val="none" w:sz="0" w:space="0" w:color="auto"/>
            <w:left w:val="none" w:sz="0" w:space="0" w:color="auto"/>
            <w:bottom w:val="none" w:sz="0" w:space="0" w:color="auto"/>
            <w:right w:val="none" w:sz="0" w:space="0" w:color="auto"/>
          </w:divBdr>
        </w:div>
        <w:div w:id="1351372717">
          <w:marLeft w:val="2520"/>
          <w:marRight w:val="0"/>
          <w:marTop w:val="100"/>
          <w:marBottom w:val="0"/>
          <w:divBdr>
            <w:top w:val="none" w:sz="0" w:space="0" w:color="auto"/>
            <w:left w:val="none" w:sz="0" w:space="0" w:color="auto"/>
            <w:bottom w:val="none" w:sz="0" w:space="0" w:color="auto"/>
            <w:right w:val="none" w:sz="0" w:space="0" w:color="auto"/>
          </w:divBdr>
        </w:div>
        <w:div w:id="432282622">
          <w:marLeft w:val="252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hmt.com/" TargetMode="External"/><Relationship Id="rId3" Type="http://schemas.openxmlformats.org/officeDocument/2006/relationships/styles" Target="styles.xml"/><Relationship Id="rId7" Type="http://schemas.openxmlformats.org/officeDocument/2006/relationships/hyperlink" Target="https://www.csb.gov/cai-/-arnel-chemical-plant-explo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jh2HWT8gPe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B0461-9213-4079-ABAE-4F6F8F72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Kenyi Suarez</dc:creator>
  <cp:keywords/>
  <dc:description/>
  <cp:lastModifiedBy>Suarez, Kenyi (CDA)</cp:lastModifiedBy>
  <cp:revision>4</cp:revision>
  <dcterms:created xsi:type="dcterms:W3CDTF">2021-09-07T18:18:00Z</dcterms:created>
  <dcterms:modified xsi:type="dcterms:W3CDTF">2021-11-04T15:04:00Z</dcterms:modified>
</cp:coreProperties>
</file>