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1686"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1686" cy="1064418"/>
                    </a:xfrm>
                    <a:prstGeom prst="rect">
                      <a:avLst/>
                    </a:prstGeom>
                  </pic:spPr>
                </pic:pic>
              </a:graphicData>
            </a:graphic>
          </wp:inline>
        </w:drawing>
      </w:r>
      <w:r>
        <w:rPr>
          <w:sz w:val="20"/>
        </w:rPr>
      </w:r>
    </w:p>
    <w:p>
      <w:pPr>
        <w:pStyle w:val="BodyText"/>
        <w:spacing w:before="11"/>
        <w:rPr>
          <w:sz w:val="26"/>
        </w:rPr>
      </w:pPr>
    </w:p>
    <w:p>
      <w:pPr>
        <w:spacing w:line="185" w:lineRule="exact" w:before="0"/>
        <w:ind w:left="97" w:right="30" w:firstLine="0"/>
        <w:jc w:val="center"/>
        <w:rPr>
          <w:rFonts w:ascii="Arial Rounded MT Bold"/>
          <w:sz w:val="16"/>
        </w:rPr>
      </w:pPr>
      <w:r>
        <w:rPr>
          <w:rFonts w:ascii="Arial Rounded MT Bold"/>
          <w:sz w:val="16"/>
        </w:rPr>
        <w:t>CHARLES</w:t>
      </w:r>
      <w:r>
        <w:rPr>
          <w:rFonts w:ascii="Arial Rounded MT Bold"/>
          <w:spacing w:val="-5"/>
          <w:sz w:val="16"/>
        </w:rPr>
        <w:t> </w:t>
      </w:r>
      <w:r>
        <w:rPr>
          <w:rFonts w:ascii="Arial Rounded MT Bold"/>
          <w:sz w:val="16"/>
        </w:rPr>
        <w:t>D.</w:t>
      </w:r>
      <w:r>
        <w:rPr>
          <w:rFonts w:ascii="Arial Rounded MT Bold"/>
          <w:spacing w:val="-7"/>
          <w:sz w:val="16"/>
        </w:rPr>
        <w:t> </w:t>
      </w:r>
      <w:r>
        <w:rPr>
          <w:rFonts w:ascii="Arial Rounded MT Bold"/>
          <w:spacing w:val="-2"/>
          <w:sz w:val="16"/>
        </w:rPr>
        <w:t>BAKER</w:t>
      </w:r>
    </w:p>
    <w:p>
      <w:pPr>
        <w:spacing w:before="0"/>
        <w:ind w:left="97" w:right="30" w:firstLine="0"/>
        <w:jc w:val="center"/>
        <w:rPr>
          <w:rFonts w:ascii="Arial Rounded MT Bold"/>
          <w:sz w:val="14"/>
        </w:rPr>
      </w:pPr>
      <w:r>
        <w:rPr>
          <w:rFonts w:ascii="Arial Rounded MT Bold"/>
          <w:spacing w:val="-2"/>
          <w:sz w:val="14"/>
        </w:rPr>
        <w:t>Governor</w:t>
      </w:r>
    </w:p>
    <w:p>
      <w:pPr>
        <w:spacing w:line="185" w:lineRule="exact" w:before="120"/>
        <w:ind w:left="97" w:right="30"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line="162" w:lineRule="exact" w:before="0"/>
        <w:ind w:left="97" w:right="28"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0"/>
        </w:rPr>
        <w:t> </w:t>
      </w:r>
      <w:r>
        <w:rPr/>
        <w:t>Commonwealth</w:t>
      </w:r>
      <w:r>
        <w:rPr>
          <w:spacing w:val="-12"/>
        </w:rPr>
        <w:t> </w:t>
      </w:r>
      <w:r>
        <w:rPr/>
        <w:t>of</w:t>
      </w:r>
      <w:r>
        <w:rPr>
          <w:spacing w:val="-12"/>
        </w:rPr>
        <w:t> </w:t>
      </w:r>
      <w:r>
        <w:rPr>
          <w:spacing w:val="-2"/>
        </w:rPr>
        <w:t>Massachusetts</w:t>
      </w:r>
    </w:p>
    <w:p>
      <w:pPr>
        <w:spacing w:before="0"/>
        <w:ind w:left="116" w:right="47"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72" w:right="104"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0"/>
          <w:sz w:val="28"/>
        </w:rPr>
        <w:t> </w:t>
      </w:r>
      <w:r>
        <w:rPr>
          <w:rFonts w:ascii="Arial"/>
          <w:sz w:val="28"/>
        </w:rPr>
        <w:t>Street,</w:t>
      </w:r>
      <w:r>
        <w:rPr>
          <w:rFonts w:ascii="Arial"/>
          <w:spacing w:val="-11"/>
          <w:sz w:val="28"/>
        </w:rPr>
        <w:t> </w:t>
      </w:r>
      <w:r>
        <w:rPr>
          <w:rFonts w:ascii="Arial"/>
          <w:sz w:val="28"/>
        </w:rPr>
        <w:t>Boston,</w:t>
      </w:r>
      <w:r>
        <w:rPr>
          <w:rFonts w:ascii="Arial"/>
          <w:spacing w:val="-10"/>
          <w:sz w:val="28"/>
        </w:rPr>
        <w:t> </w:t>
      </w:r>
      <w:r>
        <w:rPr>
          <w:rFonts w:ascii="Arial"/>
          <w:sz w:val="28"/>
        </w:rPr>
        <w:t>MA</w:t>
      </w:r>
      <w:r>
        <w:rPr>
          <w:rFonts w:ascii="Arial"/>
          <w:spacing w:val="-12"/>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24"/>
        <w:ind w:left="99" w:right="100" w:firstLine="0"/>
        <w:jc w:val="center"/>
        <w:rPr>
          <w:rFonts w:ascii="Arial Rounded MT Bold"/>
          <w:sz w:val="16"/>
        </w:rPr>
      </w:pPr>
      <w:r>
        <w:rPr>
          <w:rFonts w:ascii="Arial Rounded MT Bold"/>
          <w:spacing w:val="-2"/>
          <w:sz w:val="16"/>
        </w:rPr>
        <w:t>MARYLOU</w:t>
      </w:r>
      <w:r>
        <w:rPr>
          <w:rFonts w:ascii="Arial Rounded MT Bold"/>
          <w:spacing w:val="1"/>
          <w:sz w:val="16"/>
        </w:rPr>
        <w:t> </w:t>
      </w:r>
      <w:r>
        <w:rPr>
          <w:rFonts w:ascii="Arial Rounded MT Bold"/>
          <w:spacing w:val="-2"/>
          <w:sz w:val="16"/>
        </w:rPr>
        <w:t>SUDDERS</w:t>
      </w:r>
    </w:p>
    <w:p>
      <w:pPr>
        <w:spacing w:before="0"/>
        <w:ind w:left="587" w:right="587" w:firstLine="0"/>
        <w:jc w:val="center"/>
        <w:rPr>
          <w:rFonts w:ascii="Arial Rounded MT Bold"/>
          <w:sz w:val="14"/>
        </w:rPr>
      </w:pPr>
      <w:r>
        <w:rPr>
          <w:rFonts w:ascii="Arial Rounded MT Bold"/>
          <w:spacing w:val="-2"/>
          <w:sz w:val="14"/>
        </w:rPr>
        <w:t>Secretary</w:t>
      </w:r>
    </w:p>
    <w:p>
      <w:pPr>
        <w:spacing w:line="185" w:lineRule="exact" w:before="120"/>
        <w:ind w:left="99" w:right="100" w:firstLine="0"/>
        <w:jc w:val="center"/>
        <w:rPr>
          <w:rFonts w:ascii="Arial Rounded MT Bold"/>
          <w:sz w:val="16"/>
        </w:rPr>
      </w:pPr>
      <w:r>
        <w:rPr>
          <w:rFonts w:ascii="Arial Rounded MT Bold"/>
          <w:sz w:val="16"/>
        </w:rPr>
        <w:t>MARGRET</w:t>
      </w:r>
      <w:r>
        <w:rPr>
          <w:rFonts w:ascii="Arial Rounded MT Bold"/>
          <w:spacing w:val="-8"/>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line="162" w:lineRule="exact" w:before="0"/>
        <w:ind w:left="99" w:right="100" w:firstLine="0"/>
        <w:jc w:val="center"/>
        <w:rPr>
          <w:rFonts w:ascii="Arial Rounded MT Bold"/>
          <w:sz w:val="14"/>
        </w:rPr>
      </w:pPr>
      <w:r>
        <w:rPr>
          <w:rFonts w:ascii="Arial Rounded MT Bold"/>
          <w:spacing w:val="-2"/>
          <w:sz w:val="14"/>
        </w:rPr>
        <w:t>Commissioner</w:t>
      </w:r>
    </w:p>
    <w:p>
      <w:pPr>
        <w:spacing w:after="0" w:line="162" w:lineRule="exact"/>
        <w:jc w:val="center"/>
        <w:rPr>
          <w:rFonts w:ascii="Arial Rounded MT Bold"/>
          <w:sz w:val="14"/>
        </w:rPr>
        <w:sectPr>
          <w:type w:val="continuous"/>
          <w:pgSz w:w="12240" w:h="15840"/>
          <w:pgMar w:top="560" w:bottom="280" w:left="700" w:right="500"/>
          <w:cols w:num="3" w:equalWidth="0">
            <w:col w:w="1745" w:space="732"/>
            <w:col w:w="6269" w:space="423"/>
            <w:col w:w="1871"/>
          </w:cols>
        </w:sectPr>
      </w:pPr>
    </w:p>
    <w:p>
      <w:pPr>
        <w:tabs>
          <w:tab w:pos="2540" w:val="left" w:leader="none"/>
        </w:tabs>
        <w:spacing w:line="570" w:lineRule="atLeast" w:before="91"/>
        <w:ind w:left="380" w:right="0" w:firstLine="0"/>
        <w:jc w:val="left"/>
        <w:rPr>
          <w:b/>
          <w:sz w:val="24"/>
        </w:rPr>
      </w:pPr>
      <w:r>
        <w:rPr>
          <w:b/>
          <w:spacing w:val="-4"/>
          <w:sz w:val="24"/>
        </w:rPr>
        <w:t>TO:</w:t>
      </w:r>
      <w:r>
        <w:rPr>
          <w:b/>
          <w:sz w:val="24"/>
        </w:rPr>
        <w:tab/>
        <w:t>BSAS LICENSEES, PROVIDERS, AND STAKEHOLDERS </w:t>
      </w:r>
      <w:r>
        <w:rPr>
          <w:b/>
          <w:spacing w:val="-2"/>
          <w:sz w:val="24"/>
        </w:rPr>
        <w:t>FROM:</w:t>
      </w:r>
      <w:r>
        <w:rPr>
          <w:b/>
          <w:sz w:val="24"/>
        </w:rPr>
        <w:tab/>
        <w:t>DEIRDRE</w:t>
      </w:r>
      <w:r>
        <w:rPr>
          <w:b/>
          <w:spacing w:val="-8"/>
          <w:sz w:val="24"/>
        </w:rPr>
        <w:t> </w:t>
      </w:r>
      <w:r>
        <w:rPr>
          <w:b/>
          <w:sz w:val="24"/>
        </w:rPr>
        <w:t>CALVERT,</w:t>
      </w:r>
      <w:r>
        <w:rPr>
          <w:b/>
          <w:spacing w:val="-8"/>
          <w:sz w:val="24"/>
        </w:rPr>
        <w:t> </w:t>
      </w:r>
      <w:r>
        <w:rPr>
          <w:b/>
          <w:sz w:val="24"/>
        </w:rPr>
        <w:t>DIRECTOR,</w:t>
      </w:r>
      <w:r>
        <w:rPr>
          <w:b/>
          <w:spacing w:val="-8"/>
          <w:sz w:val="24"/>
        </w:rPr>
        <w:t> </w:t>
      </w:r>
      <w:r>
        <w:rPr>
          <w:b/>
          <w:sz w:val="24"/>
        </w:rPr>
        <w:t>BUREAU</w:t>
      </w:r>
      <w:r>
        <w:rPr>
          <w:b/>
          <w:spacing w:val="-9"/>
          <w:sz w:val="24"/>
        </w:rPr>
        <w:t> </w:t>
      </w:r>
      <w:r>
        <w:rPr>
          <w:b/>
          <w:sz w:val="24"/>
        </w:rPr>
        <w:t>OF</w:t>
      </w:r>
      <w:r>
        <w:rPr>
          <w:b/>
          <w:spacing w:val="-8"/>
          <w:sz w:val="24"/>
        </w:rPr>
        <w:t> </w:t>
      </w:r>
      <w:r>
        <w:rPr>
          <w:b/>
          <w:sz w:val="24"/>
        </w:rPr>
        <w:t>SUBSTANCE</w:t>
      </w:r>
    </w:p>
    <w:p>
      <w:pPr>
        <w:spacing w:before="6"/>
        <w:ind w:left="2540" w:right="0" w:firstLine="0"/>
        <w:jc w:val="left"/>
        <w:rPr>
          <w:b/>
          <w:sz w:val="24"/>
        </w:rPr>
      </w:pPr>
      <w:r>
        <w:rPr>
          <w:b/>
          <w:spacing w:val="-2"/>
          <w:sz w:val="24"/>
        </w:rPr>
        <w:t>ADDICTION</w:t>
      </w:r>
      <w:r>
        <w:rPr>
          <w:b/>
          <w:sz w:val="24"/>
        </w:rPr>
        <w:t> </w:t>
      </w:r>
      <w:r>
        <w:rPr>
          <w:b/>
          <w:spacing w:val="-2"/>
          <w:sz w:val="24"/>
        </w:rPr>
        <w:t>SERVICES</w:t>
      </w:r>
    </w:p>
    <w:p>
      <w:pPr>
        <w:spacing w:line="240" w:lineRule="auto" w:before="1"/>
        <w:rPr>
          <w:b/>
          <w:sz w:val="14"/>
        </w:rPr>
      </w:pPr>
      <w:r>
        <w:rPr/>
        <w:br w:type="column"/>
      </w:r>
      <w:r>
        <w:rPr>
          <w:b/>
          <w:sz w:val="14"/>
        </w:rPr>
      </w:r>
    </w:p>
    <w:p>
      <w:pPr>
        <w:spacing w:before="0"/>
        <w:ind w:left="162" w:right="0" w:firstLine="0"/>
        <w:jc w:val="left"/>
        <w:rPr>
          <w:rFonts w:ascii="Arial"/>
          <w:b/>
          <w:sz w:val="14"/>
        </w:rPr>
      </w:pPr>
      <w:r>
        <w:rPr>
          <w:rFonts w:ascii="Arial"/>
          <w:b/>
          <w:sz w:val="14"/>
        </w:rPr>
        <w:t>Tel:</w:t>
      </w:r>
      <w:r>
        <w:rPr>
          <w:rFonts w:ascii="Arial"/>
          <w:b/>
          <w:spacing w:val="-7"/>
          <w:sz w:val="14"/>
        </w:rPr>
        <w:t> </w:t>
      </w:r>
      <w:r>
        <w:rPr>
          <w:rFonts w:ascii="Arial"/>
          <w:b/>
          <w:sz w:val="14"/>
        </w:rPr>
        <w:t>617-624-</w:t>
      </w:r>
      <w:r>
        <w:rPr>
          <w:rFonts w:ascii="Arial"/>
          <w:b/>
          <w:spacing w:val="-4"/>
          <w:sz w:val="14"/>
        </w:rPr>
        <w:t>6000</w:t>
      </w:r>
    </w:p>
    <w:p>
      <w:pPr>
        <w:spacing w:before="0"/>
        <w:ind w:left="89" w:right="0" w:firstLine="0"/>
        <w:jc w:val="left"/>
        <w:rPr>
          <w:rFonts w:ascii="Arial"/>
          <w:b/>
          <w:sz w:val="14"/>
        </w:rPr>
      </w:pPr>
      <w:hyperlink r:id="rId6">
        <w:r>
          <w:rPr>
            <w:rFonts w:ascii="Arial"/>
            <w:b/>
            <w:spacing w:val="-2"/>
            <w:sz w:val="14"/>
          </w:rPr>
          <w:t>www.mass.gov/dph</w:t>
        </w:r>
      </w:hyperlink>
    </w:p>
    <w:p>
      <w:pPr>
        <w:spacing w:after="0"/>
        <w:jc w:val="left"/>
        <w:rPr>
          <w:rFonts w:ascii="Arial"/>
          <w:sz w:val="14"/>
        </w:rPr>
        <w:sectPr>
          <w:type w:val="continuous"/>
          <w:pgSz w:w="12240" w:h="15840"/>
          <w:pgMar w:top="560" w:bottom="280" w:left="700" w:right="500"/>
          <w:cols w:num="2" w:equalWidth="0">
            <w:col w:w="9322" w:space="40"/>
            <w:col w:w="1678"/>
          </w:cols>
        </w:sectPr>
      </w:pPr>
    </w:p>
    <w:p>
      <w:pPr>
        <w:pStyle w:val="BodyText"/>
        <w:spacing w:before="3"/>
        <w:rPr>
          <w:rFonts w:ascii="Arial"/>
          <w:b/>
          <w:sz w:val="18"/>
        </w:rPr>
      </w:pPr>
    </w:p>
    <w:p>
      <w:pPr>
        <w:tabs>
          <w:tab w:pos="2540" w:val="left" w:leader="none"/>
        </w:tabs>
        <w:spacing w:before="90"/>
        <w:ind w:left="2540" w:right="1543" w:hanging="2161"/>
        <w:jc w:val="left"/>
        <w:rPr>
          <w:b/>
          <w:sz w:val="24"/>
        </w:rPr>
      </w:pPr>
      <w:r>
        <w:rPr>
          <w:b/>
          <w:spacing w:val="-2"/>
          <w:sz w:val="24"/>
        </w:rPr>
        <w:t>SUBJECT:</w:t>
      </w:r>
      <w:r>
        <w:rPr>
          <w:b/>
          <w:sz w:val="24"/>
        </w:rPr>
        <w:tab/>
        <w:t>UPDATES TO REGULATIONS RELATED TO SERVICE REORGANIZATION</w:t>
      </w:r>
      <w:r>
        <w:rPr>
          <w:b/>
          <w:spacing w:val="-6"/>
          <w:sz w:val="24"/>
        </w:rPr>
        <w:t> </w:t>
      </w:r>
      <w:r>
        <w:rPr>
          <w:b/>
          <w:sz w:val="24"/>
        </w:rPr>
        <w:t>AND</w:t>
      </w:r>
      <w:r>
        <w:rPr>
          <w:b/>
          <w:spacing w:val="-6"/>
          <w:sz w:val="24"/>
        </w:rPr>
        <w:t> </w:t>
      </w:r>
      <w:r>
        <w:rPr>
          <w:b/>
          <w:sz w:val="24"/>
        </w:rPr>
        <w:t>REQUIREMENTS</w:t>
      </w:r>
      <w:r>
        <w:rPr>
          <w:b/>
          <w:spacing w:val="-7"/>
          <w:sz w:val="24"/>
        </w:rPr>
        <w:t> </w:t>
      </w:r>
      <w:r>
        <w:rPr>
          <w:b/>
          <w:sz w:val="24"/>
        </w:rPr>
        <w:t>105</w:t>
      </w:r>
      <w:r>
        <w:rPr>
          <w:b/>
          <w:spacing w:val="-7"/>
          <w:sz w:val="24"/>
        </w:rPr>
        <w:t> </w:t>
      </w:r>
      <w:r>
        <w:rPr>
          <w:b/>
          <w:sz w:val="24"/>
        </w:rPr>
        <w:t>CMR</w:t>
      </w:r>
      <w:r>
        <w:rPr>
          <w:b/>
          <w:spacing w:val="-6"/>
          <w:sz w:val="24"/>
        </w:rPr>
        <w:t> </w:t>
      </w:r>
      <w:r>
        <w:rPr>
          <w:b/>
          <w:sz w:val="24"/>
        </w:rPr>
        <w:t>164.000</w:t>
      </w:r>
      <w:r>
        <w:rPr>
          <w:b/>
          <w:spacing w:val="-7"/>
          <w:sz w:val="24"/>
        </w:rPr>
        <w:t> </w:t>
      </w:r>
      <w:r>
        <w:rPr>
          <w:b/>
          <w:sz w:val="24"/>
        </w:rPr>
        <w:t>– LICENSURE OF SUBSTANCE USE DISORDER TREATMENT </w:t>
      </w:r>
      <w:r>
        <w:rPr>
          <w:b/>
          <w:spacing w:val="-2"/>
          <w:sz w:val="24"/>
        </w:rPr>
        <w:t>PROGRAMS</w:t>
      </w:r>
    </w:p>
    <w:p>
      <w:pPr>
        <w:pStyle w:val="BodyText"/>
        <w:spacing w:before="1"/>
        <w:rPr>
          <w:b/>
          <w:sz w:val="26"/>
        </w:rPr>
      </w:pPr>
    </w:p>
    <w:p>
      <w:pPr>
        <w:tabs>
          <w:tab w:pos="2540" w:val="left" w:leader="none"/>
        </w:tabs>
        <w:spacing w:before="0"/>
        <w:ind w:left="380" w:right="0" w:firstLine="0"/>
        <w:jc w:val="left"/>
        <w:rPr>
          <w:b/>
          <w:sz w:val="24"/>
        </w:rPr>
      </w:pPr>
      <w:r>
        <w:rPr/>
        <w:pict>
          <v:rect style="position:absolute;margin-left:52.5pt;margin-top:14.743119pt;width:507.06pt;height:1.5pt;mso-position-horizontal-relative:page;mso-position-vertical-relative:paragraph;z-index:-15728640;mso-wrap-distance-left:0;mso-wrap-distance-right:0" id="docshape1" filled="true" fillcolor="#000000" stroked="false">
            <v:fill type="solid"/>
            <w10:wrap type="topAndBottom"/>
          </v:rect>
        </w:pict>
      </w:r>
      <w:r>
        <w:rPr>
          <w:b/>
          <w:spacing w:val="-2"/>
          <w:sz w:val="24"/>
        </w:rPr>
        <w:t>DATE:</w:t>
      </w:r>
      <w:r>
        <w:rPr>
          <w:b/>
          <w:sz w:val="24"/>
        </w:rPr>
        <w:tab/>
        <w:t>NOVEMBER</w:t>
      </w:r>
      <w:r>
        <w:rPr>
          <w:b/>
          <w:spacing w:val="-4"/>
          <w:sz w:val="24"/>
        </w:rPr>
        <w:t> </w:t>
      </w:r>
      <w:r>
        <w:rPr>
          <w:b/>
          <w:sz w:val="24"/>
        </w:rPr>
        <w:t>11,</w:t>
      </w:r>
      <w:r>
        <w:rPr>
          <w:b/>
          <w:spacing w:val="-1"/>
          <w:sz w:val="24"/>
        </w:rPr>
        <w:t> </w:t>
      </w:r>
      <w:r>
        <w:rPr>
          <w:b/>
          <w:spacing w:val="-4"/>
          <w:sz w:val="24"/>
        </w:rPr>
        <w:t>2022</w:t>
      </w:r>
    </w:p>
    <w:p>
      <w:pPr>
        <w:pStyle w:val="BodyText"/>
        <w:rPr>
          <w:b/>
          <w:sz w:val="20"/>
        </w:rPr>
      </w:pPr>
    </w:p>
    <w:p>
      <w:pPr>
        <w:pStyle w:val="BodyText"/>
        <w:spacing w:before="7"/>
        <w:rPr>
          <w:b/>
          <w:sz w:val="20"/>
        </w:rPr>
      </w:pPr>
    </w:p>
    <w:p>
      <w:pPr>
        <w:pStyle w:val="BodyText"/>
        <w:spacing w:before="90"/>
        <w:ind w:left="380" w:right="577"/>
        <w:jc w:val="both"/>
      </w:pPr>
      <w:r>
        <w:rPr/>
        <w:t>This</w:t>
      </w:r>
      <w:r>
        <w:rPr/>
        <w:t> document</w:t>
      </w:r>
      <w:r>
        <w:rPr/>
        <w:t> is intended to issue guidance to all providers licensed/approved by the Massachusetts Department of Public Health’s (DPH) Bureau of Substance Addiction Services (BSAS) regarding compliance with new requirements for service reorganization in BSAS’ regulation for </w:t>
      </w:r>
      <w:r>
        <w:rPr>
          <w:i/>
        </w:rPr>
        <w:t>Licensure of</w:t>
      </w:r>
      <w:r>
        <w:rPr>
          <w:i/>
        </w:rPr>
        <w:t> Substance Use Disorder Treatment Programs, </w:t>
      </w:r>
      <w:r>
        <w:rPr/>
        <w:t>105 CMR 164.000.</w:t>
      </w:r>
    </w:p>
    <w:p>
      <w:pPr>
        <w:pStyle w:val="BodyText"/>
        <w:spacing w:before="4"/>
      </w:pPr>
    </w:p>
    <w:p>
      <w:pPr>
        <w:pStyle w:val="BodyText"/>
        <w:ind w:left="380" w:right="644"/>
      </w:pPr>
      <w:r>
        <w:rPr/>
        <w:t>BSAS</w:t>
      </w:r>
      <w:r>
        <w:rPr>
          <w:spacing w:val="-4"/>
        </w:rPr>
        <w:t> </w:t>
      </w:r>
      <w:r>
        <w:rPr/>
        <w:t>recognizes</w:t>
      </w:r>
      <w:r>
        <w:rPr>
          <w:spacing w:val="-4"/>
        </w:rPr>
        <w:t> </w:t>
      </w:r>
      <w:r>
        <w:rPr/>
        <w:t>that</w:t>
      </w:r>
      <w:r>
        <w:rPr>
          <w:spacing w:val="-3"/>
        </w:rPr>
        <w:t> </w:t>
      </w:r>
      <w:r>
        <w:rPr/>
        <w:t>each</w:t>
      </w:r>
      <w:r>
        <w:rPr>
          <w:spacing w:val="-3"/>
        </w:rPr>
        <w:t> </w:t>
      </w:r>
      <w:r>
        <w:rPr/>
        <w:t>situation</w:t>
      </w:r>
      <w:r>
        <w:rPr>
          <w:spacing w:val="-5"/>
        </w:rPr>
        <w:t> </w:t>
      </w:r>
      <w:r>
        <w:rPr/>
        <w:t>has</w:t>
      </w:r>
      <w:r>
        <w:rPr>
          <w:spacing w:val="-3"/>
        </w:rPr>
        <w:t> </w:t>
      </w:r>
      <w:r>
        <w:rPr/>
        <w:t>its</w:t>
      </w:r>
      <w:r>
        <w:rPr>
          <w:spacing w:val="-3"/>
        </w:rPr>
        <w:t> </w:t>
      </w:r>
      <w:r>
        <w:rPr/>
        <w:t>unique</w:t>
      </w:r>
      <w:r>
        <w:rPr>
          <w:spacing w:val="-3"/>
        </w:rPr>
        <w:t> </w:t>
      </w:r>
      <w:r>
        <w:rPr/>
        <w:t>facts</w:t>
      </w:r>
      <w:r>
        <w:rPr>
          <w:spacing w:val="-3"/>
        </w:rPr>
        <w:t> </w:t>
      </w:r>
      <w:r>
        <w:rPr/>
        <w:t>and</w:t>
      </w:r>
      <w:r>
        <w:rPr>
          <w:spacing w:val="-3"/>
        </w:rPr>
        <w:t> </w:t>
      </w:r>
      <w:r>
        <w:rPr/>
        <w:t>circumstances</w:t>
      </w:r>
      <w:r>
        <w:rPr>
          <w:spacing w:val="-3"/>
        </w:rPr>
        <w:t> </w:t>
      </w:r>
      <w:r>
        <w:rPr/>
        <w:t>and</w:t>
      </w:r>
      <w:r>
        <w:rPr>
          <w:spacing w:val="-3"/>
        </w:rPr>
        <w:t> </w:t>
      </w:r>
      <w:r>
        <w:rPr/>
        <w:t>encourages</w:t>
      </w:r>
      <w:r>
        <w:rPr>
          <w:spacing w:val="-3"/>
        </w:rPr>
        <w:t> </w:t>
      </w:r>
      <w:r>
        <w:rPr/>
        <w:t>stakeholders with specific questions to contact your Regional License Inspector: </w:t>
      </w:r>
      <w:hyperlink r:id="rId7">
        <w:r>
          <w:rPr>
            <w:color w:val="0000FF"/>
            <w:u w:val="single" w:color="0000FF"/>
          </w:rPr>
          <w:t>https://www.mass.gov/service-</w:t>
        </w:r>
      </w:hyperlink>
      <w:r>
        <w:rPr>
          <w:color w:val="0000FF"/>
        </w:rPr>
        <w:t> </w:t>
      </w:r>
      <w:hyperlink r:id="rId7">
        <w:r>
          <w:rPr>
            <w:color w:val="0000FF"/>
            <w:spacing w:val="-2"/>
            <w:u w:val="single" w:color="0000FF"/>
          </w:rPr>
          <w:t>details/information-for-licensed-substance-use-disorder-treatment-programs</w:t>
        </w:r>
      </w:hyperlink>
    </w:p>
    <w:p>
      <w:pPr>
        <w:pStyle w:val="BodyText"/>
        <w:spacing w:before="6"/>
        <w:rPr>
          <w:sz w:val="16"/>
        </w:rPr>
      </w:pPr>
    </w:p>
    <w:p>
      <w:pPr>
        <w:pStyle w:val="BodyText"/>
        <w:spacing w:before="90"/>
        <w:ind w:left="380" w:right="577"/>
        <w:jc w:val="both"/>
      </w:pPr>
      <w:r>
        <w:rPr/>
        <w:t>BSAS encourages all providers to review the updated regulation in its entirety, which may be found at the following link: </w:t>
      </w:r>
      <w:hyperlink r:id="rId8">
        <w:r>
          <w:rPr>
            <w:color w:val="0000FF"/>
            <w:u w:val="single" w:color="0000FF"/>
          </w:rPr>
          <w:t>https://www.mass.gov/regulations/105-CMR-16400-licensure-of-substance-abuse-</w:t>
        </w:r>
      </w:hyperlink>
      <w:r>
        <w:rPr>
          <w:color w:val="0000FF"/>
        </w:rPr>
        <w:t> </w:t>
      </w:r>
      <w:hyperlink r:id="rId8">
        <w:r>
          <w:rPr>
            <w:color w:val="0000FF"/>
            <w:spacing w:val="-2"/>
            <w:u w:val="single" w:color="0000FF"/>
          </w:rPr>
          <w:t>treatment-programs</w:t>
        </w:r>
      </w:hyperlink>
    </w:p>
    <w:p>
      <w:pPr>
        <w:pStyle w:val="BodyText"/>
        <w:spacing w:before="7"/>
        <w:rPr>
          <w:sz w:val="16"/>
        </w:rPr>
      </w:pPr>
    </w:p>
    <w:p>
      <w:pPr>
        <w:pStyle w:val="Heading1"/>
        <w:spacing w:before="90"/>
        <w:rPr>
          <w:u w:val="none"/>
        </w:rPr>
      </w:pPr>
      <w:r>
        <w:rPr>
          <w:spacing w:val="-2"/>
          <w:u w:val="single"/>
        </w:rPr>
        <w:t>Overview</w:t>
      </w:r>
    </w:p>
    <w:p>
      <w:pPr>
        <w:pStyle w:val="BodyText"/>
        <w:spacing w:before="2"/>
        <w:rPr>
          <w:b/>
          <w:sz w:val="16"/>
        </w:rPr>
      </w:pPr>
    </w:p>
    <w:p>
      <w:pPr>
        <w:pStyle w:val="BodyText"/>
        <w:spacing w:before="90"/>
        <w:ind w:left="380" w:right="576"/>
        <w:jc w:val="both"/>
      </w:pPr>
      <w:r>
        <w:rPr/>
        <w:t>The amendments to the Regulation are intended to streamline requirements through the reorganization</w:t>
      </w:r>
      <w:r>
        <w:rPr>
          <w:spacing w:val="80"/>
        </w:rPr>
        <w:t> </w:t>
      </w:r>
      <w:r>
        <w:rPr/>
        <w:t>of the service sections, add requirements to improve patient care and allow greater flexibility within the service setting for the provision of substance use disorder (SUD)</w:t>
      </w:r>
      <w:r>
        <w:rPr/>
        <w:t> treatment.</w:t>
      </w:r>
      <w:r>
        <w:rPr/>
        <w:t> The</w:t>
      </w:r>
      <w:r>
        <w:rPr/>
        <w:t> index</w:t>
      </w:r>
      <w:r>
        <w:rPr/>
        <w:t> of</w:t>
      </w:r>
      <w:r>
        <w:rPr/>
        <w:t> regulatory citations contained in 164.012 in Part One of the regulation, requiring the reader to crosswalk the cite to the applicable service setting has been stricken.</w:t>
      </w:r>
    </w:p>
    <w:p>
      <w:pPr>
        <w:pStyle w:val="BodyText"/>
      </w:pPr>
    </w:p>
    <w:p>
      <w:pPr>
        <w:pStyle w:val="BodyText"/>
        <w:ind w:left="380" w:right="582"/>
        <w:jc w:val="both"/>
      </w:pPr>
      <w:r>
        <w:rPr/>
        <w:t>Instead, each service setting now has its own section within Part Two or the newly created Part Three with clearly identified requirements.</w:t>
      </w:r>
    </w:p>
    <w:p>
      <w:pPr>
        <w:spacing w:after="0"/>
        <w:jc w:val="both"/>
        <w:sectPr>
          <w:type w:val="continuous"/>
          <w:pgSz w:w="12240" w:h="15840"/>
          <w:pgMar w:top="560" w:bottom="280" w:left="700" w:right="500"/>
        </w:sectPr>
      </w:pPr>
    </w:p>
    <w:p>
      <w:pPr>
        <w:pStyle w:val="Heading1"/>
        <w:spacing w:before="60"/>
        <w:rPr>
          <w:u w:val="none"/>
        </w:rPr>
      </w:pPr>
      <w:r>
        <w:rPr>
          <w:u w:val="single"/>
        </w:rPr>
        <w:t>Changes</w:t>
      </w:r>
      <w:r>
        <w:rPr>
          <w:spacing w:val="-4"/>
          <w:u w:val="single"/>
        </w:rPr>
        <w:t> </w:t>
      </w:r>
      <w:r>
        <w:rPr>
          <w:u w:val="single"/>
        </w:rPr>
        <w:t>to</w:t>
      </w:r>
      <w:r>
        <w:rPr>
          <w:spacing w:val="-3"/>
          <w:u w:val="single"/>
        </w:rPr>
        <w:t> </w:t>
      </w:r>
      <w:r>
        <w:rPr>
          <w:u w:val="single"/>
        </w:rPr>
        <w:t>Regulatory</w:t>
      </w:r>
      <w:r>
        <w:rPr>
          <w:spacing w:val="-3"/>
          <w:u w:val="single"/>
        </w:rPr>
        <w:t> </w:t>
      </w:r>
      <w:r>
        <w:rPr>
          <w:spacing w:val="-2"/>
          <w:u w:val="single"/>
        </w:rPr>
        <w:t>Structure</w:t>
      </w:r>
    </w:p>
    <w:p>
      <w:pPr>
        <w:pStyle w:val="BodyText"/>
        <w:spacing w:before="2"/>
        <w:rPr>
          <w:b/>
          <w:sz w:val="16"/>
        </w:rPr>
      </w:pPr>
    </w:p>
    <w:p>
      <w:pPr>
        <w:pStyle w:val="BodyText"/>
        <w:spacing w:before="90"/>
        <w:ind w:left="380"/>
      </w:pPr>
      <w:r>
        <w:rPr/>
        <w:t>The</w:t>
      </w:r>
      <w:r>
        <w:rPr>
          <w:spacing w:val="-1"/>
        </w:rPr>
        <w:t> </w:t>
      </w:r>
      <w:r>
        <w:rPr/>
        <w:t>Regulation</w:t>
      </w:r>
      <w:r>
        <w:rPr>
          <w:spacing w:val="-1"/>
        </w:rPr>
        <w:t> </w:t>
      </w:r>
      <w:r>
        <w:rPr/>
        <w:t>is</w:t>
      </w:r>
      <w:r>
        <w:rPr>
          <w:spacing w:val="-1"/>
        </w:rPr>
        <w:t> </w:t>
      </w:r>
      <w:r>
        <w:rPr/>
        <w:t>divided</w:t>
      </w:r>
      <w:r>
        <w:rPr>
          <w:spacing w:val="-1"/>
        </w:rPr>
        <w:t> </w:t>
      </w:r>
      <w:r>
        <w:rPr/>
        <w:t>into three</w:t>
      </w:r>
      <w:r>
        <w:rPr>
          <w:spacing w:val="-2"/>
        </w:rPr>
        <w:t> parts:</w:t>
      </w:r>
    </w:p>
    <w:p>
      <w:pPr>
        <w:pStyle w:val="BodyText"/>
        <w:spacing w:before="11"/>
        <w:rPr>
          <w:sz w:val="23"/>
        </w:rPr>
      </w:pPr>
    </w:p>
    <w:p>
      <w:pPr>
        <w:pStyle w:val="ListParagraph"/>
        <w:numPr>
          <w:ilvl w:val="0"/>
          <w:numId w:val="1"/>
        </w:numPr>
        <w:tabs>
          <w:tab w:pos="740" w:val="left" w:leader="none"/>
        </w:tabs>
        <w:spacing w:line="240" w:lineRule="auto" w:before="0" w:after="0"/>
        <w:ind w:left="740" w:right="575" w:hanging="360"/>
        <w:jc w:val="both"/>
        <w:rPr>
          <w:sz w:val="24"/>
        </w:rPr>
      </w:pPr>
      <w:r>
        <w:rPr>
          <w:b/>
          <w:sz w:val="24"/>
        </w:rPr>
        <w:t>Part One</w:t>
      </w:r>
      <w:r>
        <w:rPr>
          <w:sz w:val="24"/>
        </w:rPr>
        <w:t>: Streamlining of Part One allowed for certain sections to be combined to reduce duplicative language. Sections 164.000 to 164.087 describe the administrative licensing procedures and requirements that apply to all programs seeking licensure under the service settings in Part Two. Also included in Part One are core components related to the facility environment, service delivery, record keeping, and reporting requirements.</w:t>
      </w:r>
    </w:p>
    <w:p>
      <w:pPr>
        <w:pStyle w:val="BodyText"/>
        <w:spacing w:before="11"/>
        <w:rPr>
          <w:sz w:val="23"/>
        </w:rPr>
      </w:pPr>
    </w:p>
    <w:p>
      <w:pPr>
        <w:pStyle w:val="ListParagraph"/>
        <w:numPr>
          <w:ilvl w:val="0"/>
          <w:numId w:val="1"/>
        </w:numPr>
        <w:tabs>
          <w:tab w:pos="740" w:val="left" w:leader="none"/>
        </w:tabs>
        <w:spacing w:line="240" w:lineRule="auto" w:before="0" w:after="0"/>
        <w:ind w:left="740" w:right="576" w:hanging="360"/>
        <w:jc w:val="both"/>
        <w:rPr>
          <w:sz w:val="24"/>
        </w:rPr>
      </w:pPr>
      <w:r>
        <w:rPr>
          <w:b/>
          <w:sz w:val="24"/>
        </w:rPr>
        <w:t>Part Two</w:t>
      </w:r>
      <w:r>
        <w:rPr>
          <w:sz w:val="24"/>
        </w:rPr>
        <w:t>: Reorganization of Part</w:t>
      </w:r>
      <w:r>
        <w:rPr>
          <w:sz w:val="24"/>
        </w:rPr>
        <w:t> Two of the regulation establishes service setting-specific requirements, by grouping standards by setting of care: 24-Hour Diversionary (Inpatient),</w:t>
      </w:r>
      <w:r>
        <w:rPr>
          <w:spacing w:val="40"/>
          <w:sz w:val="24"/>
        </w:rPr>
        <w:t> </w:t>
      </w:r>
      <w:r>
        <w:rPr>
          <w:sz w:val="24"/>
        </w:rPr>
        <w:t>Outpatient, Opioid Treatment Program (OTP), and Residential. Sections 164.099 to 164.454 </w:t>
      </w:r>
      <w:r>
        <w:rPr>
          <w:b/>
          <w:sz w:val="24"/>
        </w:rPr>
        <w:t>apply to all programs seeking licensure </w:t>
      </w:r>
      <w:r>
        <w:rPr>
          <w:sz w:val="24"/>
        </w:rPr>
        <w:t>and describe specific service provision and staffing requirements that apply to each service setting. Service Settings (formerly known as levels of care) are identified </w:t>
      </w:r>
      <w:r>
        <w:rPr>
          <w:spacing w:val="-4"/>
          <w:sz w:val="24"/>
        </w:rPr>
        <w:t>as:</w:t>
      </w:r>
    </w:p>
    <w:p>
      <w:pPr>
        <w:pStyle w:val="BodyText"/>
        <w:spacing w:line="286" w:lineRule="exact"/>
        <w:ind w:left="1460"/>
      </w:pPr>
      <w:r>
        <w:rPr>
          <w:rFonts w:ascii="Courier New" w:hAnsi="Courier New"/>
        </w:rPr>
        <w:t>‒</w:t>
      </w:r>
      <w:r>
        <w:rPr>
          <w:rFonts w:ascii="Courier New" w:hAnsi="Courier New"/>
          <w:spacing w:val="65"/>
        </w:rPr>
        <w:t> </w:t>
      </w:r>
      <w:r>
        <w:rPr/>
        <w:t>Special</w:t>
      </w:r>
      <w:r>
        <w:rPr>
          <w:spacing w:val="-1"/>
        </w:rPr>
        <w:t> </w:t>
      </w:r>
      <w:r>
        <w:rPr/>
        <w:t>Projects</w:t>
      </w:r>
      <w:r>
        <w:rPr>
          <w:spacing w:val="-1"/>
        </w:rPr>
        <w:t> </w:t>
      </w:r>
      <w:r>
        <w:rPr/>
        <w:t>(new</w:t>
      </w:r>
      <w:r>
        <w:rPr>
          <w:spacing w:val="-2"/>
        </w:rPr>
        <w:t> </w:t>
      </w:r>
      <w:r>
        <w:rPr/>
        <w:t>service</w:t>
      </w:r>
      <w:r>
        <w:rPr>
          <w:spacing w:val="-2"/>
        </w:rPr>
        <w:t> setting)</w:t>
      </w:r>
    </w:p>
    <w:p>
      <w:pPr>
        <w:pStyle w:val="BodyText"/>
        <w:spacing w:line="223" w:lineRule="auto" w:before="4"/>
        <w:ind w:left="1820" w:hanging="360"/>
      </w:pPr>
      <w:r>
        <w:rPr>
          <w:rFonts w:ascii="Courier New" w:hAnsi="Courier New"/>
        </w:rPr>
        <w:t>‒ </w:t>
      </w:r>
      <w:r>
        <w:rPr/>
        <w:t>Inpatient services 24-Hour Diversionary Withdrawal Management Services and Clinical</w:t>
      </w:r>
      <w:r>
        <w:rPr>
          <w:spacing w:val="40"/>
        </w:rPr>
        <w:t> </w:t>
      </w:r>
      <w:r>
        <w:rPr/>
        <w:t>Stabilization Services</w:t>
      </w:r>
    </w:p>
    <w:p>
      <w:pPr>
        <w:pStyle w:val="BodyText"/>
        <w:spacing w:line="286" w:lineRule="exact" w:before="4"/>
        <w:ind w:left="1460"/>
      </w:pPr>
      <w:r>
        <w:rPr>
          <w:rFonts w:ascii="Courier New" w:hAnsi="Courier New"/>
        </w:rPr>
        <w:t>‒</w:t>
      </w:r>
      <w:r>
        <w:rPr>
          <w:rFonts w:ascii="Courier New" w:hAnsi="Courier New"/>
          <w:spacing w:val="69"/>
        </w:rPr>
        <w:t> </w:t>
      </w:r>
      <w:r>
        <w:rPr/>
        <w:t>Opioid Treatment</w:t>
      </w:r>
      <w:r>
        <w:rPr>
          <w:spacing w:val="1"/>
        </w:rPr>
        <w:t> </w:t>
      </w:r>
      <w:r>
        <w:rPr>
          <w:spacing w:val="-2"/>
        </w:rPr>
        <w:t>Program</w:t>
      </w:r>
    </w:p>
    <w:p>
      <w:pPr>
        <w:pStyle w:val="BodyText"/>
        <w:spacing w:line="276" w:lineRule="exact"/>
        <w:ind w:left="1460"/>
      </w:pPr>
      <w:r>
        <w:rPr>
          <w:rFonts w:ascii="Courier New" w:hAnsi="Courier New"/>
        </w:rPr>
        <w:t>‒</w:t>
      </w:r>
      <w:r>
        <w:rPr>
          <w:rFonts w:ascii="Courier New" w:hAnsi="Courier New"/>
          <w:spacing w:val="67"/>
        </w:rPr>
        <w:t> </w:t>
      </w:r>
      <w:r>
        <w:rPr/>
        <w:t>Residential</w:t>
      </w:r>
      <w:r>
        <w:rPr>
          <w:spacing w:val="-2"/>
        </w:rPr>
        <w:t> </w:t>
      </w:r>
      <w:r>
        <w:rPr/>
        <w:t>Rehabilitation</w:t>
      </w:r>
      <w:r>
        <w:rPr>
          <w:spacing w:val="1"/>
        </w:rPr>
        <w:t> </w:t>
      </w:r>
      <w:r>
        <w:rPr>
          <w:spacing w:val="-2"/>
        </w:rPr>
        <w:t>Services</w:t>
      </w:r>
    </w:p>
    <w:p>
      <w:pPr>
        <w:pStyle w:val="BodyText"/>
        <w:spacing w:line="223" w:lineRule="auto" w:before="4"/>
        <w:ind w:left="1820" w:hanging="360"/>
      </w:pPr>
      <w:r>
        <w:rPr>
          <w:rFonts w:ascii="Courier New" w:hAnsi="Courier New"/>
        </w:rPr>
        <w:t>‒</w:t>
      </w:r>
      <w:r>
        <w:rPr>
          <w:rFonts w:ascii="Courier New" w:hAnsi="Courier New"/>
          <w:spacing w:val="40"/>
        </w:rPr>
        <w:t> </w:t>
      </w:r>
      <w:r>
        <w:rPr/>
        <w:t>Outpatient</w:t>
      </w:r>
      <w:r>
        <w:rPr>
          <w:spacing w:val="-3"/>
        </w:rPr>
        <w:t> </w:t>
      </w:r>
      <w:r>
        <w:rPr/>
        <w:t>Services</w:t>
      </w:r>
      <w:r>
        <w:rPr>
          <w:spacing w:val="-4"/>
        </w:rPr>
        <w:t> </w:t>
      </w:r>
      <w:r>
        <w:rPr/>
        <w:t>inclusive</w:t>
      </w:r>
      <w:r>
        <w:rPr>
          <w:spacing w:val="-4"/>
        </w:rPr>
        <w:t> </w:t>
      </w:r>
      <w:r>
        <w:rPr/>
        <w:t>of</w:t>
      </w:r>
      <w:r>
        <w:rPr>
          <w:spacing w:val="-4"/>
        </w:rPr>
        <w:t> </w:t>
      </w:r>
      <w:r>
        <w:rPr/>
        <w:t>Office</w:t>
      </w:r>
      <w:r>
        <w:rPr>
          <w:spacing w:val="-4"/>
        </w:rPr>
        <w:t> </w:t>
      </w:r>
      <w:r>
        <w:rPr/>
        <w:t>Based</w:t>
      </w:r>
      <w:r>
        <w:rPr>
          <w:spacing w:val="-4"/>
        </w:rPr>
        <w:t> </w:t>
      </w:r>
      <w:r>
        <w:rPr/>
        <w:t>Opioid</w:t>
      </w:r>
      <w:r>
        <w:rPr>
          <w:spacing w:val="-4"/>
        </w:rPr>
        <w:t> </w:t>
      </w:r>
      <w:r>
        <w:rPr/>
        <w:t>Treatment</w:t>
      </w:r>
      <w:r>
        <w:rPr>
          <w:spacing w:val="-3"/>
        </w:rPr>
        <w:t> </w:t>
      </w:r>
      <w:r>
        <w:rPr/>
        <w:t>(these</w:t>
      </w:r>
      <w:r>
        <w:rPr>
          <w:spacing w:val="-3"/>
        </w:rPr>
        <w:t> </w:t>
      </w:r>
      <w:r>
        <w:rPr/>
        <w:t>requirements</w:t>
      </w:r>
      <w:r>
        <w:rPr>
          <w:spacing w:val="-3"/>
        </w:rPr>
        <w:t> </w:t>
      </w:r>
      <w:r>
        <w:rPr/>
        <w:t>were previously found under 164.012(I))</w:t>
      </w:r>
    </w:p>
    <w:p>
      <w:pPr>
        <w:pStyle w:val="BodyText"/>
        <w:spacing w:before="4"/>
      </w:pPr>
    </w:p>
    <w:p>
      <w:pPr>
        <w:pStyle w:val="ListParagraph"/>
        <w:numPr>
          <w:ilvl w:val="0"/>
          <w:numId w:val="1"/>
        </w:numPr>
        <w:tabs>
          <w:tab w:pos="740" w:val="left" w:leader="none"/>
        </w:tabs>
        <w:spacing w:line="240" w:lineRule="auto" w:before="0" w:after="0"/>
        <w:ind w:left="740" w:right="578" w:hanging="360"/>
        <w:jc w:val="both"/>
        <w:rPr>
          <w:sz w:val="24"/>
        </w:rPr>
      </w:pPr>
      <w:r>
        <w:rPr>
          <w:b/>
          <w:sz w:val="24"/>
        </w:rPr>
        <w:t>Part Three</w:t>
      </w:r>
      <w:r>
        <w:rPr>
          <w:sz w:val="24"/>
        </w:rPr>
        <w:t>: A new Part Three was created to provide a streamlined approval process for entities already</w:t>
      </w:r>
      <w:r>
        <w:rPr>
          <w:sz w:val="24"/>
        </w:rPr>
        <w:t> licensed</w:t>
      </w:r>
      <w:r>
        <w:rPr>
          <w:sz w:val="24"/>
        </w:rPr>
        <w:t> by</w:t>
      </w:r>
      <w:r>
        <w:rPr>
          <w:sz w:val="24"/>
        </w:rPr>
        <w:t> the</w:t>
      </w:r>
      <w:r>
        <w:rPr>
          <w:sz w:val="24"/>
        </w:rPr>
        <w:t> Commonwealth</w:t>
      </w:r>
      <w:r>
        <w:rPr>
          <w:sz w:val="24"/>
        </w:rPr>
        <w:t> or</w:t>
      </w:r>
      <w:r>
        <w:rPr>
          <w:sz w:val="24"/>
        </w:rPr>
        <w:t> programs</w:t>
      </w:r>
      <w:r>
        <w:rPr>
          <w:sz w:val="24"/>
        </w:rPr>
        <w:t> run</w:t>
      </w:r>
      <w:r>
        <w:rPr>
          <w:sz w:val="24"/>
        </w:rPr>
        <w:t> by</w:t>
      </w:r>
      <w:r>
        <w:rPr>
          <w:sz w:val="24"/>
        </w:rPr>
        <w:t> Commonwealth</w:t>
      </w:r>
      <w:r>
        <w:rPr>
          <w:sz w:val="24"/>
        </w:rPr>
        <w:t> and</w:t>
      </w:r>
      <w:r>
        <w:rPr>
          <w:sz w:val="24"/>
        </w:rPr>
        <w:t> those</w:t>
      </w:r>
      <w:r>
        <w:rPr>
          <w:sz w:val="24"/>
        </w:rPr>
        <w:t> programs found in a Penal Facilities. Sections 164.500 to .587 and 164.600 to .626 respectively, </w:t>
      </w:r>
      <w:r>
        <w:rPr>
          <w:b/>
          <w:sz w:val="24"/>
        </w:rPr>
        <w:t>apply to all programs seeking licensure/approval</w:t>
      </w:r>
      <w:r>
        <w:rPr>
          <w:sz w:val="24"/>
        </w:rPr>
        <w:t>:</w:t>
      </w:r>
    </w:p>
    <w:p>
      <w:pPr>
        <w:pStyle w:val="BodyText"/>
        <w:spacing w:line="232" w:lineRule="auto" w:before="7"/>
        <w:ind w:left="1820" w:right="575" w:hanging="360"/>
        <w:jc w:val="both"/>
      </w:pPr>
      <w:r>
        <w:rPr>
          <w:rFonts w:ascii="Courier New" w:hAnsi="Courier New"/>
        </w:rPr>
        <w:t>‒ </w:t>
      </w:r>
      <w:r>
        <w:rPr/>
        <w:t>164.500 through 164.587 relates to programs already licensed by any agency of the Commonwealth</w:t>
      </w:r>
      <w:r>
        <w:rPr>
          <w:spacing w:val="-4"/>
        </w:rPr>
        <w:t> </w:t>
      </w:r>
      <w:r>
        <w:rPr/>
        <w:t>(e.g.,</w:t>
      </w:r>
      <w:r>
        <w:rPr>
          <w:spacing w:val="-3"/>
        </w:rPr>
        <w:t> </w:t>
      </w:r>
      <w:r>
        <w:rPr/>
        <w:t>DPH’s</w:t>
      </w:r>
      <w:r>
        <w:rPr>
          <w:spacing w:val="-3"/>
        </w:rPr>
        <w:t> </w:t>
      </w:r>
      <w:r>
        <w:rPr/>
        <w:t>Bureau</w:t>
      </w:r>
      <w:r>
        <w:rPr>
          <w:spacing w:val="-4"/>
        </w:rPr>
        <w:t> </w:t>
      </w:r>
      <w:r>
        <w:rPr/>
        <w:t>of</w:t>
      </w:r>
      <w:r>
        <w:rPr>
          <w:spacing w:val="-3"/>
        </w:rPr>
        <w:t> </w:t>
      </w:r>
      <w:r>
        <w:rPr/>
        <w:t>Health</w:t>
      </w:r>
      <w:r>
        <w:rPr>
          <w:spacing w:val="-4"/>
        </w:rPr>
        <w:t> </w:t>
      </w:r>
      <w:r>
        <w:rPr/>
        <w:t>Care</w:t>
      </w:r>
      <w:r>
        <w:rPr>
          <w:spacing w:val="-3"/>
        </w:rPr>
        <w:t> </w:t>
      </w:r>
      <w:r>
        <w:rPr/>
        <w:t>Safety</w:t>
      </w:r>
      <w:r>
        <w:rPr>
          <w:spacing w:val="-4"/>
        </w:rPr>
        <w:t> </w:t>
      </w:r>
      <w:r>
        <w:rPr/>
        <w:t>and</w:t>
      </w:r>
      <w:r>
        <w:rPr>
          <w:spacing w:val="-3"/>
        </w:rPr>
        <w:t> </w:t>
      </w:r>
      <w:r>
        <w:rPr/>
        <w:t>Quality</w:t>
      </w:r>
      <w:r>
        <w:rPr>
          <w:spacing w:val="-4"/>
        </w:rPr>
        <w:t> </w:t>
      </w:r>
      <w:r>
        <w:rPr/>
        <w:t>(BHCSQ),</w:t>
      </w:r>
      <w:r>
        <w:rPr>
          <w:spacing w:val="-1"/>
        </w:rPr>
        <w:t> </w:t>
      </w:r>
      <w:r>
        <w:rPr/>
        <w:t>and/or any</w:t>
      </w:r>
      <w:r>
        <w:rPr/>
        <w:t> program</w:t>
      </w:r>
      <w:r>
        <w:rPr/>
        <w:t> actually</w:t>
      </w:r>
      <w:r>
        <w:rPr/>
        <w:t> operated</w:t>
      </w:r>
      <w:r>
        <w:rPr/>
        <w:t> by</w:t>
      </w:r>
      <w:r>
        <w:rPr/>
        <w:t> any</w:t>
      </w:r>
      <w:r>
        <w:rPr/>
        <w:t> agency</w:t>
      </w:r>
      <w:r>
        <w:rPr/>
        <w:t> of</w:t>
      </w:r>
      <w:r>
        <w:rPr/>
        <w:t> the</w:t>
      </w:r>
      <w:r>
        <w:rPr/>
        <w:t> Commonwealth (e.g., the</w:t>
      </w:r>
      <w:r>
        <w:rPr>
          <w:spacing w:val="40"/>
        </w:rPr>
        <w:t> </w:t>
      </w:r>
      <w:r>
        <w:rPr/>
        <w:t>Department of Mental Health (DMH))</w:t>
      </w:r>
    </w:p>
    <w:p>
      <w:pPr>
        <w:pStyle w:val="BodyText"/>
        <w:spacing w:line="223" w:lineRule="auto" w:before="20"/>
        <w:ind w:left="1820" w:right="576" w:hanging="360"/>
        <w:jc w:val="both"/>
      </w:pPr>
      <w:r>
        <w:rPr>
          <w:rFonts w:ascii="Courier New" w:hAnsi="Courier New"/>
        </w:rPr>
        <w:t>‒ </w:t>
      </w:r>
      <w:r>
        <w:rPr/>
        <w:t>164.600 through 164.626 relates to Penal Institutions, including the Department of Correction (DOC) and House of Correction (HOC) Facilities</w:t>
      </w:r>
    </w:p>
    <w:p>
      <w:pPr>
        <w:pStyle w:val="BodyText"/>
        <w:spacing w:before="4"/>
      </w:pPr>
    </w:p>
    <w:p>
      <w:pPr>
        <w:pStyle w:val="Heading1"/>
        <w:rPr>
          <w:u w:val="none"/>
        </w:rPr>
      </w:pPr>
      <w:r>
        <w:rPr>
          <w:u w:val="single"/>
        </w:rPr>
        <w:t>Service</w:t>
      </w:r>
      <w:r>
        <w:rPr>
          <w:spacing w:val="-9"/>
          <w:u w:val="single"/>
        </w:rPr>
        <w:t> </w:t>
      </w:r>
      <w:r>
        <w:rPr>
          <w:spacing w:val="-2"/>
          <w:u w:val="single"/>
        </w:rPr>
        <w:t>Reorganization</w:t>
      </w:r>
    </w:p>
    <w:p>
      <w:pPr>
        <w:pStyle w:val="BodyText"/>
        <w:spacing w:before="3"/>
        <w:rPr>
          <w:b/>
          <w:sz w:val="16"/>
        </w:rPr>
      </w:pPr>
    </w:p>
    <w:p>
      <w:pPr>
        <w:pStyle w:val="BodyText"/>
        <w:spacing w:before="90"/>
        <w:ind w:left="380" w:right="578"/>
        <w:jc w:val="both"/>
      </w:pPr>
      <w:r>
        <w:rPr/>
        <w:t>As stated above, the changes to the Regulation include not only structural reorganization, but also service reorganization.</w:t>
      </w:r>
      <w:r>
        <w:rPr>
          <w:spacing w:val="40"/>
        </w:rPr>
        <w:t> </w:t>
      </w:r>
      <w:r>
        <w:rPr/>
        <w:t>Existing levels of care will be referred to in Part Two as “service settings.” This updated</w:t>
      </w:r>
      <w:r>
        <w:rPr/>
        <w:t> terminology</w:t>
      </w:r>
      <w:r>
        <w:rPr/>
        <w:t> is meant to acknowledge that SUD services are individualized and identify patient/resident-centered care, rather than sequential or level-based care.</w:t>
      </w:r>
    </w:p>
    <w:p>
      <w:pPr>
        <w:pStyle w:val="BodyText"/>
        <w:spacing w:before="160"/>
        <w:ind w:left="380" w:right="579"/>
        <w:jc w:val="both"/>
      </w:pPr>
      <w:r>
        <w:rPr/>
        <w:t>Service reorganization will also enable programs to provide multiple services within a service setting under a single license/approval if programs can demonstrate compliance with service provision and staffing requirements. Program licenses and certificates of approval will identify the service setting and all authorized services. This fluidity of being able to provide multiple services under one program license/approval promotes individualized treatment for patients. Some examples include:</w:t>
      </w:r>
    </w:p>
    <w:p>
      <w:pPr>
        <w:spacing w:after="0"/>
        <w:jc w:val="both"/>
        <w:sectPr>
          <w:pgSz w:w="12240" w:h="15840"/>
          <w:pgMar w:top="1380" w:bottom="280" w:left="700" w:right="500"/>
        </w:sectPr>
      </w:pPr>
    </w:p>
    <w:p>
      <w:pPr>
        <w:pStyle w:val="ListParagraph"/>
        <w:numPr>
          <w:ilvl w:val="0"/>
          <w:numId w:val="1"/>
        </w:numPr>
        <w:tabs>
          <w:tab w:pos="740" w:val="left" w:leader="none"/>
        </w:tabs>
        <w:spacing w:line="240" w:lineRule="auto" w:before="80" w:after="0"/>
        <w:ind w:left="740" w:right="583" w:hanging="360"/>
        <w:jc w:val="both"/>
        <w:rPr>
          <w:sz w:val="24"/>
        </w:rPr>
      </w:pPr>
      <w:r>
        <w:rPr>
          <w:sz w:val="24"/>
        </w:rPr>
        <w:t>A program may seek to provide Outpatient Withdrawal Management and Day Treatment under a single Outpatient Services program license or certificate of approval.</w:t>
      </w:r>
    </w:p>
    <w:p>
      <w:pPr>
        <w:pStyle w:val="ListParagraph"/>
        <w:numPr>
          <w:ilvl w:val="0"/>
          <w:numId w:val="1"/>
        </w:numPr>
        <w:tabs>
          <w:tab w:pos="740" w:val="left" w:leader="none"/>
        </w:tabs>
        <w:spacing w:line="240" w:lineRule="auto" w:before="159" w:after="0"/>
        <w:ind w:left="740" w:right="577" w:hanging="360"/>
        <w:jc w:val="both"/>
        <w:rPr>
          <w:sz w:val="24"/>
        </w:rPr>
      </w:pPr>
      <w:r>
        <w:rPr>
          <w:sz w:val="24"/>
        </w:rPr>
        <w:t>A program may seek to provide 24-Hour Diversionary Withdrawal Management – ASAM Level 3.7 and Clinical</w:t>
      </w:r>
      <w:r>
        <w:rPr>
          <w:spacing w:val="-1"/>
          <w:sz w:val="24"/>
        </w:rPr>
        <w:t> </w:t>
      </w:r>
      <w:r>
        <w:rPr>
          <w:sz w:val="24"/>
        </w:rPr>
        <w:t>Stabilization Services –</w:t>
      </w:r>
      <w:r>
        <w:rPr>
          <w:spacing w:val="-1"/>
          <w:sz w:val="24"/>
        </w:rPr>
        <w:t> </w:t>
      </w:r>
      <w:r>
        <w:rPr>
          <w:sz w:val="24"/>
        </w:rPr>
        <w:t>ASAM Level 3.5</w:t>
      </w:r>
      <w:r>
        <w:rPr>
          <w:spacing w:val="-1"/>
          <w:sz w:val="24"/>
        </w:rPr>
        <w:t> </w:t>
      </w:r>
      <w:r>
        <w:rPr>
          <w:sz w:val="24"/>
        </w:rPr>
        <w:t>and certain OTP services</w:t>
      </w:r>
      <w:r>
        <w:rPr>
          <w:spacing w:val="-1"/>
          <w:sz w:val="24"/>
        </w:rPr>
        <w:t> </w:t>
      </w:r>
      <w:r>
        <w:rPr>
          <w:sz w:val="24"/>
        </w:rPr>
        <w:t>(as</w:t>
      </w:r>
      <w:r>
        <w:rPr>
          <w:spacing w:val="-2"/>
          <w:sz w:val="24"/>
        </w:rPr>
        <w:t> </w:t>
      </w:r>
      <w:r>
        <w:rPr>
          <w:sz w:val="24"/>
        </w:rPr>
        <w:t>long as state and federal OTP requirements are met) under a single 24-Hour Diversionary Services program license or certificate of approval.</w:t>
      </w:r>
    </w:p>
    <w:p>
      <w:pPr>
        <w:pStyle w:val="BodyText"/>
      </w:pPr>
    </w:p>
    <w:p>
      <w:pPr>
        <w:pStyle w:val="Heading1"/>
        <w:rPr>
          <w:u w:val="none"/>
        </w:rPr>
      </w:pPr>
      <w:r>
        <w:rPr>
          <w:u w:val="single"/>
        </w:rPr>
        <w:t>Proposed</w:t>
      </w:r>
      <w:r>
        <w:rPr>
          <w:spacing w:val="-8"/>
          <w:u w:val="single"/>
        </w:rPr>
        <w:t> </w:t>
      </w:r>
      <w:r>
        <w:rPr>
          <w:u w:val="single"/>
        </w:rPr>
        <w:t>Terminology</w:t>
      </w:r>
      <w:r>
        <w:rPr>
          <w:spacing w:val="-8"/>
          <w:u w:val="single"/>
        </w:rPr>
        <w:t> </w:t>
      </w:r>
      <w:r>
        <w:rPr>
          <w:spacing w:val="-2"/>
          <w:u w:val="single"/>
        </w:rPr>
        <w:t>Changes</w:t>
      </w:r>
    </w:p>
    <w:p>
      <w:pPr>
        <w:pStyle w:val="BodyText"/>
        <w:spacing w:before="2"/>
        <w:rPr>
          <w:b/>
          <w:sz w:val="16"/>
        </w:rPr>
      </w:pPr>
    </w:p>
    <w:p>
      <w:pPr>
        <w:pStyle w:val="BodyText"/>
        <w:spacing w:before="90"/>
        <w:ind w:left="380" w:right="575"/>
        <w:jc w:val="both"/>
      </w:pPr>
      <w:r>
        <w:rPr/>
        <w:t>The following proposed regulatory terminology has been updated to reflect evidence-based practice terminology and is intended to minimize the stigma associated with SUD and underscore the fact that addiction is a medical disease. BSAS encourages approved and licensed providers to update this language within their policies, procedures, records, and materials to reflect these changes.</w:t>
      </w:r>
    </w:p>
    <w:p>
      <w:pPr>
        <w:pStyle w:val="BodyText"/>
        <w:spacing w:before="11"/>
        <w:rPr>
          <w:sz w:val="23"/>
        </w:rPr>
      </w:pPr>
    </w:p>
    <w:p>
      <w:pPr>
        <w:pStyle w:val="ListParagraph"/>
        <w:numPr>
          <w:ilvl w:val="0"/>
          <w:numId w:val="1"/>
        </w:numPr>
        <w:tabs>
          <w:tab w:pos="739" w:val="left" w:leader="none"/>
          <w:tab w:pos="740" w:val="left" w:leader="none"/>
        </w:tabs>
        <w:spacing w:line="240" w:lineRule="auto" w:before="0" w:after="0"/>
        <w:ind w:left="740" w:right="0" w:hanging="360"/>
        <w:jc w:val="left"/>
        <w:rPr>
          <w:i/>
          <w:sz w:val="24"/>
        </w:rPr>
      </w:pPr>
      <w:r>
        <w:rPr>
          <w:i/>
          <w:sz w:val="24"/>
          <w:u w:val="single"/>
        </w:rPr>
        <w:t>Substance</w:t>
      </w:r>
      <w:r>
        <w:rPr>
          <w:i/>
          <w:spacing w:val="-1"/>
          <w:sz w:val="24"/>
          <w:u w:val="single"/>
        </w:rPr>
        <w:t> </w:t>
      </w:r>
      <w:r>
        <w:rPr>
          <w:i/>
          <w:sz w:val="24"/>
          <w:u w:val="single"/>
        </w:rPr>
        <w:t>Abuse</w:t>
      </w:r>
      <w:r>
        <w:rPr>
          <w:i/>
          <w:sz w:val="24"/>
        </w:rPr>
        <w:t> </w:t>
      </w:r>
      <w:r>
        <w:rPr>
          <w:sz w:val="24"/>
        </w:rPr>
        <w:t>has</w:t>
      </w:r>
      <w:r>
        <w:rPr>
          <w:spacing w:val="-1"/>
          <w:sz w:val="24"/>
        </w:rPr>
        <w:t> </w:t>
      </w:r>
      <w:r>
        <w:rPr>
          <w:sz w:val="24"/>
        </w:rPr>
        <w:t>been</w:t>
      </w:r>
      <w:r>
        <w:rPr>
          <w:spacing w:val="-1"/>
          <w:sz w:val="24"/>
        </w:rPr>
        <w:t> </w:t>
      </w:r>
      <w:r>
        <w:rPr>
          <w:sz w:val="24"/>
        </w:rPr>
        <w:t>changed</w:t>
      </w:r>
      <w:r>
        <w:rPr>
          <w:spacing w:val="-1"/>
          <w:sz w:val="24"/>
        </w:rPr>
        <w:t> </w:t>
      </w:r>
      <w:r>
        <w:rPr>
          <w:sz w:val="24"/>
        </w:rPr>
        <w:t>to</w:t>
      </w:r>
      <w:r>
        <w:rPr>
          <w:spacing w:val="-2"/>
          <w:sz w:val="24"/>
        </w:rPr>
        <w:t> </w:t>
      </w:r>
      <w:r>
        <w:rPr>
          <w:i/>
          <w:sz w:val="24"/>
          <w:u w:val="single"/>
        </w:rPr>
        <w:t>Substance</w:t>
      </w:r>
      <w:r>
        <w:rPr>
          <w:i/>
          <w:spacing w:val="-2"/>
          <w:sz w:val="24"/>
          <w:u w:val="single"/>
        </w:rPr>
        <w:t> </w:t>
      </w:r>
      <w:r>
        <w:rPr>
          <w:i/>
          <w:sz w:val="24"/>
          <w:u w:val="single"/>
        </w:rPr>
        <w:t>Use</w:t>
      </w:r>
      <w:r>
        <w:rPr>
          <w:i/>
          <w:spacing w:val="-1"/>
          <w:sz w:val="24"/>
          <w:u w:val="single"/>
        </w:rPr>
        <w:t> </w:t>
      </w:r>
      <w:r>
        <w:rPr>
          <w:i/>
          <w:spacing w:val="-2"/>
          <w:sz w:val="24"/>
          <w:u w:val="single"/>
        </w:rPr>
        <w:t>Disorder</w:t>
      </w:r>
    </w:p>
    <w:p>
      <w:pPr>
        <w:pStyle w:val="ListParagraph"/>
        <w:numPr>
          <w:ilvl w:val="0"/>
          <w:numId w:val="1"/>
        </w:numPr>
        <w:tabs>
          <w:tab w:pos="739" w:val="left" w:leader="none"/>
          <w:tab w:pos="740" w:val="left" w:leader="none"/>
        </w:tabs>
        <w:spacing w:line="240" w:lineRule="auto" w:before="119" w:after="0"/>
        <w:ind w:left="740" w:right="579" w:hanging="360"/>
        <w:jc w:val="left"/>
        <w:rPr>
          <w:i/>
          <w:sz w:val="24"/>
        </w:rPr>
      </w:pPr>
      <w:r>
        <w:rPr>
          <w:i/>
          <w:sz w:val="24"/>
          <w:u w:val="single"/>
        </w:rPr>
        <w:t>Client</w:t>
      </w:r>
      <w:r>
        <w:rPr>
          <w:i/>
          <w:sz w:val="24"/>
        </w:rPr>
        <w:t> </w:t>
      </w:r>
      <w:r>
        <w:rPr>
          <w:sz w:val="24"/>
        </w:rPr>
        <w:t>has been changed to </w:t>
      </w:r>
      <w:r>
        <w:rPr>
          <w:i/>
          <w:sz w:val="24"/>
          <w:u w:val="single"/>
        </w:rPr>
        <w:t>Patient</w:t>
      </w:r>
      <w:r>
        <w:rPr>
          <w:sz w:val="24"/>
        </w:rPr>
        <w:t>. A person residing in a residential service will be referred to as </w:t>
      </w:r>
      <w:r>
        <w:rPr>
          <w:i/>
          <w:sz w:val="24"/>
        </w:rPr>
        <w:t>a</w:t>
      </w:r>
      <w:r>
        <w:rPr>
          <w:i/>
          <w:sz w:val="24"/>
        </w:rPr>
        <w:t> </w:t>
      </w:r>
      <w:r>
        <w:rPr>
          <w:i/>
          <w:spacing w:val="-2"/>
          <w:sz w:val="24"/>
        </w:rPr>
        <w:t>Resident.</w:t>
      </w:r>
    </w:p>
    <w:p>
      <w:pPr>
        <w:pStyle w:val="ListParagraph"/>
        <w:numPr>
          <w:ilvl w:val="0"/>
          <w:numId w:val="1"/>
        </w:numPr>
        <w:tabs>
          <w:tab w:pos="739" w:val="left" w:leader="none"/>
          <w:tab w:pos="740" w:val="left" w:leader="none"/>
        </w:tabs>
        <w:spacing w:line="240" w:lineRule="auto" w:before="119" w:after="0"/>
        <w:ind w:left="740" w:right="0" w:hanging="360"/>
        <w:jc w:val="left"/>
        <w:rPr>
          <w:i/>
          <w:sz w:val="24"/>
        </w:rPr>
      </w:pPr>
      <w:r>
        <w:rPr>
          <w:i/>
          <w:sz w:val="24"/>
          <w:u w:val="single"/>
        </w:rPr>
        <w:t>Detoxification</w:t>
      </w:r>
      <w:r>
        <w:rPr>
          <w:i/>
          <w:spacing w:val="-2"/>
          <w:sz w:val="24"/>
        </w:rPr>
        <w:t> </w:t>
      </w:r>
      <w:r>
        <w:rPr>
          <w:sz w:val="24"/>
        </w:rPr>
        <w:t>has</w:t>
      </w:r>
      <w:r>
        <w:rPr>
          <w:spacing w:val="-1"/>
          <w:sz w:val="24"/>
        </w:rPr>
        <w:t> </w:t>
      </w:r>
      <w:r>
        <w:rPr>
          <w:sz w:val="24"/>
        </w:rPr>
        <w:t>been</w:t>
      </w:r>
      <w:r>
        <w:rPr>
          <w:spacing w:val="-2"/>
          <w:sz w:val="24"/>
        </w:rPr>
        <w:t> </w:t>
      </w:r>
      <w:r>
        <w:rPr>
          <w:sz w:val="24"/>
        </w:rPr>
        <w:t>changed</w:t>
      </w:r>
      <w:r>
        <w:rPr>
          <w:spacing w:val="-1"/>
          <w:sz w:val="24"/>
        </w:rPr>
        <w:t> </w:t>
      </w:r>
      <w:r>
        <w:rPr>
          <w:sz w:val="24"/>
        </w:rPr>
        <w:t>to</w:t>
      </w:r>
      <w:r>
        <w:rPr>
          <w:spacing w:val="-2"/>
          <w:sz w:val="24"/>
        </w:rPr>
        <w:t> </w:t>
      </w:r>
      <w:r>
        <w:rPr>
          <w:i/>
          <w:sz w:val="24"/>
          <w:u w:val="single"/>
        </w:rPr>
        <w:t>Withdrawal</w:t>
      </w:r>
      <w:r>
        <w:rPr>
          <w:i/>
          <w:spacing w:val="-3"/>
          <w:sz w:val="24"/>
          <w:u w:val="single"/>
        </w:rPr>
        <w:t> </w:t>
      </w:r>
      <w:r>
        <w:rPr>
          <w:i/>
          <w:spacing w:val="-2"/>
          <w:sz w:val="24"/>
          <w:u w:val="single"/>
        </w:rPr>
        <w:t>Management.</w:t>
      </w:r>
    </w:p>
    <w:p>
      <w:pPr>
        <w:pStyle w:val="ListParagraph"/>
        <w:numPr>
          <w:ilvl w:val="0"/>
          <w:numId w:val="1"/>
        </w:numPr>
        <w:tabs>
          <w:tab w:pos="739" w:val="left" w:leader="none"/>
          <w:tab w:pos="740" w:val="left" w:leader="none"/>
        </w:tabs>
        <w:spacing w:line="240" w:lineRule="auto" w:before="120" w:after="0"/>
        <w:ind w:left="740" w:right="0" w:hanging="360"/>
        <w:jc w:val="left"/>
        <w:rPr>
          <w:sz w:val="24"/>
        </w:rPr>
      </w:pPr>
      <w:r>
        <w:rPr>
          <w:i/>
          <w:sz w:val="24"/>
          <w:u w:val="single"/>
        </w:rPr>
        <w:t>Level</w:t>
      </w:r>
      <w:r>
        <w:rPr>
          <w:i/>
          <w:spacing w:val="-2"/>
          <w:sz w:val="24"/>
          <w:u w:val="single"/>
        </w:rPr>
        <w:t> </w:t>
      </w:r>
      <w:r>
        <w:rPr>
          <w:i/>
          <w:sz w:val="24"/>
          <w:u w:val="single"/>
        </w:rPr>
        <w:t>of</w:t>
      </w:r>
      <w:r>
        <w:rPr>
          <w:i/>
          <w:spacing w:val="-2"/>
          <w:sz w:val="24"/>
          <w:u w:val="single"/>
        </w:rPr>
        <w:t> </w:t>
      </w:r>
      <w:r>
        <w:rPr>
          <w:i/>
          <w:sz w:val="24"/>
          <w:u w:val="single"/>
        </w:rPr>
        <w:t>Care</w:t>
      </w:r>
      <w:r>
        <w:rPr>
          <w:i/>
          <w:sz w:val="24"/>
        </w:rPr>
        <w:t> </w:t>
      </w:r>
      <w:r>
        <w:rPr>
          <w:sz w:val="24"/>
        </w:rPr>
        <w:t>has</w:t>
      </w:r>
      <w:r>
        <w:rPr>
          <w:spacing w:val="-2"/>
          <w:sz w:val="24"/>
        </w:rPr>
        <w:t> </w:t>
      </w:r>
      <w:r>
        <w:rPr>
          <w:sz w:val="24"/>
        </w:rPr>
        <w:t>been</w:t>
      </w:r>
      <w:r>
        <w:rPr>
          <w:spacing w:val="-1"/>
          <w:sz w:val="24"/>
        </w:rPr>
        <w:t> </w:t>
      </w:r>
      <w:r>
        <w:rPr>
          <w:sz w:val="24"/>
        </w:rPr>
        <w:t>changed</w:t>
      </w:r>
      <w:r>
        <w:rPr>
          <w:spacing w:val="-2"/>
          <w:sz w:val="24"/>
        </w:rPr>
        <w:t> </w:t>
      </w:r>
      <w:r>
        <w:rPr>
          <w:sz w:val="24"/>
        </w:rPr>
        <w:t>to</w:t>
      </w:r>
      <w:r>
        <w:rPr>
          <w:spacing w:val="-2"/>
          <w:sz w:val="24"/>
        </w:rPr>
        <w:t> </w:t>
      </w:r>
      <w:r>
        <w:rPr>
          <w:i/>
          <w:sz w:val="24"/>
          <w:u w:val="single"/>
        </w:rPr>
        <w:t>Service</w:t>
      </w:r>
      <w:r>
        <w:rPr>
          <w:i/>
          <w:spacing w:val="-1"/>
          <w:sz w:val="24"/>
          <w:u w:val="single"/>
        </w:rPr>
        <w:t> </w:t>
      </w:r>
      <w:r>
        <w:rPr>
          <w:i/>
          <w:spacing w:val="-2"/>
          <w:sz w:val="24"/>
          <w:u w:val="single"/>
        </w:rPr>
        <w:t>Setting</w:t>
      </w:r>
      <w:r>
        <w:rPr>
          <w:spacing w:val="-2"/>
          <w:sz w:val="24"/>
        </w:rPr>
        <w:t>.</w:t>
      </w:r>
    </w:p>
    <w:p>
      <w:pPr>
        <w:pStyle w:val="ListParagraph"/>
        <w:numPr>
          <w:ilvl w:val="0"/>
          <w:numId w:val="1"/>
        </w:numPr>
        <w:tabs>
          <w:tab w:pos="739" w:val="left" w:leader="none"/>
          <w:tab w:pos="740" w:val="left" w:leader="none"/>
        </w:tabs>
        <w:spacing w:line="240" w:lineRule="auto" w:before="118" w:after="0"/>
        <w:ind w:left="740" w:right="0" w:hanging="360"/>
        <w:jc w:val="left"/>
        <w:rPr>
          <w:i/>
          <w:sz w:val="24"/>
        </w:rPr>
      </w:pPr>
      <w:r>
        <w:rPr>
          <w:i/>
          <w:sz w:val="24"/>
          <w:u w:val="single"/>
        </w:rPr>
        <w:t>Acute</w:t>
      </w:r>
      <w:r>
        <w:rPr>
          <w:i/>
          <w:spacing w:val="-3"/>
          <w:sz w:val="24"/>
          <w:u w:val="single"/>
        </w:rPr>
        <w:t> </w:t>
      </w:r>
      <w:r>
        <w:rPr>
          <w:i/>
          <w:sz w:val="24"/>
          <w:u w:val="single"/>
        </w:rPr>
        <w:t>Services</w:t>
      </w:r>
      <w:r>
        <w:rPr>
          <w:i/>
          <w:spacing w:val="-2"/>
          <w:sz w:val="24"/>
        </w:rPr>
        <w:t> </w:t>
      </w:r>
      <w:r>
        <w:rPr>
          <w:sz w:val="24"/>
        </w:rPr>
        <w:t>to</w:t>
      </w:r>
      <w:r>
        <w:rPr>
          <w:spacing w:val="-2"/>
          <w:sz w:val="24"/>
        </w:rPr>
        <w:t> </w:t>
      </w:r>
      <w:r>
        <w:rPr>
          <w:sz w:val="24"/>
        </w:rPr>
        <w:t>has</w:t>
      </w:r>
      <w:r>
        <w:rPr>
          <w:spacing w:val="-3"/>
          <w:sz w:val="24"/>
        </w:rPr>
        <w:t> </w:t>
      </w:r>
      <w:r>
        <w:rPr>
          <w:sz w:val="24"/>
        </w:rPr>
        <w:t>been</w:t>
      </w:r>
      <w:r>
        <w:rPr>
          <w:spacing w:val="-2"/>
          <w:sz w:val="24"/>
        </w:rPr>
        <w:t> </w:t>
      </w:r>
      <w:r>
        <w:rPr>
          <w:sz w:val="24"/>
        </w:rPr>
        <w:t>changed</w:t>
      </w:r>
      <w:r>
        <w:rPr>
          <w:spacing w:val="-3"/>
          <w:sz w:val="24"/>
        </w:rPr>
        <w:t> </w:t>
      </w:r>
      <w:r>
        <w:rPr>
          <w:sz w:val="24"/>
        </w:rPr>
        <w:t>to</w:t>
      </w:r>
      <w:r>
        <w:rPr>
          <w:spacing w:val="-3"/>
          <w:sz w:val="24"/>
        </w:rPr>
        <w:t> </w:t>
      </w:r>
      <w:r>
        <w:rPr>
          <w:i/>
          <w:sz w:val="24"/>
          <w:u w:val="single"/>
        </w:rPr>
        <w:t>24-hour</w:t>
      </w:r>
      <w:r>
        <w:rPr>
          <w:i/>
          <w:spacing w:val="-3"/>
          <w:sz w:val="24"/>
          <w:u w:val="single"/>
        </w:rPr>
        <w:t> </w:t>
      </w:r>
      <w:r>
        <w:rPr>
          <w:i/>
          <w:sz w:val="24"/>
          <w:u w:val="single"/>
        </w:rPr>
        <w:t>Diversionary</w:t>
      </w:r>
      <w:r>
        <w:rPr>
          <w:i/>
          <w:spacing w:val="-2"/>
          <w:sz w:val="24"/>
          <w:u w:val="single"/>
        </w:rPr>
        <w:t> Service.</w:t>
      </w:r>
    </w:p>
    <w:p>
      <w:pPr>
        <w:pStyle w:val="ListParagraph"/>
        <w:numPr>
          <w:ilvl w:val="0"/>
          <w:numId w:val="1"/>
        </w:numPr>
        <w:tabs>
          <w:tab w:pos="739" w:val="left" w:leader="none"/>
          <w:tab w:pos="740" w:val="left" w:leader="none"/>
        </w:tabs>
        <w:spacing w:line="240" w:lineRule="auto" w:before="119" w:after="0"/>
        <w:ind w:left="740" w:right="579" w:hanging="360"/>
        <w:jc w:val="left"/>
        <w:rPr>
          <w:i/>
          <w:sz w:val="24"/>
        </w:rPr>
      </w:pPr>
      <w:r>
        <w:rPr>
          <w:i/>
          <w:sz w:val="24"/>
          <w:u w:val="single"/>
        </w:rPr>
        <w:t>Medically Managed</w:t>
      </w:r>
      <w:r>
        <w:rPr>
          <w:i/>
          <w:sz w:val="24"/>
        </w:rPr>
        <w:t> </w:t>
      </w:r>
      <w:r>
        <w:rPr>
          <w:sz w:val="24"/>
        </w:rPr>
        <w:t>has been changed to </w:t>
      </w:r>
      <w:r>
        <w:rPr>
          <w:i/>
          <w:sz w:val="24"/>
          <w:u w:val="single"/>
        </w:rPr>
        <w:t>Intensive 24-hour Diversionary Withdrawal Management</w:t>
      </w:r>
      <w:r>
        <w:rPr>
          <w:i/>
          <w:sz w:val="24"/>
        </w:rPr>
        <w:t> </w:t>
      </w:r>
      <w:r>
        <w:rPr>
          <w:i/>
          <w:sz w:val="24"/>
          <w:u w:val="single"/>
        </w:rPr>
        <w:t>Services ASAM Level 4.</w:t>
      </w:r>
    </w:p>
    <w:p>
      <w:pPr>
        <w:pStyle w:val="ListParagraph"/>
        <w:numPr>
          <w:ilvl w:val="0"/>
          <w:numId w:val="1"/>
        </w:numPr>
        <w:tabs>
          <w:tab w:pos="739" w:val="left" w:leader="none"/>
          <w:tab w:pos="740" w:val="left" w:leader="none"/>
        </w:tabs>
        <w:spacing w:line="240" w:lineRule="auto" w:before="121" w:after="0"/>
        <w:ind w:left="740" w:right="577" w:hanging="360"/>
        <w:jc w:val="left"/>
        <w:rPr>
          <w:i/>
          <w:sz w:val="24"/>
        </w:rPr>
      </w:pPr>
      <w:r>
        <w:rPr>
          <w:i/>
          <w:sz w:val="24"/>
          <w:u w:val="single"/>
        </w:rPr>
        <w:t>Medically Monitored</w:t>
      </w:r>
      <w:r>
        <w:rPr>
          <w:i/>
          <w:sz w:val="24"/>
        </w:rPr>
        <w:t> </w:t>
      </w:r>
      <w:r>
        <w:rPr>
          <w:sz w:val="24"/>
        </w:rPr>
        <w:t>has been changed to </w:t>
      </w:r>
      <w:r>
        <w:rPr>
          <w:i/>
          <w:sz w:val="24"/>
          <w:u w:val="single"/>
        </w:rPr>
        <w:t>24-hour Diversionary Withdrawal Management Services-</w:t>
      </w:r>
      <w:r>
        <w:rPr>
          <w:i/>
          <w:sz w:val="24"/>
        </w:rPr>
        <w:t> </w:t>
      </w:r>
      <w:r>
        <w:rPr>
          <w:i/>
          <w:sz w:val="24"/>
          <w:u w:val="single"/>
        </w:rPr>
        <w:t>ASAM Level 3.7.</w:t>
      </w:r>
    </w:p>
    <w:p>
      <w:pPr>
        <w:pStyle w:val="ListParagraph"/>
        <w:numPr>
          <w:ilvl w:val="0"/>
          <w:numId w:val="1"/>
        </w:numPr>
        <w:tabs>
          <w:tab w:pos="739" w:val="left" w:leader="none"/>
          <w:tab w:pos="740" w:val="left" w:leader="none"/>
        </w:tabs>
        <w:spacing w:line="240" w:lineRule="auto" w:before="118" w:after="0"/>
        <w:ind w:left="740" w:right="0" w:hanging="360"/>
        <w:jc w:val="left"/>
        <w:rPr>
          <w:i/>
          <w:sz w:val="24"/>
        </w:rPr>
      </w:pPr>
      <w:r>
        <w:rPr>
          <w:i/>
          <w:sz w:val="24"/>
          <w:u w:val="single"/>
        </w:rPr>
        <w:t>Clinically</w:t>
      </w:r>
      <w:r>
        <w:rPr>
          <w:i/>
          <w:spacing w:val="-3"/>
          <w:sz w:val="24"/>
          <w:u w:val="single"/>
        </w:rPr>
        <w:t> </w:t>
      </w:r>
      <w:r>
        <w:rPr>
          <w:i/>
          <w:sz w:val="24"/>
          <w:u w:val="single"/>
        </w:rPr>
        <w:t>Managed</w:t>
      </w:r>
      <w:r>
        <w:rPr>
          <w:i/>
          <w:sz w:val="24"/>
        </w:rPr>
        <w:t> </w:t>
      </w:r>
      <w:r>
        <w:rPr>
          <w:sz w:val="24"/>
        </w:rPr>
        <w:t>has</w:t>
      </w:r>
      <w:r>
        <w:rPr>
          <w:spacing w:val="-3"/>
          <w:sz w:val="24"/>
        </w:rPr>
        <w:t> </w:t>
      </w:r>
      <w:r>
        <w:rPr>
          <w:sz w:val="24"/>
        </w:rPr>
        <w:t>been</w:t>
      </w:r>
      <w:r>
        <w:rPr>
          <w:spacing w:val="-1"/>
          <w:sz w:val="24"/>
        </w:rPr>
        <w:t> </w:t>
      </w:r>
      <w:r>
        <w:rPr>
          <w:sz w:val="24"/>
        </w:rPr>
        <w:t>changed</w:t>
      </w:r>
      <w:r>
        <w:rPr>
          <w:spacing w:val="-1"/>
          <w:sz w:val="24"/>
        </w:rPr>
        <w:t> </w:t>
      </w:r>
      <w:r>
        <w:rPr>
          <w:sz w:val="24"/>
        </w:rPr>
        <w:t>to</w:t>
      </w:r>
      <w:r>
        <w:rPr>
          <w:spacing w:val="-2"/>
          <w:sz w:val="24"/>
        </w:rPr>
        <w:t> </w:t>
      </w:r>
      <w:r>
        <w:rPr>
          <w:i/>
          <w:sz w:val="24"/>
          <w:u w:val="single"/>
        </w:rPr>
        <w:t>Clinical</w:t>
      </w:r>
      <w:r>
        <w:rPr>
          <w:i/>
          <w:spacing w:val="-2"/>
          <w:sz w:val="24"/>
          <w:u w:val="single"/>
        </w:rPr>
        <w:t> </w:t>
      </w:r>
      <w:r>
        <w:rPr>
          <w:i/>
          <w:sz w:val="24"/>
          <w:u w:val="single"/>
        </w:rPr>
        <w:t>Stabilization</w:t>
      </w:r>
      <w:r>
        <w:rPr>
          <w:i/>
          <w:spacing w:val="-1"/>
          <w:sz w:val="24"/>
          <w:u w:val="single"/>
        </w:rPr>
        <w:t> </w:t>
      </w:r>
      <w:r>
        <w:rPr>
          <w:i/>
          <w:sz w:val="24"/>
          <w:u w:val="single"/>
        </w:rPr>
        <w:t>Services-ASAM</w:t>
      </w:r>
      <w:r>
        <w:rPr>
          <w:i/>
          <w:spacing w:val="-2"/>
          <w:sz w:val="24"/>
          <w:u w:val="single"/>
        </w:rPr>
        <w:t> </w:t>
      </w:r>
      <w:r>
        <w:rPr>
          <w:i/>
          <w:sz w:val="24"/>
          <w:u w:val="single"/>
        </w:rPr>
        <w:t>Level</w:t>
      </w:r>
      <w:r>
        <w:rPr>
          <w:i/>
          <w:spacing w:val="-1"/>
          <w:sz w:val="24"/>
          <w:u w:val="single"/>
        </w:rPr>
        <w:t> </w:t>
      </w:r>
      <w:r>
        <w:rPr>
          <w:i/>
          <w:spacing w:val="-4"/>
          <w:sz w:val="24"/>
          <w:u w:val="single"/>
        </w:rPr>
        <w:t>3.5.</w:t>
      </w:r>
    </w:p>
    <w:p>
      <w:pPr>
        <w:pStyle w:val="ListParagraph"/>
        <w:numPr>
          <w:ilvl w:val="0"/>
          <w:numId w:val="1"/>
        </w:numPr>
        <w:tabs>
          <w:tab w:pos="739" w:val="left" w:leader="none"/>
          <w:tab w:pos="740" w:val="left" w:leader="none"/>
        </w:tabs>
        <w:spacing w:line="240" w:lineRule="auto" w:before="119" w:after="0"/>
        <w:ind w:left="740" w:right="0" w:hanging="360"/>
        <w:jc w:val="left"/>
        <w:rPr>
          <w:i/>
          <w:sz w:val="24"/>
        </w:rPr>
      </w:pPr>
      <w:r>
        <w:rPr>
          <w:i/>
          <w:sz w:val="24"/>
          <w:u w:val="single"/>
        </w:rPr>
        <w:t>Outpatient</w:t>
      </w:r>
      <w:r>
        <w:rPr>
          <w:i/>
          <w:spacing w:val="-3"/>
          <w:sz w:val="24"/>
          <w:u w:val="single"/>
        </w:rPr>
        <w:t> </w:t>
      </w:r>
      <w:r>
        <w:rPr>
          <w:i/>
          <w:sz w:val="24"/>
          <w:u w:val="single"/>
        </w:rPr>
        <w:t>Detoxification</w:t>
      </w:r>
      <w:r>
        <w:rPr>
          <w:i/>
          <w:sz w:val="24"/>
        </w:rPr>
        <w:t> </w:t>
      </w:r>
      <w:r>
        <w:rPr>
          <w:sz w:val="24"/>
        </w:rPr>
        <w:t>has</w:t>
      </w:r>
      <w:r>
        <w:rPr>
          <w:spacing w:val="-1"/>
          <w:sz w:val="24"/>
        </w:rPr>
        <w:t> </w:t>
      </w:r>
      <w:r>
        <w:rPr>
          <w:sz w:val="24"/>
        </w:rPr>
        <w:t>been</w:t>
      </w:r>
      <w:r>
        <w:rPr>
          <w:spacing w:val="-2"/>
          <w:sz w:val="24"/>
        </w:rPr>
        <w:t> </w:t>
      </w:r>
      <w:r>
        <w:rPr>
          <w:sz w:val="24"/>
        </w:rPr>
        <w:t>changed</w:t>
      </w:r>
      <w:r>
        <w:rPr>
          <w:spacing w:val="-1"/>
          <w:sz w:val="24"/>
        </w:rPr>
        <w:t> </w:t>
      </w:r>
      <w:r>
        <w:rPr>
          <w:sz w:val="24"/>
        </w:rPr>
        <w:t>to</w:t>
      </w:r>
      <w:r>
        <w:rPr>
          <w:spacing w:val="-2"/>
          <w:sz w:val="24"/>
        </w:rPr>
        <w:t> </w:t>
      </w:r>
      <w:r>
        <w:rPr>
          <w:i/>
          <w:sz w:val="24"/>
          <w:u w:val="single"/>
        </w:rPr>
        <w:t>Outpatient</w:t>
      </w:r>
      <w:r>
        <w:rPr>
          <w:i/>
          <w:spacing w:val="-3"/>
          <w:sz w:val="24"/>
          <w:u w:val="single"/>
        </w:rPr>
        <w:t> </w:t>
      </w:r>
      <w:r>
        <w:rPr>
          <w:i/>
          <w:sz w:val="24"/>
          <w:u w:val="single"/>
        </w:rPr>
        <w:t>Withdrawal</w:t>
      </w:r>
      <w:r>
        <w:rPr>
          <w:i/>
          <w:spacing w:val="-2"/>
          <w:sz w:val="24"/>
          <w:u w:val="single"/>
        </w:rPr>
        <w:t> Treatment.</w:t>
      </w:r>
    </w:p>
    <w:p>
      <w:pPr>
        <w:pStyle w:val="ListParagraph"/>
        <w:numPr>
          <w:ilvl w:val="0"/>
          <w:numId w:val="1"/>
        </w:numPr>
        <w:tabs>
          <w:tab w:pos="739" w:val="left" w:leader="none"/>
          <w:tab w:pos="740" w:val="left" w:leader="none"/>
        </w:tabs>
        <w:spacing w:line="240" w:lineRule="auto" w:before="120" w:after="0"/>
        <w:ind w:left="740" w:right="577" w:hanging="360"/>
        <w:jc w:val="left"/>
        <w:rPr>
          <w:i/>
          <w:sz w:val="24"/>
        </w:rPr>
      </w:pPr>
      <w:r>
        <w:rPr>
          <w:i/>
          <w:sz w:val="24"/>
          <w:u w:val="single"/>
        </w:rPr>
        <w:t>Acupuncture</w:t>
      </w:r>
      <w:r>
        <w:rPr>
          <w:i/>
          <w:spacing w:val="80"/>
          <w:sz w:val="24"/>
          <w:u w:val="single"/>
        </w:rPr>
        <w:t> </w:t>
      </w:r>
      <w:r>
        <w:rPr>
          <w:i/>
          <w:sz w:val="24"/>
          <w:u w:val="single"/>
        </w:rPr>
        <w:t>Substance</w:t>
      </w:r>
      <w:r>
        <w:rPr>
          <w:i/>
          <w:spacing w:val="80"/>
          <w:sz w:val="24"/>
          <w:u w:val="single"/>
        </w:rPr>
        <w:t> </w:t>
      </w:r>
      <w:r>
        <w:rPr>
          <w:i/>
          <w:sz w:val="24"/>
          <w:u w:val="single"/>
        </w:rPr>
        <w:t>Abuse</w:t>
      </w:r>
      <w:r>
        <w:rPr>
          <w:i/>
          <w:spacing w:val="80"/>
          <w:sz w:val="24"/>
          <w:u w:val="single"/>
        </w:rPr>
        <w:t> </w:t>
      </w:r>
      <w:r>
        <w:rPr>
          <w:i/>
          <w:sz w:val="24"/>
          <w:u w:val="single"/>
        </w:rPr>
        <w:t>Detoxification</w:t>
      </w:r>
      <w:r>
        <w:rPr>
          <w:i/>
          <w:spacing w:val="80"/>
          <w:sz w:val="24"/>
        </w:rPr>
        <w:t> </w:t>
      </w:r>
      <w:r>
        <w:rPr>
          <w:sz w:val="24"/>
        </w:rPr>
        <w:t>has</w:t>
      </w:r>
      <w:r>
        <w:rPr>
          <w:spacing w:val="80"/>
          <w:sz w:val="24"/>
        </w:rPr>
        <w:t> </w:t>
      </w:r>
      <w:r>
        <w:rPr>
          <w:sz w:val="24"/>
        </w:rPr>
        <w:t>been</w:t>
      </w:r>
      <w:r>
        <w:rPr>
          <w:spacing w:val="80"/>
          <w:sz w:val="24"/>
        </w:rPr>
        <w:t> </w:t>
      </w:r>
      <w:r>
        <w:rPr>
          <w:sz w:val="24"/>
        </w:rPr>
        <w:t>changed</w:t>
      </w:r>
      <w:r>
        <w:rPr>
          <w:spacing w:val="80"/>
          <w:sz w:val="24"/>
        </w:rPr>
        <w:t> </w:t>
      </w:r>
      <w:r>
        <w:rPr>
          <w:sz w:val="24"/>
        </w:rPr>
        <w:t>to</w:t>
      </w:r>
      <w:r>
        <w:rPr>
          <w:spacing w:val="97"/>
          <w:sz w:val="24"/>
        </w:rPr>
        <w:t> </w:t>
      </w:r>
      <w:r>
        <w:rPr>
          <w:i/>
          <w:sz w:val="24"/>
          <w:u w:val="single"/>
        </w:rPr>
        <w:t>Acupuncture</w:t>
      </w:r>
      <w:r>
        <w:rPr>
          <w:i/>
          <w:spacing w:val="80"/>
          <w:sz w:val="24"/>
          <w:u w:val="single"/>
        </w:rPr>
        <w:t> </w:t>
      </w:r>
      <w:r>
        <w:rPr>
          <w:i/>
          <w:sz w:val="24"/>
          <w:u w:val="single"/>
        </w:rPr>
        <w:t>Withdrawal</w:t>
      </w:r>
      <w:r>
        <w:rPr>
          <w:i/>
          <w:sz w:val="24"/>
        </w:rPr>
        <w:t> </w:t>
      </w:r>
      <w:r>
        <w:rPr>
          <w:i/>
          <w:spacing w:val="-2"/>
          <w:sz w:val="24"/>
          <w:u w:val="single"/>
        </w:rPr>
        <w:t>Management.</w:t>
      </w:r>
    </w:p>
    <w:p>
      <w:pPr>
        <w:pStyle w:val="ListParagraph"/>
        <w:numPr>
          <w:ilvl w:val="0"/>
          <w:numId w:val="1"/>
        </w:numPr>
        <w:tabs>
          <w:tab w:pos="739" w:val="left" w:leader="none"/>
          <w:tab w:pos="740" w:val="left" w:leader="none"/>
        </w:tabs>
        <w:spacing w:line="240" w:lineRule="auto" w:before="119" w:after="0"/>
        <w:ind w:left="740" w:right="0" w:hanging="360"/>
        <w:jc w:val="left"/>
        <w:rPr>
          <w:i/>
          <w:sz w:val="24"/>
        </w:rPr>
      </w:pPr>
      <w:r>
        <w:rPr>
          <w:i/>
          <w:sz w:val="24"/>
          <w:u w:val="single"/>
        </w:rPr>
        <w:t>Opioid</w:t>
      </w:r>
      <w:r>
        <w:rPr>
          <w:i/>
          <w:spacing w:val="-2"/>
          <w:sz w:val="24"/>
          <w:u w:val="single"/>
        </w:rPr>
        <w:t> </w:t>
      </w:r>
      <w:r>
        <w:rPr>
          <w:i/>
          <w:sz w:val="24"/>
          <w:u w:val="single"/>
        </w:rPr>
        <w:t>Detoxification</w:t>
      </w:r>
      <w:r>
        <w:rPr>
          <w:i/>
          <w:spacing w:val="-1"/>
          <w:sz w:val="24"/>
        </w:rPr>
        <w:t> </w:t>
      </w:r>
      <w:r>
        <w:rPr>
          <w:sz w:val="24"/>
        </w:rPr>
        <w:t>has</w:t>
      </w:r>
      <w:r>
        <w:rPr>
          <w:spacing w:val="-1"/>
          <w:sz w:val="24"/>
        </w:rPr>
        <w:t> </w:t>
      </w:r>
      <w:r>
        <w:rPr>
          <w:sz w:val="24"/>
        </w:rPr>
        <w:t>been</w:t>
      </w:r>
      <w:r>
        <w:rPr>
          <w:spacing w:val="-2"/>
          <w:sz w:val="24"/>
        </w:rPr>
        <w:t> </w:t>
      </w:r>
      <w:r>
        <w:rPr>
          <w:sz w:val="24"/>
        </w:rPr>
        <w:t>changed</w:t>
      </w:r>
      <w:r>
        <w:rPr>
          <w:spacing w:val="-2"/>
          <w:sz w:val="24"/>
        </w:rPr>
        <w:t> </w:t>
      </w:r>
      <w:r>
        <w:rPr>
          <w:sz w:val="24"/>
        </w:rPr>
        <w:t>to</w:t>
      </w:r>
      <w:r>
        <w:rPr>
          <w:i/>
          <w:spacing w:val="-1"/>
          <w:sz w:val="24"/>
          <w:u w:val="single"/>
        </w:rPr>
        <w:t> </w:t>
      </w:r>
      <w:r>
        <w:rPr>
          <w:i/>
          <w:sz w:val="24"/>
          <w:u w:val="single"/>
        </w:rPr>
        <w:t>Medically</w:t>
      </w:r>
      <w:r>
        <w:rPr>
          <w:i/>
          <w:spacing w:val="-2"/>
          <w:sz w:val="24"/>
          <w:u w:val="single"/>
        </w:rPr>
        <w:t> </w:t>
      </w:r>
      <w:r>
        <w:rPr>
          <w:i/>
          <w:sz w:val="24"/>
          <w:u w:val="single"/>
        </w:rPr>
        <w:t>Supervised</w:t>
      </w:r>
      <w:r>
        <w:rPr>
          <w:i/>
          <w:spacing w:val="-2"/>
          <w:sz w:val="24"/>
          <w:u w:val="single"/>
        </w:rPr>
        <w:t> Withdrawal.</w:t>
      </w:r>
    </w:p>
    <w:p>
      <w:pPr>
        <w:pStyle w:val="ListParagraph"/>
        <w:numPr>
          <w:ilvl w:val="0"/>
          <w:numId w:val="1"/>
        </w:numPr>
        <w:tabs>
          <w:tab w:pos="739" w:val="left" w:leader="none"/>
          <w:tab w:pos="740" w:val="left" w:leader="none"/>
        </w:tabs>
        <w:spacing w:line="240" w:lineRule="auto" w:before="119" w:after="0"/>
        <w:ind w:left="740" w:right="579" w:hanging="360"/>
        <w:jc w:val="left"/>
        <w:rPr>
          <w:i/>
          <w:sz w:val="24"/>
        </w:rPr>
      </w:pPr>
      <w:r>
        <w:rPr>
          <w:i/>
          <w:sz w:val="24"/>
          <w:u w:val="single"/>
        </w:rPr>
        <w:t>First</w:t>
      </w:r>
      <w:r>
        <w:rPr>
          <w:i/>
          <w:spacing w:val="40"/>
          <w:sz w:val="24"/>
          <w:u w:val="single"/>
        </w:rPr>
        <w:t> </w:t>
      </w:r>
      <w:r>
        <w:rPr>
          <w:i/>
          <w:sz w:val="24"/>
          <w:u w:val="single"/>
        </w:rPr>
        <w:t>Offender</w:t>
      </w:r>
      <w:r>
        <w:rPr>
          <w:i/>
          <w:spacing w:val="39"/>
          <w:sz w:val="24"/>
          <w:u w:val="single"/>
        </w:rPr>
        <w:t> </w:t>
      </w:r>
      <w:r>
        <w:rPr>
          <w:i/>
          <w:sz w:val="24"/>
          <w:u w:val="single"/>
        </w:rPr>
        <w:t>Driver</w:t>
      </w:r>
      <w:r>
        <w:rPr>
          <w:i/>
          <w:spacing w:val="40"/>
          <w:sz w:val="24"/>
          <w:u w:val="single"/>
        </w:rPr>
        <w:t> </w:t>
      </w:r>
      <w:r>
        <w:rPr>
          <w:i/>
          <w:sz w:val="24"/>
          <w:u w:val="single"/>
        </w:rPr>
        <w:t>Alcohol</w:t>
      </w:r>
      <w:r>
        <w:rPr>
          <w:i/>
          <w:spacing w:val="40"/>
          <w:sz w:val="24"/>
          <w:u w:val="single"/>
        </w:rPr>
        <w:t> </w:t>
      </w:r>
      <w:r>
        <w:rPr>
          <w:i/>
          <w:sz w:val="24"/>
          <w:u w:val="single"/>
        </w:rPr>
        <w:t>Education</w:t>
      </w:r>
      <w:r>
        <w:rPr>
          <w:i/>
          <w:spacing w:val="40"/>
          <w:sz w:val="24"/>
        </w:rPr>
        <w:t> </w:t>
      </w:r>
      <w:r>
        <w:rPr>
          <w:sz w:val="24"/>
        </w:rPr>
        <w:t>has</w:t>
      </w:r>
      <w:r>
        <w:rPr>
          <w:spacing w:val="40"/>
          <w:sz w:val="24"/>
        </w:rPr>
        <w:t> </w:t>
      </w:r>
      <w:r>
        <w:rPr>
          <w:sz w:val="24"/>
        </w:rPr>
        <w:t>been</w:t>
      </w:r>
      <w:r>
        <w:rPr>
          <w:spacing w:val="40"/>
          <w:sz w:val="24"/>
        </w:rPr>
        <w:t> </w:t>
      </w:r>
      <w:r>
        <w:rPr>
          <w:sz w:val="24"/>
        </w:rPr>
        <w:t>changed</w:t>
      </w:r>
      <w:r>
        <w:rPr>
          <w:spacing w:val="39"/>
          <w:sz w:val="24"/>
        </w:rPr>
        <w:t> </w:t>
      </w:r>
      <w:r>
        <w:rPr>
          <w:sz w:val="24"/>
        </w:rPr>
        <w:t>to</w:t>
      </w:r>
      <w:r>
        <w:rPr>
          <w:spacing w:val="41"/>
          <w:sz w:val="24"/>
        </w:rPr>
        <w:t> </w:t>
      </w:r>
      <w:r>
        <w:rPr>
          <w:i/>
          <w:sz w:val="24"/>
          <w:u w:val="single"/>
        </w:rPr>
        <w:t>First</w:t>
      </w:r>
      <w:r>
        <w:rPr>
          <w:i/>
          <w:spacing w:val="40"/>
          <w:sz w:val="24"/>
          <w:u w:val="single"/>
        </w:rPr>
        <w:t> </w:t>
      </w:r>
      <w:r>
        <w:rPr>
          <w:i/>
          <w:sz w:val="24"/>
          <w:u w:val="single"/>
        </w:rPr>
        <w:t>Offender</w:t>
      </w:r>
      <w:r>
        <w:rPr>
          <w:i/>
          <w:spacing w:val="40"/>
          <w:sz w:val="24"/>
          <w:u w:val="single"/>
        </w:rPr>
        <w:t> </w:t>
      </w:r>
      <w:r>
        <w:rPr>
          <w:i/>
          <w:sz w:val="24"/>
          <w:u w:val="single"/>
        </w:rPr>
        <w:t>Driver</w:t>
      </w:r>
      <w:r>
        <w:rPr>
          <w:i/>
          <w:spacing w:val="40"/>
          <w:sz w:val="24"/>
          <w:u w:val="single"/>
        </w:rPr>
        <w:t> </w:t>
      </w:r>
      <w:r>
        <w:rPr>
          <w:i/>
          <w:sz w:val="24"/>
          <w:u w:val="single"/>
        </w:rPr>
        <w:t>Alcohol</w:t>
      </w:r>
      <w:r>
        <w:rPr>
          <w:i/>
          <w:spacing w:val="39"/>
          <w:sz w:val="24"/>
          <w:u w:val="single"/>
        </w:rPr>
        <w:t> </w:t>
      </w:r>
      <w:r>
        <w:rPr>
          <w:i/>
          <w:sz w:val="24"/>
          <w:u w:val="single"/>
        </w:rPr>
        <w:t>or</w:t>
      </w:r>
      <w:r>
        <w:rPr>
          <w:i/>
          <w:sz w:val="24"/>
        </w:rPr>
        <w:t> </w:t>
      </w:r>
      <w:r>
        <w:rPr>
          <w:i/>
          <w:sz w:val="24"/>
          <w:u w:val="single"/>
        </w:rPr>
        <w:t>Controlled Substance Education</w:t>
      </w:r>
    </w:p>
    <w:p>
      <w:pPr>
        <w:pStyle w:val="ListParagraph"/>
        <w:numPr>
          <w:ilvl w:val="0"/>
          <w:numId w:val="1"/>
        </w:numPr>
        <w:tabs>
          <w:tab w:pos="739" w:val="left" w:leader="none"/>
          <w:tab w:pos="740" w:val="left" w:leader="none"/>
        </w:tabs>
        <w:spacing w:line="240" w:lineRule="auto" w:before="120" w:after="0"/>
        <w:ind w:left="740" w:right="576" w:hanging="360"/>
        <w:jc w:val="left"/>
        <w:rPr>
          <w:i/>
          <w:sz w:val="24"/>
        </w:rPr>
      </w:pPr>
      <w:r>
        <w:rPr>
          <w:i/>
          <w:sz w:val="24"/>
          <w:u w:val="single"/>
        </w:rPr>
        <w:t>Operating</w:t>
      </w:r>
      <w:r>
        <w:rPr>
          <w:i/>
          <w:spacing w:val="-1"/>
          <w:sz w:val="24"/>
          <w:u w:val="single"/>
        </w:rPr>
        <w:t> </w:t>
      </w:r>
      <w:r>
        <w:rPr>
          <w:i/>
          <w:sz w:val="24"/>
          <w:u w:val="single"/>
        </w:rPr>
        <w:t>Under</w:t>
      </w:r>
      <w:r>
        <w:rPr>
          <w:i/>
          <w:spacing w:val="-1"/>
          <w:sz w:val="24"/>
          <w:u w:val="single"/>
        </w:rPr>
        <w:t> </w:t>
      </w:r>
      <w:r>
        <w:rPr>
          <w:i/>
          <w:sz w:val="24"/>
          <w:u w:val="single"/>
        </w:rPr>
        <w:t>the</w:t>
      </w:r>
      <w:r>
        <w:rPr>
          <w:i/>
          <w:spacing w:val="-1"/>
          <w:sz w:val="24"/>
          <w:u w:val="single"/>
        </w:rPr>
        <w:t> </w:t>
      </w:r>
      <w:r>
        <w:rPr>
          <w:i/>
          <w:sz w:val="24"/>
          <w:u w:val="single"/>
        </w:rPr>
        <w:t>Influence</w:t>
      </w:r>
      <w:r>
        <w:rPr>
          <w:i/>
          <w:spacing w:val="-1"/>
          <w:sz w:val="24"/>
          <w:u w:val="single"/>
        </w:rPr>
        <w:t> </w:t>
      </w:r>
      <w:r>
        <w:rPr>
          <w:i/>
          <w:sz w:val="24"/>
          <w:u w:val="single"/>
        </w:rPr>
        <w:t>Second</w:t>
      </w:r>
      <w:r>
        <w:rPr>
          <w:i/>
          <w:spacing w:val="-1"/>
          <w:sz w:val="24"/>
          <w:u w:val="single"/>
        </w:rPr>
        <w:t> </w:t>
      </w:r>
      <w:r>
        <w:rPr>
          <w:i/>
          <w:sz w:val="24"/>
          <w:u w:val="single"/>
        </w:rPr>
        <w:t>and</w:t>
      </w:r>
      <w:r>
        <w:rPr>
          <w:i/>
          <w:spacing w:val="-1"/>
          <w:sz w:val="24"/>
          <w:u w:val="single"/>
        </w:rPr>
        <w:t> </w:t>
      </w:r>
      <w:r>
        <w:rPr>
          <w:i/>
          <w:sz w:val="24"/>
          <w:u w:val="single"/>
        </w:rPr>
        <w:t>Multiple</w:t>
      </w:r>
      <w:r>
        <w:rPr>
          <w:i/>
          <w:spacing w:val="-1"/>
          <w:sz w:val="24"/>
          <w:u w:val="single"/>
        </w:rPr>
        <w:t> </w:t>
      </w:r>
      <w:r>
        <w:rPr>
          <w:i/>
          <w:sz w:val="24"/>
          <w:u w:val="single"/>
        </w:rPr>
        <w:t>Offender</w:t>
      </w:r>
      <w:r>
        <w:rPr>
          <w:i/>
          <w:spacing w:val="-3"/>
          <w:sz w:val="24"/>
          <w:u w:val="single"/>
        </w:rPr>
        <w:t> </w:t>
      </w:r>
      <w:r>
        <w:rPr>
          <w:i/>
          <w:sz w:val="24"/>
          <w:u w:val="single"/>
        </w:rPr>
        <w:t>Aftercare</w:t>
      </w:r>
      <w:r>
        <w:rPr>
          <w:i/>
          <w:spacing w:val="-2"/>
          <w:sz w:val="24"/>
          <w:u w:val="single"/>
        </w:rPr>
        <w:t> </w:t>
      </w:r>
      <w:r>
        <w:rPr>
          <w:i/>
          <w:sz w:val="24"/>
          <w:u w:val="single"/>
        </w:rPr>
        <w:t>Treatment</w:t>
      </w:r>
      <w:r>
        <w:rPr>
          <w:i/>
          <w:sz w:val="24"/>
        </w:rPr>
        <w:t> </w:t>
      </w:r>
      <w:r>
        <w:rPr>
          <w:sz w:val="24"/>
        </w:rPr>
        <w:t>has</w:t>
      </w:r>
      <w:r>
        <w:rPr>
          <w:spacing w:val="-1"/>
          <w:sz w:val="24"/>
        </w:rPr>
        <w:t> </w:t>
      </w:r>
      <w:r>
        <w:rPr>
          <w:sz w:val="24"/>
        </w:rPr>
        <w:t>been</w:t>
      </w:r>
      <w:r>
        <w:rPr>
          <w:spacing w:val="-1"/>
          <w:sz w:val="24"/>
        </w:rPr>
        <w:t> </w:t>
      </w:r>
      <w:r>
        <w:rPr>
          <w:sz w:val="24"/>
        </w:rPr>
        <w:t>changed to </w:t>
      </w:r>
      <w:r>
        <w:rPr>
          <w:i/>
          <w:sz w:val="24"/>
          <w:u w:val="single"/>
        </w:rPr>
        <w:t>Second Offender Alcohol or Controlled Substance Aftercare Treatment</w:t>
      </w:r>
    </w:p>
    <w:sectPr>
      <w:pgSz w:w="12240" w:h="15840"/>
      <w:pgMar w:top="1360" w:bottom="280" w:left="7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70" w:hanging="360"/>
      </w:pPr>
      <w:rPr>
        <w:rFonts w:hint="default"/>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30" w:hanging="360"/>
      </w:pPr>
      <w:rPr>
        <w:rFonts w:hint="default"/>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950" w:hanging="360"/>
      </w:pPr>
      <w:rPr>
        <w:rFonts w:hint="default"/>
        <w:lang w:val="en-US" w:eastAsia="en-US" w:bidi="ar-SA"/>
      </w:rPr>
    </w:lvl>
    <w:lvl w:ilvl="8">
      <w:start w:val="0"/>
      <w:numFmt w:val="bullet"/>
      <w:lvlText w:val="•"/>
      <w:lvlJc w:val="left"/>
      <w:pPr>
        <w:ind w:left="89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8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50"/>
      <w:ind w:left="116" w:right="4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spacing w:before="119"/>
      <w:ind w:left="7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service-details/information-for-licensed-substance-use-disorder-treatment-programs" TargetMode="External"/><Relationship Id="rId8" Type="http://schemas.openxmlformats.org/officeDocument/2006/relationships/hyperlink" Target="https://www.mass.gov/regulations/105-CMR-16400-licensure-of-substance-abuse-treatment-program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2022-11-01T15:07:57Z</dcterms:created>
  <dcterms:modified xsi:type="dcterms:W3CDTF">2022-11-01T15:07:57Z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2022-11-01T00:00:00Z</vt:filetime>
  </property>
  <property fmtid="{D5CDD505-2E9C-101B-9397-08002B2CF9AE}" pid="5" name="Producer">
    <vt:lpwstr>Microsoft® Word for Microsoft 365</vt:lpwstr>
  </property>
</Properties>
</file>