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686"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686"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6"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439" w:right="443" w:firstLine="0"/>
        <w:jc w:val="center"/>
        <w:rPr>
          <w:rFonts w:ascii="Arial Rounded MT Bold"/>
          <w:sz w:val="14"/>
        </w:rPr>
      </w:pPr>
      <w:r>
        <w:rPr>
          <w:rFonts w:ascii="Arial Rounded MT Bold"/>
          <w:spacing w:val="-2"/>
          <w:sz w:val="14"/>
        </w:rPr>
        <w:t>Secretary</w:t>
      </w:r>
    </w:p>
    <w:p>
      <w:pPr>
        <w:spacing w:line="185" w:lineRule="exact" w:before="120"/>
        <w:ind w:left="99" w:right="106"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439" w:right="443"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680"/>
          <w:cols w:num="3" w:equalWidth="0">
            <w:col w:w="1745" w:space="732"/>
            <w:col w:w="6269" w:space="237"/>
            <w:col w:w="1877"/>
          </w:cols>
        </w:sectPr>
      </w:pPr>
    </w:p>
    <w:p>
      <w:pPr>
        <w:pStyle w:val="BodyText"/>
        <w:rPr>
          <w:rFonts w:ascii="Arial Rounded MT Bold"/>
          <w:sz w:val="14"/>
        </w:rPr>
      </w:pPr>
      <w:r>
        <w:rPr/>
        <w:pict>
          <v:rect style="position:absolute;margin-left:459.399994pt;margin-top:114.5pt;width:142.85pt;height:89.45pt;mso-position-horizontal-relative:page;mso-position-vertical-relative:page;z-index:-15798272" id="docshape1" filled="true" fillcolor="#ffffff" stroked="false">
            <v:fill type="solid"/>
            <w10:wrap type="none"/>
          </v:rect>
        </w:pict>
      </w:r>
    </w:p>
    <w:p>
      <w:pPr>
        <w:spacing w:before="0"/>
        <w:ind w:left="9337" w:right="0" w:firstLine="0"/>
        <w:jc w:val="left"/>
        <w:rPr>
          <w:rFonts w:ascii="Arial"/>
          <w:b/>
          <w:sz w:val="14"/>
        </w:rPr>
      </w:pPr>
      <w:r>
        <w:rPr>
          <w:rFonts w:ascii="Arial"/>
          <w:b/>
          <w:sz w:val="14"/>
        </w:rPr>
        <w:t>Tel:</w:t>
      </w:r>
      <w:r>
        <w:rPr>
          <w:rFonts w:ascii="Arial"/>
          <w:b/>
          <w:spacing w:val="-7"/>
          <w:sz w:val="14"/>
        </w:rPr>
        <w:t> </w:t>
      </w:r>
      <w:r>
        <w:rPr>
          <w:rFonts w:ascii="Arial"/>
          <w:b/>
          <w:sz w:val="14"/>
        </w:rPr>
        <w:t>617-624-</w:t>
      </w:r>
      <w:r>
        <w:rPr>
          <w:rFonts w:ascii="Arial"/>
          <w:b/>
          <w:spacing w:val="-4"/>
          <w:sz w:val="14"/>
        </w:rPr>
        <w:t>6000</w:t>
      </w:r>
    </w:p>
    <w:p>
      <w:pPr>
        <w:spacing w:before="0"/>
        <w:ind w:left="9264" w:right="0" w:firstLine="0"/>
        <w:jc w:val="left"/>
        <w:rPr>
          <w:rFonts w:ascii="Arial"/>
          <w:b/>
          <w:sz w:val="14"/>
        </w:rPr>
      </w:pPr>
      <w:hyperlink r:id="rId6">
        <w:r>
          <w:rPr>
            <w:rFonts w:ascii="Arial"/>
            <w:b/>
            <w:spacing w:val="-2"/>
            <w:sz w:val="14"/>
          </w:rPr>
          <w:t>www.mass.gov/dph</w:t>
        </w:r>
      </w:hyperlink>
    </w:p>
    <w:p>
      <w:pPr>
        <w:pStyle w:val="BodyText"/>
        <w:spacing w:before="4"/>
        <w:rPr>
          <w:rFonts w:ascii="Arial"/>
          <w:b/>
          <w:sz w:val="15"/>
        </w:rPr>
      </w:pPr>
    </w:p>
    <w:p>
      <w:pPr>
        <w:tabs>
          <w:tab w:pos="2540" w:val="left" w:leader="none"/>
        </w:tabs>
        <w:spacing w:before="1"/>
        <w:ind w:left="2540" w:right="763" w:hanging="2161"/>
        <w:jc w:val="left"/>
        <w:rPr>
          <w:b/>
          <w:sz w:val="24"/>
        </w:rPr>
      </w:pPr>
      <w:r>
        <w:rPr>
          <w:b/>
          <w:spacing w:val="-4"/>
          <w:sz w:val="24"/>
        </w:rPr>
        <w:t>TO:</w:t>
      </w:r>
      <w:r>
        <w:rPr>
          <w:b/>
          <w:sz w:val="24"/>
        </w:rPr>
        <w:tab/>
        <w:t>STATE</w:t>
      </w:r>
      <w:r>
        <w:rPr>
          <w:b/>
          <w:spacing w:val="-7"/>
          <w:sz w:val="24"/>
        </w:rPr>
        <w:t> </w:t>
      </w:r>
      <w:r>
        <w:rPr>
          <w:b/>
          <w:sz w:val="24"/>
        </w:rPr>
        <w:t>LICENSED</w:t>
      </w:r>
      <w:r>
        <w:rPr>
          <w:b/>
          <w:spacing w:val="-7"/>
          <w:sz w:val="24"/>
        </w:rPr>
        <w:t> </w:t>
      </w:r>
      <w:r>
        <w:rPr>
          <w:b/>
          <w:sz w:val="24"/>
        </w:rPr>
        <w:t>ENTITIES,</w:t>
      </w:r>
      <w:r>
        <w:rPr>
          <w:b/>
          <w:spacing w:val="-7"/>
          <w:sz w:val="24"/>
        </w:rPr>
        <w:t> </w:t>
      </w:r>
      <w:r>
        <w:rPr>
          <w:b/>
          <w:sz w:val="24"/>
        </w:rPr>
        <w:t>STATE</w:t>
      </w:r>
      <w:r>
        <w:rPr>
          <w:b/>
          <w:spacing w:val="-7"/>
          <w:sz w:val="24"/>
        </w:rPr>
        <w:t> </w:t>
      </w:r>
      <w:r>
        <w:rPr>
          <w:b/>
          <w:sz w:val="24"/>
        </w:rPr>
        <w:t>AGENGIES</w:t>
      </w:r>
      <w:r>
        <w:rPr>
          <w:b/>
          <w:spacing w:val="-7"/>
          <w:sz w:val="24"/>
        </w:rPr>
        <w:t> </w:t>
      </w:r>
      <w:r>
        <w:rPr>
          <w:b/>
          <w:sz w:val="24"/>
        </w:rPr>
        <w:t>OPERATING</w:t>
      </w:r>
      <w:r>
        <w:rPr>
          <w:b/>
          <w:spacing w:val="-7"/>
          <w:sz w:val="24"/>
        </w:rPr>
        <w:t> </w:t>
      </w:r>
      <w:r>
        <w:rPr>
          <w:b/>
          <w:sz w:val="24"/>
        </w:rPr>
        <w:t>SUD PROGRAMS AND STAKEHOLDERS</w:t>
      </w:r>
    </w:p>
    <w:p>
      <w:pPr>
        <w:pStyle w:val="BodyText"/>
        <w:rPr>
          <w:b/>
          <w:sz w:val="26"/>
        </w:rPr>
      </w:pPr>
    </w:p>
    <w:p>
      <w:pPr>
        <w:tabs>
          <w:tab w:pos="2540" w:val="left" w:leader="none"/>
        </w:tabs>
        <w:spacing w:before="1"/>
        <w:ind w:left="2540" w:right="1537" w:hanging="2161"/>
        <w:jc w:val="left"/>
        <w:rPr>
          <w:b/>
          <w:sz w:val="24"/>
        </w:rPr>
      </w:pP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8"/>
          <w:sz w:val="24"/>
        </w:rPr>
        <w:t> </w:t>
      </w:r>
      <w:r>
        <w:rPr>
          <w:b/>
          <w:sz w:val="24"/>
        </w:rPr>
        <w:t>SUBSTANCE ADDICTION SERVICES</w:t>
      </w:r>
    </w:p>
    <w:p>
      <w:pPr>
        <w:pStyle w:val="BodyText"/>
        <w:spacing w:before="1"/>
        <w:rPr>
          <w:b/>
          <w:sz w:val="26"/>
        </w:rPr>
      </w:pPr>
    </w:p>
    <w:p>
      <w:pPr>
        <w:tabs>
          <w:tab w:pos="2540" w:val="left" w:leader="none"/>
        </w:tabs>
        <w:spacing w:before="0"/>
        <w:ind w:left="2540" w:right="398" w:hanging="2161"/>
        <w:jc w:val="left"/>
        <w:rPr>
          <w:b/>
          <w:sz w:val="24"/>
        </w:rPr>
      </w:pPr>
      <w:r>
        <w:rPr>
          <w:b/>
          <w:spacing w:val="-2"/>
          <w:sz w:val="24"/>
        </w:rPr>
        <w:t>SUBJECT:</w:t>
      </w:r>
      <w:r>
        <w:rPr>
          <w:b/>
          <w:sz w:val="24"/>
        </w:rPr>
        <w:tab/>
        <w:t>UPDATES</w:t>
      </w:r>
      <w:r>
        <w:rPr>
          <w:b/>
          <w:spacing w:val="40"/>
          <w:sz w:val="24"/>
        </w:rPr>
        <w:t> </w:t>
      </w:r>
      <w:r>
        <w:rPr>
          <w:b/>
          <w:sz w:val="24"/>
        </w:rPr>
        <w:t>TO</w:t>
      </w:r>
      <w:r>
        <w:rPr>
          <w:b/>
          <w:spacing w:val="40"/>
          <w:sz w:val="24"/>
        </w:rPr>
        <w:t> </w:t>
      </w:r>
      <w:r>
        <w:rPr>
          <w:b/>
          <w:sz w:val="24"/>
        </w:rPr>
        <w:t>REGULATIONS</w:t>
      </w:r>
      <w:r>
        <w:rPr>
          <w:b/>
          <w:spacing w:val="40"/>
          <w:sz w:val="24"/>
        </w:rPr>
        <w:t> </w:t>
      </w:r>
      <w:r>
        <w:rPr>
          <w:b/>
          <w:sz w:val="24"/>
        </w:rPr>
        <w:t>105</w:t>
      </w:r>
      <w:r>
        <w:rPr>
          <w:b/>
          <w:spacing w:val="40"/>
          <w:sz w:val="24"/>
        </w:rPr>
        <w:t> </w:t>
      </w:r>
      <w:r>
        <w:rPr>
          <w:b/>
          <w:sz w:val="24"/>
        </w:rPr>
        <w:t>CMR</w:t>
      </w:r>
      <w:r>
        <w:rPr>
          <w:b/>
          <w:spacing w:val="40"/>
          <w:sz w:val="24"/>
        </w:rPr>
        <w:t> </w:t>
      </w:r>
      <w:r>
        <w:rPr>
          <w:b/>
          <w:sz w:val="24"/>
        </w:rPr>
        <w:t>164.500</w:t>
      </w:r>
      <w:r>
        <w:rPr>
          <w:b/>
          <w:spacing w:val="40"/>
          <w:sz w:val="24"/>
        </w:rPr>
        <w:t> </w:t>
      </w:r>
      <w:r>
        <w:rPr>
          <w:b/>
          <w:sz w:val="24"/>
        </w:rPr>
        <w:t>–</w:t>
      </w:r>
      <w:r>
        <w:rPr>
          <w:b/>
          <w:spacing w:val="40"/>
          <w:sz w:val="24"/>
        </w:rPr>
        <w:t> </w:t>
      </w:r>
      <w:r>
        <w:rPr>
          <w:b/>
          <w:sz w:val="24"/>
        </w:rPr>
        <w:t>LICENSURE</w:t>
      </w:r>
      <w:r>
        <w:rPr>
          <w:b/>
          <w:spacing w:val="40"/>
          <w:sz w:val="24"/>
        </w:rPr>
        <w:t> </w:t>
      </w:r>
      <w:r>
        <w:rPr>
          <w:b/>
          <w:sz w:val="24"/>
        </w:rPr>
        <w:t>OF</w:t>
      </w:r>
      <w:r>
        <w:rPr>
          <w:b/>
          <w:spacing w:val="80"/>
          <w:w w:val="150"/>
          <w:sz w:val="24"/>
        </w:rPr>
        <w:t> </w:t>
      </w:r>
      <w:r>
        <w:rPr>
          <w:b/>
          <w:sz w:val="24"/>
        </w:rPr>
        <w:t>SUBSTANCE USE DISORDER TREATMENT PROGRAMS</w:t>
      </w:r>
    </w:p>
    <w:p>
      <w:pPr>
        <w:pStyle w:val="BodyText"/>
        <w:spacing w:before="1"/>
        <w:rPr>
          <w:b/>
          <w:sz w:val="26"/>
        </w:rPr>
      </w:pPr>
    </w:p>
    <w:p>
      <w:pPr>
        <w:tabs>
          <w:tab w:pos="2540" w:val="left" w:leader="none"/>
        </w:tabs>
        <w:spacing w:before="0"/>
        <w:ind w:left="380" w:right="0" w:firstLine="0"/>
        <w:jc w:val="left"/>
        <w:rPr>
          <w:b/>
          <w:sz w:val="24"/>
        </w:rPr>
      </w:pPr>
      <w:r>
        <w:rPr>
          <w:b/>
          <w:spacing w:val="-2"/>
          <w:sz w:val="24"/>
        </w:rPr>
        <w:t>DATE:</w:t>
      </w:r>
      <w:r>
        <w:rPr>
          <w:b/>
          <w:sz w:val="24"/>
        </w:rPr>
        <w:tab/>
        <w:t>NOVEMBER</w:t>
      </w:r>
      <w:r>
        <w:rPr>
          <w:b/>
          <w:spacing w:val="-6"/>
          <w:sz w:val="24"/>
        </w:rPr>
        <w:t> </w:t>
      </w:r>
      <w:r>
        <w:rPr>
          <w:b/>
          <w:sz w:val="24"/>
        </w:rPr>
        <w:t>11,</w:t>
      </w:r>
      <w:r>
        <w:rPr>
          <w:b/>
          <w:spacing w:val="-5"/>
          <w:sz w:val="24"/>
        </w:rPr>
        <w:t> </w:t>
      </w:r>
      <w:r>
        <w:rPr>
          <w:b/>
          <w:spacing w:val="-4"/>
          <w:sz w:val="24"/>
        </w:rPr>
        <w:t>2022</w:t>
      </w:r>
    </w:p>
    <w:p>
      <w:pPr>
        <w:pStyle w:val="BodyText"/>
        <w:spacing w:before="7"/>
        <w:rPr>
          <w:b/>
        </w:rPr>
      </w:pPr>
      <w:r>
        <w:rPr/>
        <w:pict>
          <v:rect style="position:absolute;margin-left:52.5pt;margin-top:15.35026pt;width:507.06pt;height:1.5pt;mso-position-horizontal-relative:page;mso-position-vertical-relative:paragraph;z-index:-15728640;mso-wrap-distance-left:0;mso-wrap-distance-right:0" id="docshape2" filled="true" fillcolor="#000000" stroked="false">
            <v:fill type="solid"/>
            <w10:wrap type="topAndBottom"/>
          </v:rect>
        </w:pict>
      </w:r>
    </w:p>
    <w:p>
      <w:pPr>
        <w:pStyle w:val="BodyText"/>
        <w:spacing w:before="4"/>
        <w:rPr>
          <w:b/>
          <w:sz w:val="18"/>
        </w:rPr>
      </w:pPr>
    </w:p>
    <w:p>
      <w:pPr>
        <w:spacing w:before="90"/>
        <w:ind w:left="380" w:right="397" w:firstLine="0"/>
        <w:jc w:val="both"/>
        <w:rPr>
          <w:sz w:val="24"/>
        </w:rPr>
      </w:pPr>
      <w:r>
        <w:rPr>
          <w:sz w:val="24"/>
        </w:rPr>
        <w:t>The Department of Public Health is amending its regulation 105 CMR 164.000, </w:t>
      </w:r>
      <w:r>
        <w:rPr>
          <w:i/>
          <w:sz w:val="24"/>
        </w:rPr>
        <w:t>Licensure of Substance</w:t>
      </w:r>
      <w:r>
        <w:rPr>
          <w:i/>
          <w:sz w:val="24"/>
        </w:rPr>
        <w:t> Use Disorder Treatment Programs</w:t>
      </w:r>
      <w:r>
        <w:rPr>
          <w:sz w:val="24"/>
        </w:rPr>
        <w:t>.</w:t>
      </w:r>
    </w:p>
    <w:p>
      <w:pPr>
        <w:pStyle w:val="BodyText"/>
        <w:spacing w:before="1"/>
      </w:pPr>
    </w:p>
    <w:p>
      <w:pPr>
        <w:pStyle w:val="BodyText"/>
        <w:ind w:left="380" w:right="396"/>
        <w:jc w:val="both"/>
      </w:pPr>
      <w:r>
        <w:rPr/>
        <w:t>This</w:t>
      </w:r>
      <w:r>
        <w:rPr/>
        <w:t> memo</w:t>
      </w:r>
      <w:r>
        <w:rPr/>
        <w:t> summarizes the updates to 105 CMR 164.500, which outline the requirements for (1) substance use disorder (SUD) treatment programs that are licensed by a Commonwealth agency or (2) SUD treatment programs operated by an agency of the Commonwealth, including SUD programs accepting civil commitments pursuant to G.L. c. §35. These requirements were</w:t>
      </w:r>
      <w:r>
        <w:rPr/>
        <w:t> located</w:t>
      </w:r>
      <w:r>
        <w:rPr/>
        <w:t> within the previous</w:t>
      </w:r>
      <w:r>
        <w:rPr>
          <w:spacing w:val="-2"/>
        </w:rPr>
        <w:t> </w:t>
      </w:r>
      <w:r>
        <w:rPr/>
        <w:t>version</w:t>
      </w:r>
      <w:r>
        <w:rPr>
          <w:spacing w:val="-1"/>
        </w:rPr>
        <w:t> </w:t>
      </w:r>
      <w:r>
        <w:rPr/>
        <w:t>of</w:t>
      </w:r>
      <w:r>
        <w:rPr>
          <w:spacing w:val="-1"/>
        </w:rPr>
        <w:t> </w:t>
      </w:r>
      <w:r>
        <w:rPr/>
        <w:t>the</w:t>
      </w:r>
      <w:r>
        <w:rPr>
          <w:spacing w:val="-2"/>
        </w:rPr>
        <w:t> </w:t>
      </w:r>
      <w:r>
        <w:rPr/>
        <w:t>regulation</w:t>
      </w:r>
      <w:r>
        <w:rPr>
          <w:spacing w:val="-1"/>
        </w:rPr>
        <w:t> </w:t>
      </w:r>
      <w:r>
        <w:rPr/>
        <w:t>under</w:t>
      </w:r>
      <w:r>
        <w:rPr>
          <w:spacing w:val="-1"/>
        </w:rPr>
        <w:t> </w:t>
      </w:r>
      <w:r>
        <w:rPr/>
        <w:t>164.012.</w:t>
      </w:r>
      <w:r>
        <w:rPr>
          <w:spacing w:val="-1"/>
        </w:rPr>
        <w:t> </w:t>
      </w:r>
      <w:r>
        <w:rPr/>
        <w:t>The</w:t>
      </w:r>
      <w:r>
        <w:rPr>
          <w:spacing w:val="-1"/>
        </w:rPr>
        <w:t> </w:t>
      </w:r>
      <w:r>
        <w:rPr/>
        <w:t>previous</w:t>
      </w:r>
      <w:r>
        <w:rPr>
          <w:spacing w:val="-1"/>
        </w:rPr>
        <w:t> </w:t>
      </w:r>
      <w:r>
        <w:rPr/>
        <w:t>index</w:t>
      </w:r>
      <w:r>
        <w:rPr>
          <w:spacing w:val="-1"/>
        </w:rPr>
        <w:t> </w:t>
      </w:r>
      <w:r>
        <w:rPr/>
        <w:t>of</w:t>
      </w:r>
      <w:r>
        <w:rPr>
          <w:spacing w:val="-1"/>
        </w:rPr>
        <w:t> </w:t>
      </w:r>
      <w:r>
        <w:rPr/>
        <w:t>regulatory</w:t>
      </w:r>
      <w:r>
        <w:rPr>
          <w:spacing w:val="-1"/>
        </w:rPr>
        <w:t> </w:t>
      </w:r>
      <w:r>
        <w:rPr/>
        <w:t>citations</w:t>
      </w:r>
      <w:r>
        <w:rPr>
          <w:spacing w:val="-1"/>
        </w:rPr>
        <w:t> </w:t>
      </w:r>
      <w:r>
        <w:rPr/>
        <w:t>contained</w:t>
      </w:r>
      <w:r>
        <w:rPr>
          <w:spacing w:val="-1"/>
        </w:rPr>
        <w:t> </w:t>
      </w:r>
      <w:r>
        <w:rPr>
          <w:spacing w:val="-5"/>
        </w:rPr>
        <w:t>in</w:t>
      </w:r>
    </w:p>
    <w:p>
      <w:pPr>
        <w:pStyle w:val="BodyText"/>
        <w:ind w:left="380" w:right="400"/>
        <w:jc w:val="both"/>
      </w:pPr>
      <w:r>
        <w:rPr/>
        <w:t>164.012 in Part One of the regulation, requiring the reader to crosswalk the cite to the applicable service setting, has been stricken.</w:t>
      </w:r>
    </w:p>
    <w:p>
      <w:pPr>
        <w:pStyle w:val="BodyText"/>
      </w:pPr>
    </w:p>
    <w:p>
      <w:pPr>
        <w:pStyle w:val="BodyText"/>
        <w:ind w:left="380" w:right="398"/>
      </w:pPr>
      <w:r>
        <w:rPr/>
        <w:t>This</w:t>
      </w:r>
      <w:r>
        <w:rPr>
          <w:spacing w:val="80"/>
          <w:w w:val="150"/>
        </w:rPr>
        <w:t> </w:t>
      </w:r>
      <w:r>
        <w:rPr/>
        <w:t>is</w:t>
      </w:r>
      <w:r>
        <w:rPr>
          <w:spacing w:val="80"/>
          <w:w w:val="150"/>
        </w:rPr>
        <w:t> </w:t>
      </w:r>
      <w:r>
        <w:rPr/>
        <w:t>further</w:t>
      </w:r>
      <w:r>
        <w:rPr>
          <w:spacing w:val="80"/>
          <w:w w:val="150"/>
        </w:rPr>
        <w:t> </w:t>
      </w:r>
      <w:r>
        <w:rPr/>
        <w:t>outlined</w:t>
      </w:r>
      <w:r>
        <w:rPr>
          <w:spacing w:val="80"/>
          <w:w w:val="150"/>
        </w:rPr>
        <w:t> </w:t>
      </w:r>
      <w:r>
        <w:rPr/>
        <w:t>in</w:t>
      </w:r>
      <w:r>
        <w:rPr>
          <w:spacing w:val="80"/>
          <w:w w:val="150"/>
        </w:rPr>
        <w:t> </w:t>
      </w:r>
      <w:r>
        <w:rPr/>
        <w:t>the</w:t>
      </w:r>
      <w:r>
        <w:rPr>
          <w:spacing w:val="80"/>
          <w:w w:val="150"/>
        </w:rPr>
        <w:t> </w:t>
      </w:r>
      <w:r>
        <w:rPr/>
        <w:t>guidance</w:t>
      </w:r>
      <w:r>
        <w:rPr>
          <w:spacing w:val="80"/>
          <w:w w:val="150"/>
        </w:rPr>
        <w:t> </w:t>
      </w:r>
      <w:r>
        <w:rPr/>
        <w:t>related</w:t>
      </w:r>
      <w:r>
        <w:rPr>
          <w:spacing w:val="80"/>
          <w:w w:val="150"/>
        </w:rPr>
        <w:t> </w:t>
      </w:r>
      <w:r>
        <w:rPr/>
        <w:t>to</w:t>
      </w:r>
      <w:r>
        <w:rPr>
          <w:spacing w:val="80"/>
          <w:w w:val="150"/>
        </w:rPr>
        <w:t> </w:t>
      </w:r>
      <w:r>
        <w:rPr/>
        <w:t>Regulation</w:t>
      </w:r>
      <w:r>
        <w:rPr>
          <w:spacing w:val="80"/>
          <w:w w:val="150"/>
        </w:rPr>
        <w:t> </w:t>
      </w:r>
      <w:r>
        <w:rPr/>
        <w:t>Service</w:t>
      </w:r>
      <w:r>
        <w:rPr>
          <w:spacing w:val="80"/>
          <w:w w:val="150"/>
        </w:rPr>
        <w:t> </w:t>
      </w:r>
      <w:r>
        <w:rPr/>
        <w:t>Reorganization</w:t>
      </w:r>
      <w:r>
        <w:rPr>
          <w:spacing w:val="80"/>
          <w:w w:val="150"/>
        </w:rPr>
        <w:t> </w:t>
      </w:r>
      <w:r>
        <w:rPr/>
        <w:t>here </w:t>
      </w:r>
      <w:hyperlink r:id="rId7">
        <w:r>
          <w:rPr>
            <w:color w:val="0000FF"/>
            <w:spacing w:val="-2"/>
            <w:u w:val="single" w:color="0000FF"/>
          </w:rPr>
          <w:t>https://www.mass.gov/service-details/information-for-licensed-substance-use-disorder-treatment-</w:t>
        </w:r>
      </w:hyperlink>
      <w:r>
        <w:rPr>
          <w:color w:val="0000FF"/>
          <w:spacing w:val="-2"/>
        </w:rPr>
        <w:t> </w:t>
      </w:r>
      <w:hyperlink r:id="rId7">
        <w:r>
          <w:rPr>
            <w:color w:val="0000FF"/>
            <w:spacing w:val="-2"/>
            <w:u w:val="single" w:color="0000FF"/>
          </w:rPr>
          <w:t>programs</w:t>
        </w:r>
      </w:hyperlink>
    </w:p>
    <w:p>
      <w:pPr>
        <w:pStyle w:val="BodyText"/>
        <w:spacing w:before="2"/>
        <w:rPr>
          <w:sz w:val="16"/>
        </w:rPr>
      </w:pPr>
    </w:p>
    <w:p>
      <w:pPr>
        <w:spacing w:line="259" w:lineRule="auto" w:before="90"/>
        <w:ind w:left="380" w:right="1076" w:firstLine="0"/>
        <w:jc w:val="left"/>
        <w:rPr>
          <w:i/>
          <w:sz w:val="24"/>
        </w:rPr>
      </w:pPr>
      <w:r>
        <w:rPr>
          <w:i/>
          <w:sz w:val="24"/>
        </w:rPr>
        <w:t>BSAS recognizes that each situation has its unique facts and circumstances and encourages</w:t>
      </w:r>
      <w:r>
        <w:rPr>
          <w:i/>
          <w:sz w:val="24"/>
        </w:rPr>
        <w:t> stakeholders with specific questions to contact your Regional License Inspector: </w:t>
      </w:r>
      <w:hyperlink r:id="rId7">
        <w:r>
          <w:rPr>
            <w:i/>
            <w:color w:val="0000FF"/>
            <w:spacing w:val="-2"/>
            <w:sz w:val="24"/>
            <w:u w:val="single" w:color="0000FF"/>
          </w:rPr>
          <w:t>https://www.mass.gov/service-details/information-for-licensed-substance-use-disorder-treatment-</w:t>
        </w:r>
      </w:hyperlink>
      <w:r>
        <w:rPr>
          <w:i/>
          <w:color w:val="0000FF"/>
          <w:spacing w:val="-2"/>
          <w:sz w:val="24"/>
        </w:rPr>
        <w:t> </w:t>
      </w:r>
      <w:hyperlink r:id="rId7">
        <w:r>
          <w:rPr>
            <w:i/>
            <w:color w:val="0000FF"/>
            <w:spacing w:val="-2"/>
            <w:sz w:val="24"/>
            <w:u w:val="single" w:color="0000FF"/>
          </w:rPr>
          <w:t>programs</w:t>
        </w:r>
      </w:hyperlink>
    </w:p>
    <w:p>
      <w:pPr>
        <w:pStyle w:val="BodyText"/>
        <w:spacing w:before="159"/>
        <w:ind w:left="380" w:right="396"/>
        <w:jc w:val="both"/>
      </w:pPr>
      <w:r>
        <w:rPr/>
        <w:t>The Bureau of Substance Addiction Services (BSAS) has issued additional memos and guidance related to other provisions of the regulation. BSAS encourages all providers to review the updated regulation in its entirety, which may be found at the following link: </w:t>
      </w:r>
      <w:hyperlink r:id="rId8">
        <w:r>
          <w:rPr>
            <w:color w:val="0000FF"/>
            <w:u w:val="single" w:color="0000FF"/>
          </w:rPr>
          <w:t>https://www.mass.gov/regulations/105-CMR-</w:t>
        </w:r>
      </w:hyperlink>
      <w:r>
        <w:rPr>
          <w:color w:val="0000FF"/>
        </w:rPr>
        <w:t> </w:t>
      </w:r>
      <w:hyperlink r:id="rId8">
        <w:r>
          <w:rPr>
            <w:color w:val="0000FF"/>
            <w:spacing w:val="-2"/>
            <w:u w:val="single" w:color="0000FF"/>
          </w:rPr>
          <w:t>16400-licensure-of-substance-abuse-treatment-programs</w:t>
        </w:r>
      </w:hyperlink>
    </w:p>
    <w:p>
      <w:pPr>
        <w:spacing w:after="0"/>
        <w:jc w:val="both"/>
        <w:sectPr>
          <w:type w:val="continuous"/>
          <w:pgSz w:w="12240" w:h="15840"/>
          <w:pgMar w:top="560" w:bottom="280" w:left="700" w:right="680"/>
        </w:sectPr>
      </w:pPr>
    </w:p>
    <w:p>
      <w:pPr>
        <w:spacing w:before="60"/>
        <w:ind w:left="380" w:right="0" w:firstLine="0"/>
        <w:jc w:val="left"/>
        <w:rPr>
          <w:b/>
          <w:sz w:val="24"/>
        </w:rPr>
      </w:pPr>
      <w:r>
        <w:rPr>
          <w:b/>
          <w:sz w:val="24"/>
          <w:u w:val="single"/>
        </w:rPr>
        <w:t>Requirements</w:t>
      </w:r>
      <w:r>
        <w:rPr>
          <w:b/>
          <w:spacing w:val="-6"/>
          <w:sz w:val="24"/>
          <w:u w:val="single"/>
        </w:rPr>
        <w:t> </w:t>
      </w:r>
      <w:r>
        <w:rPr>
          <w:b/>
          <w:sz w:val="24"/>
          <w:u w:val="single"/>
        </w:rPr>
        <w:t>for</w:t>
      </w:r>
      <w:r>
        <w:rPr>
          <w:b/>
          <w:spacing w:val="-5"/>
          <w:sz w:val="24"/>
          <w:u w:val="single"/>
        </w:rPr>
        <w:t> </w:t>
      </w:r>
      <w:r>
        <w:rPr>
          <w:b/>
          <w:sz w:val="24"/>
          <w:u w:val="single"/>
        </w:rPr>
        <w:t>State</w:t>
      </w:r>
      <w:r>
        <w:rPr>
          <w:b/>
          <w:spacing w:val="-5"/>
          <w:sz w:val="24"/>
          <w:u w:val="single"/>
        </w:rPr>
        <w:t> </w:t>
      </w:r>
      <w:r>
        <w:rPr>
          <w:b/>
          <w:sz w:val="24"/>
          <w:u w:val="single"/>
        </w:rPr>
        <w:t>Licensed</w:t>
      </w:r>
      <w:r>
        <w:rPr>
          <w:b/>
          <w:spacing w:val="-7"/>
          <w:sz w:val="24"/>
          <w:u w:val="single"/>
        </w:rPr>
        <w:t> </w:t>
      </w:r>
      <w:r>
        <w:rPr>
          <w:b/>
          <w:sz w:val="24"/>
          <w:u w:val="single"/>
        </w:rPr>
        <w:t>Entities</w:t>
      </w:r>
      <w:r>
        <w:rPr>
          <w:b/>
          <w:spacing w:val="-4"/>
          <w:sz w:val="24"/>
          <w:u w:val="single"/>
        </w:rPr>
        <w:t> </w:t>
      </w:r>
      <w:r>
        <w:rPr>
          <w:b/>
          <w:sz w:val="24"/>
          <w:u w:val="single"/>
        </w:rPr>
        <w:t>and</w:t>
      </w:r>
      <w:r>
        <w:rPr>
          <w:b/>
          <w:spacing w:val="-5"/>
          <w:sz w:val="24"/>
          <w:u w:val="single"/>
        </w:rPr>
        <w:t> </w:t>
      </w:r>
      <w:r>
        <w:rPr>
          <w:b/>
          <w:sz w:val="24"/>
          <w:u w:val="single"/>
        </w:rPr>
        <w:t>State</w:t>
      </w:r>
      <w:r>
        <w:rPr>
          <w:b/>
          <w:spacing w:val="-6"/>
          <w:sz w:val="24"/>
          <w:u w:val="single"/>
        </w:rPr>
        <w:t> </w:t>
      </w:r>
      <w:r>
        <w:rPr>
          <w:b/>
          <w:sz w:val="24"/>
          <w:u w:val="single"/>
        </w:rPr>
        <w:t>Operated</w:t>
      </w:r>
      <w:r>
        <w:rPr>
          <w:b/>
          <w:spacing w:val="-5"/>
          <w:sz w:val="24"/>
          <w:u w:val="single"/>
        </w:rPr>
        <w:t> </w:t>
      </w:r>
      <w:r>
        <w:rPr>
          <w:b/>
          <w:spacing w:val="-2"/>
          <w:sz w:val="24"/>
          <w:u w:val="single"/>
        </w:rPr>
        <w:t>Programs</w:t>
      </w:r>
    </w:p>
    <w:p>
      <w:pPr>
        <w:pStyle w:val="BodyText"/>
        <w:spacing w:before="2"/>
        <w:rPr>
          <w:b/>
          <w:sz w:val="16"/>
        </w:rPr>
      </w:pPr>
    </w:p>
    <w:p>
      <w:pPr>
        <w:pStyle w:val="BodyText"/>
        <w:spacing w:before="90"/>
        <w:ind w:left="380" w:right="398"/>
      </w:pPr>
      <w:r>
        <w:rPr/>
        <w:t>Entities</w:t>
      </w:r>
      <w:r>
        <w:rPr>
          <w:spacing w:val="-1"/>
        </w:rPr>
        <w:t> </w:t>
      </w:r>
      <w:r>
        <w:rPr/>
        <w:t>that</w:t>
      </w:r>
      <w:r>
        <w:rPr>
          <w:spacing w:val="-2"/>
        </w:rPr>
        <w:t> </w:t>
      </w:r>
      <w:r>
        <w:rPr/>
        <w:t>are</w:t>
      </w:r>
      <w:r>
        <w:rPr>
          <w:spacing w:val="-1"/>
        </w:rPr>
        <w:t> </w:t>
      </w:r>
      <w:r>
        <w:rPr/>
        <w:t>licensed</w:t>
      </w:r>
      <w:r>
        <w:rPr>
          <w:spacing w:val="-2"/>
        </w:rPr>
        <w:t> </w:t>
      </w:r>
      <w:r>
        <w:rPr/>
        <w:t>by</w:t>
      </w:r>
      <w:r>
        <w:rPr>
          <w:spacing w:val="-1"/>
        </w:rPr>
        <w:t> </w:t>
      </w:r>
      <w:r>
        <w:rPr/>
        <w:t>or</w:t>
      </w:r>
      <w:r>
        <w:rPr>
          <w:spacing w:val="-1"/>
        </w:rPr>
        <w:t> </w:t>
      </w:r>
      <w:r>
        <w:rPr/>
        <w:t>programs</w:t>
      </w:r>
      <w:r>
        <w:rPr>
          <w:spacing w:val="-1"/>
        </w:rPr>
        <w:t> </w:t>
      </w:r>
      <w:r>
        <w:rPr/>
        <w:t>operated</w:t>
      </w:r>
      <w:r>
        <w:rPr>
          <w:spacing w:val="-1"/>
        </w:rPr>
        <w:t> </w:t>
      </w:r>
      <w:r>
        <w:rPr/>
        <w:t>by</w:t>
      </w:r>
      <w:r>
        <w:rPr>
          <w:spacing w:val="-1"/>
        </w:rPr>
        <w:t> </w:t>
      </w:r>
      <w:r>
        <w:rPr/>
        <w:t>a</w:t>
      </w:r>
      <w:r>
        <w:rPr>
          <w:spacing w:val="-1"/>
        </w:rPr>
        <w:t> </w:t>
      </w:r>
      <w:r>
        <w:rPr/>
        <w:t>Commonwealth</w:t>
      </w:r>
      <w:r>
        <w:rPr>
          <w:spacing w:val="-1"/>
        </w:rPr>
        <w:t> </w:t>
      </w:r>
      <w:r>
        <w:rPr/>
        <w:t>agency</w:t>
      </w:r>
      <w:r>
        <w:rPr>
          <w:spacing w:val="-1"/>
        </w:rPr>
        <w:t> </w:t>
      </w:r>
      <w:r>
        <w:rPr/>
        <w:t>are</w:t>
      </w:r>
      <w:r>
        <w:rPr>
          <w:spacing w:val="-2"/>
        </w:rPr>
        <w:t> </w:t>
      </w:r>
      <w:r>
        <w:rPr/>
        <w:t>subject</w:t>
      </w:r>
      <w:r>
        <w:rPr>
          <w:spacing w:val="-2"/>
        </w:rPr>
        <w:t> </w:t>
      </w:r>
      <w:r>
        <w:rPr/>
        <w:t>to</w:t>
      </w:r>
      <w:r>
        <w:rPr>
          <w:spacing w:val="-1"/>
        </w:rPr>
        <w:t> </w:t>
      </w:r>
      <w:r>
        <w:rPr/>
        <w:t>a</w:t>
      </w:r>
      <w:r>
        <w:rPr>
          <w:spacing w:val="-1"/>
        </w:rPr>
        <w:t> </w:t>
      </w:r>
      <w:r>
        <w:rPr/>
        <w:t>subset</w:t>
      </w:r>
      <w:r>
        <w:rPr>
          <w:spacing w:val="-1"/>
        </w:rPr>
        <w:t> </w:t>
      </w:r>
      <w:r>
        <w:rPr/>
        <w:t>of regulatory</w:t>
      </w:r>
      <w:r>
        <w:rPr>
          <w:spacing w:val="-4"/>
        </w:rPr>
        <w:t> </w:t>
      </w:r>
      <w:r>
        <w:rPr/>
        <w:t>requirements</w:t>
      </w:r>
      <w:r>
        <w:rPr>
          <w:spacing w:val="-5"/>
        </w:rPr>
        <w:t> </w:t>
      </w:r>
      <w:r>
        <w:rPr/>
        <w:t>for</w:t>
      </w:r>
      <w:r>
        <w:rPr>
          <w:spacing w:val="-3"/>
        </w:rPr>
        <w:t> </w:t>
      </w:r>
      <w:r>
        <w:rPr/>
        <w:t>the</w:t>
      </w:r>
      <w:r>
        <w:rPr>
          <w:spacing w:val="-3"/>
        </w:rPr>
        <w:t> </w:t>
      </w:r>
      <w:r>
        <w:rPr/>
        <w:t>provision</w:t>
      </w:r>
      <w:r>
        <w:rPr>
          <w:spacing w:val="-3"/>
        </w:rPr>
        <w:t> </w:t>
      </w:r>
      <w:r>
        <w:rPr/>
        <w:t>of</w:t>
      </w:r>
      <w:r>
        <w:rPr>
          <w:spacing w:val="-2"/>
        </w:rPr>
        <w:t> </w:t>
      </w:r>
      <w:r>
        <w:rPr/>
        <w:t>SUD</w:t>
      </w:r>
      <w:r>
        <w:rPr>
          <w:spacing w:val="-4"/>
        </w:rPr>
        <w:t> </w:t>
      </w:r>
      <w:r>
        <w:rPr/>
        <w:t>treatment.</w:t>
      </w:r>
      <w:r>
        <w:rPr>
          <w:spacing w:val="-4"/>
        </w:rPr>
        <w:t> </w:t>
      </w:r>
      <w:r>
        <w:rPr/>
        <w:t>The</w:t>
      </w:r>
      <w:r>
        <w:rPr>
          <w:spacing w:val="-3"/>
        </w:rPr>
        <w:t> </w:t>
      </w:r>
      <w:r>
        <w:rPr/>
        <w:t>amendments</w:t>
      </w:r>
      <w:r>
        <w:rPr>
          <w:spacing w:val="-3"/>
        </w:rPr>
        <w:t> </w:t>
      </w:r>
      <w:r>
        <w:rPr/>
        <w:t>streamline</w:t>
      </w:r>
      <w:r>
        <w:rPr>
          <w:spacing w:val="-4"/>
        </w:rPr>
        <w:t> </w:t>
      </w:r>
      <w:r>
        <w:rPr/>
        <w:t>the</w:t>
      </w:r>
      <w:r>
        <w:rPr>
          <w:spacing w:val="-4"/>
        </w:rPr>
        <w:t> </w:t>
      </w:r>
      <w:r>
        <w:rPr/>
        <w:t>process</w:t>
      </w:r>
      <w:r>
        <w:rPr>
          <w:spacing w:val="-3"/>
        </w:rPr>
        <w:t> </w:t>
      </w:r>
      <w:r>
        <w:rPr/>
        <w:t>for applicable programs that will receive approval or licensure to operate a SUD treatment program under 105 CMR 164.500. The requirements under 164.500 minimize some of the administrative requirements within </w:t>
      </w:r>
      <w:r>
        <w:rPr>
          <w:i/>
        </w:rPr>
        <w:t>Part One</w:t>
      </w:r>
      <w:r>
        <w:rPr/>
        <w:t>, for example:</w:t>
      </w:r>
    </w:p>
    <w:p>
      <w:pPr>
        <w:pStyle w:val="BodyText"/>
      </w:pPr>
    </w:p>
    <w:p>
      <w:pPr>
        <w:pStyle w:val="BodyText"/>
        <w:spacing w:before="1"/>
        <w:ind w:left="380" w:right="429"/>
      </w:pPr>
      <w:r>
        <w:rPr>
          <w:b/>
        </w:rPr>
        <w:t>Suitability: </w:t>
      </w:r>
      <w:r>
        <w:rPr/>
        <w:t>While private entities seeking licensure or approval must undergo a suitability review, which</w:t>
      </w:r>
      <w:r>
        <w:rPr>
          <w:spacing w:val="-4"/>
        </w:rPr>
        <w:t> </w:t>
      </w:r>
      <w:r>
        <w:rPr/>
        <w:t>requires</w:t>
      </w:r>
      <w:r>
        <w:rPr>
          <w:spacing w:val="-4"/>
        </w:rPr>
        <w:t> </w:t>
      </w:r>
      <w:r>
        <w:rPr/>
        <w:t>submission</w:t>
      </w:r>
      <w:r>
        <w:rPr>
          <w:spacing w:val="-4"/>
        </w:rPr>
        <w:t> </w:t>
      </w:r>
      <w:r>
        <w:rPr/>
        <w:t>of</w:t>
      </w:r>
      <w:r>
        <w:rPr>
          <w:spacing w:val="-4"/>
        </w:rPr>
        <w:t> </w:t>
      </w:r>
      <w:r>
        <w:rPr/>
        <w:t>detailed</w:t>
      </w:r>
      <w:r>
        <w:rPr>
          <w:spacing w:val="-4"/>
        </w:rPr>
        <w:t> </w:t>
      </w:r>
      <w:r>
        <w:rPr/>
        <w:t>information</w:t>
      </w:r>
      <w:r>
        <w:rPr>
          <w:spacing w:val="-5"/>
        </w:rPr>
        <w:t> </w:t>
      </w:r>
      <w:r>
        <w:rPr/>
        <w:t>regarding</w:t>
      </w:r>
      <w:r>
        <w:rPr>
          <w:spacing w:val="-4"/>
        </w:rPr>
        <w:t> </w:t>
      </w:r>
      <w:r>
        <w:rPr/>
        <w:t>ownership</w:t>
      </w:r>
      <w:r>
        <w:rPr>
          <w:spacing w:val="-4"/>
        </w:rPr>
        <w:t> </w:t>
      </w:r>
      <w:r>
        <w:rPr/>
        <w:t>interests</w:t>
      </w:r>
      <w:r>
        <w:rPr>
          <w:spacing w:val="-2"/>
        </w:rPr>
        <w:t> </w:t>
      </w:r>
      <w:r>
        <w:rPr/>
        <w:t>and</w:t>
      </w:r>
      <w:r>
        <w:rPr>
          <w:spacing w:val="-4"/>
        </w:rPr>
        <w:t> </w:t>
      </w:r>
      <w:r>
        <w:rPr/>
        <w:t>financial</w:t>
      </w:r>
      <w:r>
        <w:rPr>
          <w:spacing w:val="-4"/>
        </w:rPr>
        <w:t> </w:t>
      </w:r>
      <w:r>
        <w:rPr/>
        <w:t>solvency, applicants under these provisions undergo a streamlined process for determining suitability. This streamlined determination of suitability has been revised to include these factors:</w:t>
      </w:r>
    </w:p>
    <w:p>
      <w:pPr>
        <w:pStyle w:val="ListParagraph"/>
        <w:numPr>
          <w:ilvl w:val="0"/>
          <w:numId w:val="1"/>
        </w:numPr>
        <w:tabs>
          <w:tab w:pos="1099" w:val="left" w:leader="none"/>
          <w:tab w:pos="1100" w:val="left" w:leader="none"/>
        </w:tabs>
        <w:spacing w:line="240" w:lineRule="auto" w:before="0" w:after="0"/>
        <w:ind w:left="1100" w:right="600" w:hanging="360"/>
        <w:jc w:val="left"/>
        <w:rPr>
          <w:sz w:val="24"/>
        </w:rPr>
      </w:pPr>
      <w:r>
        <w:rPr>
          <w:sz w:val="24"/>
        </w:rPr>
        <w:t>Ability</w:t>
      </w:r>
      <w:r>
        <w:rPr>
          <w:spacing w:val="-4"/>
          <w:sz w:val="24"/>
        </w:rPr>
        <w:t> </w:t>
      </w:r>
      <w:r>
        <w:rPr>
          <w:sz w:val="24"/>
        </w:rPr>
        <w:t>to</w:t>
      </w:r>
      <w:r>
        <w:rPr>
          <w:spacing w:val="-3"/>
          <w:sz w:val="24"/>
        </w:rPr>
        <w:t> </w:t>
      </w:r>
      <w:r>
        <w:rPr>
          <w:sz w:val="24"/>
        </w:rPr>
        <w:t>provide</w:t>
      </w:r>
      <w:r>
        <w:rPr>
          <w:spacing w:val="-3"/>
          <w:sz w:val="24"/>
        </w:rPr>
        <w:t> </w:t>
      </w:r>
      <w:r>
        <w:rPr>
          <w:sz w:val="24"/>
        </w:rPr>
        <w:t>services</w:t>
      </w:r>
      <w:r>
        <w:rPr>
          <w:spacing w:val="-3"/>
          <w:sz w:val="24"/>
        </w:rPr>
        <w:t> </w:t>
      </w:r>
      <w:r>
        <w:rPr>
          <w:sz w:val="24"/>
        </w:rPr>
        <w:t>to</w:t>
      </w:r>
      <w:r>
        <w:rPr>
          <w:spacing w:val="-3"/>
          <w:sz w:val="24"/>
        </w:rPr>
        <w:t> </w:t>
      </w:r>
      <w:r>
        <w:rPr>
          <w:sz w:val="24"/>
        </w:rPr>
        <w:t>residents</w:t>
      </w:r>
      <w:r>
        <w:rPr>
          <w:spacing w:val="-3"/>
          <w:sz w:val="24"/>
        </w:rPr>
        <w:t> </w:t>
      </w:r>
      <w:r>
        <w:rPr>
          <w:sz w:val="24"/>
        </w:rPr>
        <w:t>of</w:t>
      </w:r>
      <w:r>
        <w:rPr>
          <w:spacing w:val="-3"/>
          <w:sz w:val="24"/>
        </w:rPr>
        <w:t> </w:t>
      </w:r>
      <w:r>
        <w:rPr>
          <w:sz w:val="24"/>
        </w:rPr>
        <w:t>the</w:t>
      </w:r>
      <w:r>
        <w:rPr>
          <w:spacing w:val="-3"/>
          <w:sz w:val="24"/>
        </w:rPr>
        <w:t> </w:t>
      </w:r>
      <w:r>
        <w:rPr>
          <w:sz w:val="24"/>
        </w:rPr>
        <w:t>Commonwealth</w:t>
      </w:r>
      <w:r>
        <w:rPr>
          <w:spacing w:val="-4"/>
          <w:sz w:val="24"/>
        </w:rPr>
        <w:t> </w:t>
      </w:r>
      <w:r>
        <w:rPr>
          <w:sz w:val="24"/>
        </w:rPr>
        <w:t>with</w:t>
      </w:r>
      <w:r>
        <w:rPr>
          <w:spacing w:val="-3"/>
          <w:sz w:val="24"/>
        </w:rPr>
        <w:t> </w:t>
      </w:r>
      <w:r>
        <w:rPr>
          <w:sz w:val="24"/>
        </w:rPr>
        <w:t>public</w:t>
      </w:r>
      <w:r>
        <w:rPr>
          <w:spacing w:val="-3"/>
          <w:sz w:val="24"/>
        </w:rPr>
        <w:t> </w:t>
      </w:r>
      <w:r>
        <w:rPr>
          <w:sz w:val="24"/>
        </w:rPr>
        <w:t>health</w:t>
      </w:r>
      <w:r>
        <w:rPr>
          <w:spacing w:val="-3"/>
          <w:sz w:val="24"/>
        </w:rPr>
        <w:t> </w:t>
      </w:r>
      <w:r>
        <w:rPr>
          <w:sz w:val="24"/>
        </w:rPr>
        <w:t>insurance</w:t>
      </w:r>
      <w:r>
        <w:rPr>
          <w:spacing w:val="-4"/>
          <w:sz w:val="24"/>
        </w:rPr>
        <w:t> </w:t>
      </w:r>
      <w:r>
        <w:rPr>
          <w:sz w:val="24"/>
        </w:rPr>
        <w:t>on</w:t>
      </w:r>
      <w:r>
        <w:rPr>
          <w:spacing w:val="-4"/>
          <w:sz w:val="24"/>
        </w:rPr>
        <w:t> </w:t>
      </w:r>
      <w:r>
        <w:rPr>
          <w:sz w:val="24"/>
        </w:rPr>
        <w:t>a non-discriminatory basis</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Demonstration</w:t>
      </w:r>
      <w:r>
        <w:rPr>
          <w:spacing w:val="-1"/>
          <w:sz w:val="24"/>
        </w:rPr>
        <w:t> </w:t>
      </w:r>
      <w:r>
        <w:rPr>
          <w:sz w:val="24"/>
        </w:rPr>
        <w:t>of need for </w:t>
      </w:r>
      <w:r>
        <w:rPr>
          <w:spacing w:val="-2"/>
          <w:sz w:val="24"/>
        </w:rPr>
        <w:t>services</w:t>
      </w:r>
    </w:p>
    <w:p>
      <w:pPr>
        <w:pStyle w:val="BodyText"/>
      </w:pPr>
    </w:p>
    <w:p>
      <w:pPr>
        <w:pStyle w:val="BodyText"/>
        <w:ind w:left="380"/>
      </w:pPr>
      <w:r>
        <w:rPr>
          <w:b/>
        </w:rPr>
        <w:t>*</w:t>
      </w:r>
      <w:r>
        <w:rPr/>
        <w:t>Please note that state agencies, such as the Department of Mental Health (DMH) and Department of Corrections</w:t>
      </w:r>
      <w:r>
        <w:rPr>
          <w:spacing w:val="-4"/>
        </w:rPr>
        <w:t> </w:t>
      </w:r>
      <w:r>
        <w:rPr/>
        <w:t>(DOC),</w:t>
      </w:r>
      <w:r>
        <w:rPr>
          <w:spacing w:val="-3"/>
        </w:rPr>
        <w:t> </w:t>
      </w:r>
      <w:r>
        <w:rPr/>
        <w:t>who</w:t>
      </w:r>
      <w:r>
        <w:rPr>
          <w:spacing w:val="-4"/>
        </w:rPr>
        <w:t> </w:t>
      </w:r>
      <w:r>
        <w:rPr/>
        <w:t>operate</w:t>
      </w:r>
      <w:r>
        <w:rPr>
          <w:spacing w:val="-4"/>
        </w:rPr>
        <w:t> </w:t>
      </w:r>
      <w:r>
        <w:rPr/>
        <w:t>a</w:t>
      </w:r>
      <w:r>
        <w:rPr>
          <w:spacing w:val="-4"/>
        </w:rPr>
        <w:t> </w:t>
      </w:r>
      <w:r>
        <w:rPr/>
        <w:t>SUD</w:t>
      </w:r>
      <w:r>
        <w:rPr>
          <w:spacing w:val="-4"/>
        </w:rPr>
        <w:t> </w:t>
      </w:r>
      <w:r>
        <w:rPr/>
        <w:t>treatment</w:t>
      </w:r>
      <w:r>
        <w:rPr>
          <w:spacing w:val="-3"/>
        </w:rPr>
        <w:t> </w:t>
      </w:r>
      <w:r>
        <w:rPr/>
        <w:t>program</w:t>
      </w:r>
      <w:r>
        <w:rPr>
          <w:spacing w:val="-2"/>
        </w:rPr>
        <w:t> </w:t>
      </w:r>
      <w:r>
        <w:rPr/>
        <w:t>are</w:t>
      </w:r>
      <w:r>
        <w:rPr>
          <w:spacing w:val="-3"/>
        </w:rPr>
        <w:t> </w:t>
      </w:r>
      <w:r>
        <w:rPr/>
        <w:t>not</w:t>
      </w:r>
      <w:r>
        <w:rPr>
          <w:spacing w:val="-3"/>
        </w:rPr>
        <w:t> </w:t>
      </w:r>
      <w:r>
        <w:rPr/>
        <w:t>subject</w:t>
      </w:r>
      <w:r>
        <w:rPr>
          <w:spacing w:val="-3"/>
        </w:rPr>
        <w:t> </w:t>
      </w:r>
      <w:r>
        <w:rPr/>
        <w:t>to</w:t>
      </w:r>
      <w:r>
        <w:rPr>
          <w:spacing w:val="-3"/>
        </w:rPr>
        <w:t> </w:t>
      </w:r>
      <w:r>
        <w:rPr/>
        <w:t>evaluation</w:t>
      </w:r>
      <w:r>
        <w:rPr>
          <w:spacing w:val="-3"/>
        </w:rPr>
        <w:t> </w:t>
      </w:r>
      <w:r>
        <w:rPr/>
        <w:t>of</w:t>
      </w:r>
      <w:r>
        <w:rPr>
          <w:spacing w:val="-3"/>
        </w:rPr>
        <w:t> </w:t>
      </w:r>
      <w:r>
        <w:rPr/>
        <w:t>suitability.</w:t>
      </w:r>
    </w:p>
    <w:p>
      <w:pPr>
        <w:pStyle w:val="BodyText"/>
      </w:pPr>
    </w:p>
    <w:p>
      <w:pPr>
        <w:pStyle w:val="BodyText"/>
        <w:ind w:left="380" w:right="763"/>
      </w:pPr>
      <w:r>
        <w:rPr/>
        <w:t>In addition to the standards contained within 105 CMR 160.500, each state entity or state operated program</w:t>
      </w:r>
      <w:r>
        <w:rPr>
          <w:spacing w:val="-3"/>
        </w:rPr>
        <w:t> </w:t>
      </w:r>
      <w:r>
        <w:rPr/>
        <w:t>providing</w:t>
      </w:r>
      <w:r>
        <w:rPr>
          <w:spacing w:val="-3"/>
        </w:rPr>
        <w:t> </w:t>
      </w:r>
      <w:r>
        <w:rPr/>
        <w:t>SUD</w:t>
      </w:r>
      <w:r>
        <w:rPr>
          <w:spacing w:val="-5"/>
        </w:rPr>
        <w:t> </w:t>
      </w:r>
      <w:r>
        <w:rPr/>
        <w:t>treatment</w:t>
      </w:r>
      <w:r>
        <w:rPr>
          <w:spacing w:val="-3"/>
        </w:rPr>
        <w:t> </w:t>
      </w:r>
      <w:r>
        <w:rPr/>
        <w:t>must</w:t>
      </w:r>
      <w:r>
        <w:rPr>
          <w:spacing w:val="-3"/>
        </w:rPr>
        <w:t> </w:t>
      </w:r>
      <w:r>
        <w:rPr/>
        <w:t>also</w:t>
      </w:r>
      <w:r>
        <w:rPr>
          <w:spacing w:val="-4"/>
        </w:rPr>
        <w:t> </w:t>
      </w:r>
      <w:r>
        <w:rPr/>
        <w:t>comply</w:t>
      </w:r>
      <w:r>
        <w:rPr>
          <w:spacing w:val="-3"/>
        </w:rPr>
        <w:t> </w:t>
      </w:r>
      <w:r>
        <w:rPr/>
        <w:t>with</w:t>
      </w:r>
      <w:r>
        <w:rPr>
          <w:spacing w:val="-3"/>
        </w:rPr>
        <w:t> </w:t>
      </w:r>
      <w:r>
        <w:rPr/>
        <w:t>the</w:t>
      </w:r>
      <w:r>
        <w:rPr>
          <w:spacing w:val="-2"/>
        </w:rPr>
        <w:t> </w:t>
      </w:r>
      <w:r>
        <w:rPr/>
        <w:t>requirements</w:t>
      </w:r>
      <w:r>
        <w:rPr>
          <w:spacing w:val="-3"/>
        </w:rPr>
        <w:t> </w:t>
      </w:r>
      <w:r>
        <w:rPr/>
        <w:t>of</w:t>
      </w:r>
      <w:r>
        <w:rPr>
          <w:spacing w:val="-3"/>
        </w:rPr>
        <w:t> </w:t>
      </w:r>
      <w:r>
        <w:rPr/>
        <w:t>the</w:t>
      </w:r>
      <w:r>
        <w:rPr>
          <w:spacing w:val="-2"/>
        </w:rPr>
        <w:t> </w:t>
      </w:r>
      <w:r>
        <w:rPr/>
        <w:t>applicable</w:t>
      </w:r>
      <w:r>
        <w:rPr>
          <w:spacing w:val="-3"/>
        </w:rPr>
        <w:t> </w:t>
      </w:r>
      <w:r>
        <w:rPr/>
        <w:t>service setting provided, pursuant to 105 CMR 164.100-164.400: </w:t>
      </w:r>
      <w:r>
        <w:rPr>
          <w:i/>
        </w:rPr>
        <w:t>Part Two</w:t>
      </w:r>
      <w:r>
        <w:rPr/>
        <w:t>, for example:</w:t>
      </w:r>
    </w:p>
    <w:p>
      <w:pPr>
        <w:pStyle w:val="BodyText"/>
      </w:pPr>
    </w:p>
    <w:p>
      <w:pPr>
        <w:pStyle w:val="BodyText"/>
        <w:ind w:left="1100"/>
      </w:pPr>
      <w:r>
        <w:rPr/>
        <w:t>A</w:t>
      </w:r>
      <w:r>
        <w:rPr>
          <w:spacing w:val="-3"/>
        </w:rPr>
        <w:t> </w:t>
      </w:r>
      <w:r>
        <w:rPr/>
        <w:t>Clinic</w:t>
      </w:r>
      <w:r>
        <w:rPr>
          <w:spacing w:val="-3"/>
        </w:rPr>
        <w:t> </w:t>
      </w:r>
      <w:r>
        <w:rPr/>
        <w:t>holding</w:t>
      </w:r>
      <w:r>
        <w:rPr>
          <w:spacing w:val="-3"/>
        </w:rPr>
        <w:t> </w:t>
      </w:r>
      <w:r>
        <w:rPr/>
        <w:t>licensure</w:t>
      </w:r>
      <w:r>
        <w:rPr>
          <w:spacing w:val="-3"/>
        </w:rPr>
        <w:t> </w:t>
      </w:r>
      <w:r>
        <w:rPr/>
        <w:t>from</w:t>
      </w:r>
      <w:r>
        <w:rPr>
          <w:spacing w:val="-3"/>
        </w:rPr>
        <w:t> </w:t>
      </w:r>
      <w:r>
        <w:rPr/>
        <w:t>DPH</w:t>
      </w:r>
      <w:r>
        <w:rPr>
          <w:spacing w:val="-3"/>
        </w:rPr>
        <w:t> </w:t>
      </w:r>
      <w:r>
        <w:rPr/>
        <w:t>-</w:t>
      </w:r>
      <w:r>
        <w:rPr>
          <w:spacing w:val="-3"/>
        </w:rPr>
        <w:t> </w:t>
      </w:r>
      <w:r>
        <w:rPr/>
        <w:t>Health</w:t>
      </w:r>
      <w:r>
        <w:rPr>
          <w:spacing w:val="-4"/>
        </w:rPr>
        <w:t> </w:t>
      </w:r>
      <w:r>
        <w:rPr/>
        <w:t>Care</w:t>
      </w:r>
      <w:r>
        <w:rPr>
          <w:spacing w:val="-3"/>
        </w:rPr>
        <w:t> </w:t>
      </w:r>
      <w:r>
        <w:rPr/>
        <w:t>Facility</w:t>
      </w:r>
      <w:r>
        <w:rPr>
          <w:spacing w:val="-3"/>
        </w:rPr>
        <w:t> </w:t>
      </w:r>
      <w:r>
        <w:rPr/>
        <w:t>Licensure</w:t>
      </w:r>
      <w:r>
        <w:rPr>
          <w:spacing w:val="-5"/>
        </w:rPr>
        <w:t> </w:t>
      </w:r>
      <w:r>
        <w:rPr/>
        <w:t>and</w:t>
      </w:r>
      <w:r>
        <w:rPr>
          <w:spacing w:val="-3"/>
        </w:rPr>
        <w:t> </w:t>
      </w:r>
      <w:r>
        <w:rPr/>
        <w:t>Certification</w:t>
      </w:r>
      <w:r>
        <w:rPr>
          <w:spacing w:val="-5"/>
        </w:rPr>
        <w:t> </w:t>
      </w:r>
      <w:r>
        <w:rPr/>
        <w:t>(HCQ) providing Outpatient SUD counseling services is required to comply the provisions under</w:t>
      </w:r>
    </w:p>
    <w:p>
      <w:pPr>
        <w:pStyle w:val="BodyText"/>
        <w:spacing w:line="275" w:lineRule="exact"/>
        <w:ind w:left="1100"/>
      </w:pPr>
      <w:r>
        <w:rPr/>
        <w:t>164.500</w:t>
      </w:r>
      <w:r>
        <w:rPr>
          <w:spacing w:val="-1"/>
        </w:rPr>
        <w:t> </w:t>
      </w:r>
      <w:r>
        <w:rPr/>
        <w:t>as</w:t>
      </w:r>
      <w:r>
        <w:rPr>
          <w:spacing w:val="-1"/>
        </w:rPr>
        <w:t> </w:t>
      </w:r>
      <w:r>
        <w:rPr/>
        <w:t>well</w:t>
      </w:r>
      <w:r>
        <w:rPr>
          <w:spacing w:val="-1"/>
        </w:rPr>
        <w:t> </w:t>
      </w:r>
      <w:r>
        <w:rPr/>
        <w:t>as</w:t>
      </w:r>
      <w:r>
        <w:rPr>
          <w:spacing w:val="-2"/>
        </w:rPr>
        <w:t> </w:t>
      </w:r>
      <w:r>
        <w:rPr/>
        <w:t>the</w:t>
      </w:r>
      <w:r>
        <w:rPr>
          <w:spacing w:val="-1"/>
        </w:rPr>
        <w:t> </w:t>
      </w:r>
      <w:r>
        <w:rPr/>
        <w:t>applicable</w:t>
      </w:r>
      <w:r>
        <w:rPr>
          <w:spacing w:val="-1"/>
        </w:rPr>
        <w:t> </w:t>
      </w:r>
      <w:r>
        <w:rPr/>
        <w:t>provisions</w:t>
      </w:r>
      <w:r>
        <w:rPr>
          <w:spacing w:val="-1"/>
        </w:rPr>
        <w:t> </w:t>
      </w:r>
      <w:r>
        <w:rPr/>
        <w:t>of</w:t>
      </w:r>
      <w:r>
        <w:rPr>
          <w:spacing w:val="-2"/>
        </w:rPr>
        <w:t> </w:t>
      </w:r>
      <w:r>
        <w:rPr/>
        <w:t>164.200</w:t>
      </w:r>
      <w:r>
        <w:rPr>
          <w:spacing w:val="-1"/>
        </w:rPr>
        <w:t> </w:t>
      </w:r>
      <w:r>
        <w:rPr/>
        <w:t>Outpatient</w:t>
      </w:r>
      <w:r>
        <w:rPr>
          <w:spacing w:val="-1"/>
        </w:rPr>
        <w:t> </w:t>
      </w:r>
      <w:r>
        <w:rPr>
          <w:spacing w:val="-2"/>
        </w:rPr>
        <w:t>Services.</w:t>
      </w:r>
    </w:p>
    <w:p>
      <w:pPr>
        <w:pStyle w:val="BodyText"/>
      </w:pPr>
    </w:p>
    <w:p>
      <w:pPr>
        <w:pStyle w:val="BodyText"/>
        <w:ind w:left="380" w:right="763"/>
      </w:pPr>
      <w:r>
        <w:rPr/>
        <w:t>Also,</w:t>
      </w:r>
      <w:r>
        <w:rPr>
          <w:spacing w:val="-3"/>
        </w:rPr>
        <w:t> </w:t>
      </w:r>
      <w:r>
        <w:rPr/>
        <w:t>within</w:t>
      </w:r>
      <w:r>
        <w:rPr>
          <w:spacing w:val="-4"/>
        </w:rPr>
        <w:t> </w:t>
      </w:r>
      <w:r>
        <w:rPr/>
        <w:t>this</w:t>
      </w:r>
      <w:r>
        <w:rPr>
          <w:spacing w:val="-3"/>
        </w:rPr>
        <w:t> </w:t>
      </w:r>
      <w:r>
        <w:rPr/>
        <w:t>section</w:t>
      </w:r>
      <w:r>
        <w:rPr>
          <w:spacing w:val="-4"/>
        </w:rPr>
        <w:t> </w:t>
      </w:r>
      <w:r>
        <w:rPr/>
        <w:t>there</w:t>
      </w:r>
      <w:r>
        <w:rPr>
          <w:spacing w:val="-4"/>
        </w:rPr>
        <w:t> </w:t>
      </w:r>
      <w:r>
        <w:rPr/>
        <w:t>are</w:t>
      </w:r>
      <w:r>
        <w:rPr>
          <w:spacing w:val="-3"/>
        </w:rPr>
        <w:t> </w:t>
      </w:r>
      <w:r>
        <w:rPr/>
        <w:t>changes</w:t>
      </w:r>
      <w:r>
        <w:rPr>
          <w:spacing w:val="-3"/>
        </w:rPr>
        <w:t> </w:t>
      </w:r>
      <w:r>
        <w:rPr/>
        <w:t>to</w:t>
      </w:r>
      <w:r>
        <w:rPr>
          <w:spacing w:val="-3"/>
        </w:rPr>
        <w:t> </w:t>
      </w:r>
      <w:r>
        <w:rPr/>
        <w:t>requirements</w:t>
      </w:r>
      <w:r>
        <w:rPr>
          <w:spacing w:val="-3"/>
        </w:rPr>
        <w:t> </w:t>
      </w:r>
      <w:r>
        <w:rPr/>
        <w:t>for</w:t>
      </w:r>
      <w:r>
        <w:rPr>
          <w:spacing w:val="-4"/>
        </w:rPr>
        <w:t> </w:t>
      </w:r>
      <w:r>
        <w:rPr/>
        <w:t>the</w:t>
      </w:r>
      <w:r>
        <w:rPr>
          <w:spacing w:val="-3"/>
        </w:rPr>
        <w:t> </w:t>
      </w:r>
      <w:r>
        <w:rPr/>
        <w:t>provision</w:t>
      </w:r>
      <w:r>
        <w:rPr>
          <w:spacing w:val="-3"/>
        </w:rPr>
        <w:t> </w:t>
      </w:r>
      <w:r>
        <w:rPr/>
        <w:t>of</w:t>
      </w:r>
      <w:r>
        <w:rPr>
          <w:spacing w:val="-3"/>
        </w:rPr>
        <w:t> </w:t>
      </w:r>
      <w:r>
        <w:rPr/>
        <w:t>services.</w:t>
      </w:r>
      <w:r>
        <w:rPr>
          <w:spacing w:val="-3"/>
        </w:rPr>
        <w:t> </w:t>
      </w:r>
      <w:r>
        <w:rPr/>
        <w:t>Changes</w:t>
      </w:r>
      <w:r>
        <w:rPr>
          <w:spacing w:val="-3"/>
        </w:rPr>
        <w:t> </w:t>
      </w:r>
      <w:r>
        <w:rPr/>
        <w:t>to staffing requirements and minimum treatment service requirements are outlined below:</w:t>
      </w:r>
    </w:p>
    <w:p>
      <w:pPr>
        <w:pStyle w:val="BodyText"/>
      </w:pPr>
    </w:p>
    <w:p>
      <w:pPr>
        <w:pStyle w:val="BodyText"/>
        <w:ind w:left="380" w:right="398"/>
      </w:pPr>
      <w:r>
        <w:rPr>
          <w:b/>
        </w:rPr>
        <w:t>Staffing Pattern: </w:t>
      </w:r>
      <w:r>
        <w:rPr/>
        <w:t>Licensed or approved providers that directly provide services must employ an adequate number of qualified personnel to fulfill the service objectives and needs of each patient. Revisions to 164.548: </w:t>
      </w:r>
      <w:r>
        <w:rPr>
          <w:i/>
        </w:rPr>
        <w:t>Staffing Pattern </w:t>
      </w:r>
      <w:r>
        <w:rPr/>
        <w:t>now require programs to employ a full time Program Director as defined under 164.005 to oversee the day-to-day operations of SUD services, as well as a multidisciplinary</w:t>
      </w:r>
      <w:r>
        <w:rPr>
          <w:spacing w:val="-3"/>
        </w:rPr>
        <w:t> </w:t>
      </w:r>
      <w:r>
        <w:rPr/>
        <w:t>team</w:t>
      </w:r>
      <w:r>
        <w:rPr>
          <w:spacing w:val="-3"/>
        </w:rPr>
        <w:t> </w:t>
      </w:r>
      <w:r>
        <w:rPr/>
        <w:t>that</w:t>
      </w:r>
      <w:r>
        <w:rPr>
          <w:spacing w:val="-3"/>
        </w:rPr>
        <w:t> </w:t>
      </w:r>
      <w:r>
        <w:rPr/>
        <w:t>includes</w:t>
      </w:r>
      <w:r>
        <w:rPr>
          <w:spacing w:val="-3"/>
        </w:rPr>
        <w:t> </w:t>
      </w:r>
      <w:r>
        <w:rPr/>
        <w:t>professionals</w:t>
      </w:r>
      <w:r>
        <w:rPr>
          <w:spacing w:val="-5"/>
        </w:rPr>
        <w:t> </w:t>
      </w:r>
      <w:r>
        <w:rPr/>
        <w:t>sufficient</w:t>
      </w:r>
      <w:r>
        <w:rPr>
          <w:spacing w:val="-3"/>
        </w:rPr>
        <w:t> </w:t>
      </w:r>
      <w:r>
        <w:rPr/>
        <w:t>to</w:t>
      </w:r>
      <w:r>
        <w:rPr>
          <w:spacing w:val="-4"/>
        </w:rPr>
        <w:t> </w:t>
      </w:r>
      <w:r>
        <w:rPr/>
        <w:t>meet</w:t>
      </w:r>
      <w:r>
        <w:rPr>
          <w:spacing w:val="-4"/>
        </w:rPr>
        <w:t> </w:t>
      </w:r>
      <w:r>
        <w:rPr/>
        <w:t>the</w:t>
      </w:r>
      <w:r>
        <w:rPr>
          <w:spacing w:val="-3"/>
        </w:rPr>
        <w:t> </w:t>
      </w:r>
      <w:r>
        <w:rPr/>
        <w:t>needs</w:t>
      </w:r>
      <w:r>
        <w:rPr>
          <w:spacing w:val="-3"/>
        </w:rPr>
        <w:t> </w:t>
      </w:r>
      <w:r>
        <w:rPr/>
        <w:t>of</w:t>
      </w:r>
      <w:r>
        <w:rPr>
          <w:spacing w:val="-3"/>
        </w:rPr>
        <w:t> </w:t>
      </w:r>
      <w:r>
        <w:rPr/>
        <w:t>each</w:t>
      </w:r>
      <w:r>
        <w:rPr>
          <w:spacing w:val="-3"/>
        </w:rPr>
        <w:t> </w:t>
      </w:r>
      <w:r>
        <w:rPr/>
        <w:t>patient</w:t>
      </w:r>
      <w:r>
        <w:rPr>
          <w:spacing w:val="-3"/>
        </w:rPr>
        <w:t> </w:t>
      </w:r>
      <w:r>
        <w:rPr/>
        <w:t>or</w:t>
      </w:r>
      <w:r>
        <w:rPr>
          <w:spacing w:val="-4"/>
        </w:rPr>
        <w:t> </w:t>
      </w:r>
      <w:r>
        <w:rPr/>
        <w:t>resident served with recognized expertise in a variety of areas of substance use disorder treatment.</w:t>
      </w:r>
    </w:p>
    <w:p>
      <w:pPr>
        <w:pStyle w:val="BodyText"/>
      </w:pPr>
    </w:p>
    <w:p>
      <w:pPr>
        <w:spacing w:before="0"/>
        <w:ind w:left="380" w:right="763" w:firstLine="0"/>
        <w:jc w:val="left"/>
        <w:rPr>
          <w:sz w:val="24"/>
        </w:rPr>
      </w:pPr>
      <w:r>
        <w:rPr>
          <w:b/>
          <w:sz w:val="24"/>
        </w:rPr>
        <w:t>Minimum</w:t>
      </w:r>
      <w:r>
        <w:rPr>
          <w:b/>
          <w:spacing w:val="-5"/>
          <w:sz w:val="24"/>
        </w:rPr>
        <w:t> </w:t>
      </w:r>
      <w:r>
        <w:rPr>
          <w:b/>
          <w:sz w:val="24"/>
        </w:rPr>
        <w:t>Treatment</w:t>
      </w:r>
      <w:r>
        <w:rPr>
          <w:b/>
          <w:spacing w:val="-4"/>
          <w:sz w:val="24"/>
        </w:rPr>
        <w:t> </w:t>
      </w:r>
      <w:r>
        <w:rPr>
          <w:b/>
          <w:sz w:val="24"/>
        </w:rPr>
        <w:t>Service</w:t>
      </w:r>
      <w:r>
        <w:rPr>
          <w:b/>
          <w:spacing w:val="-4"/>
          <w:sz w:val="24"/>
        </w:rPr>
        <w:t> </w:t>
      </w:r>
      <w:r>
        <w:rPr>
          <w:b/>
          <w:sz w:val="24"/>
        </w:rPr>
        <w:t>Requirements:</w:t>
      </w:r>
      <w:r>
        <w:rPr>
          <w:b/>
          <w:spacing w:val="-5"/>
          <w:sz w:val="24"/>
        </w:rPr>
        <w:t> </w:t>
      </w:r>
      <w:r>
        <w:rPr>
          <w:sz w:val="24"/>
        </w:rPr>
        <w:t>Revisions</w:t>
      </w:r>
      <w:r>
        <w:rPr>
          <w:spacing w:val="-6"/>
          <w:sz w:val="24"/>
        </w:rPr>
        <w:t> </w:t>
      </w:r>
      <w:r>
        <w:rPr>
          <w:sz w:val="24"/>
        </w:rPr>
        <w:t>to</w:t>
      </w:r>
      <w:r>
        <w:rPr>
          <w:spacing w:val="-5"/>
          <w:sz w:val="24"/>
        </w:rPr>
        <w:t> </w:t>
      </w:r>
      <w:r>
        <w:rPr>
          <w:sz w:val="24"/>
        </w:rPr>
        <w:t>164.578:</w:t>
      </w:r>
      <w:r>
        <w:rPr>
          <w:spacing w:val="-5"/>
          <w:sz w:val="24"/>
        </w:rPr>
        <w:t> </w:t>
      </w:r>
      <w:r>
        <w:rPr>
          <w:i/>
          <w:sz w:val="24"/>
        </w:rPr>
        <w:t>Minimum</w:t>
      </w:r>
      <w:r>
        <w:rPr>
          <w:i/>
          <w:spacing w:val="-5"/>
          <w:sz w:val="24"/>
        </w:rPr>
        <w:t> </w:t>
      </w:r>
      <w:r>
        <w:rPr>
          <w:i/>
          <w:sz w:val="24"/>
        </w:rPr>
        <w:t>Treatment</w:t>
      </w:r>
      <w:r>
        <w:rPr>
          <w:i/>
          <w:spacing w:val="-4"/>
          <w:sz w:val="24"/>
        </w:rPr>
        <w:t> </w:t>
      </w:r>
      <w:r>
        <w:rPr>
          <w:i/>
          <w:sz w:val="24"/>
        </w:rPr>
        <w:t>Service</w:t>
      </w:r>
      <w:r>
        <w:rPr>
          <w:i/>
          <w:sz w:val="24"/>
        </w:rPr>
        <w:t> Requirements </w:t>
      </w:r>
      <w:r>
        <w:rPr>
          <w:sz w:val="24"/>
        </w:rPr>
        <w:t>include the requirement to provide directly or through appropriate agreements, the following treatment services:</w:t>
      </w:r>
    </w:p>
    <w:p>
      <w:pPr>
        <w:pStyle w:val="ListParagraph"/>
        <w:numPr>
          <w:ilvl w:val="0"/>
          <w:numId w:val="1"/>
        </w:numPr>
        <w:tabs>
          <w:tab w:pos="1099" w:val="left" w:leader="none"/>
          <w:tab w:pos="1100" w:val="left" w:leader="none"/>
        </w:tabs>
        <w:spacing w:line="240" w:lineRule="auto" w:before="0" w:after="0"/>
        <w:ind w:left="1100" w:right="699" w:hanging="360"/>
        <w:jc w:val="left"/>
        <w:rPr>
          <w:sz w:val="24"/>
        </w:rPr>
      </w:pPr>
      <w:r>
        <w:rPr>
          <w:sz w:val="24"/>
        </w:rPr>
        <w:t>Medications</w:t>
      </w:r>
      <w:r>
        <w:rPr>
          <w:spacing w:val="-5"/>
          <w:sz w:val="24"/>
        </w:rPr>
        <w:t> </w:t>
      </w:r>
      <w:r>
        <w:rPr>
          <w:sz w:val="24"/>
        </w:rPr>
        <w:t>for</w:t>
      </w:r>
      <w:r>
        <w:rPr>
          <w:spacing w:val="-4"/>
          <w:sz w:val="24"/>
        </w:rPr>
        <w:t> </w:t>
      </w:r>
      <w:r>
        <w:rPr>
          <w:sz w:val="24"/>
        </w:rPr>
        <w:t>treatment</w:t>
      </w:r>
      <w:r>
        <w:rPr>
          <w:spacing w:val="-4"/>
          <w:sz w:val="24"/>
        </w:rPr>
        <w:t> </w:t>
      </w:r>
      <w:r>
        <w:rPr>
          <w:sz w:val="24"/>
        </w:rPr>
        <w:t>of</w:t>
      </w:r>
      <w:r>
        <w:rPr>
          <w:spacing w:val="-4"/>
          <w:sz w:val="24"/>
        </w:rPr>
        <w:t> </w:t>
      </w:r>
      <w:r>
        <w:rPr>
          <w:sz w:val="24"/>
        </w:rPr>
        <w:t>addiction,</w:t>
      </w:r>
      <w:r>
        <w:rPr>
          <w:spacing w:val="-4"/>
          <w:sz w:val="24"/>
        </w:rPr>
        <w:t> </w:t>
      </w:r>
      <w:r>
        <w:rPr>
          <w:sz w:val="24"/>
        </w:rPr>
        <w:t>including</w:t>
      </w:r>
      <w:r>
        <w:rPr>
          <w:spacing w:val="-4"/>
          <w:sz w:val="24"/>
        </w:rPr>
        <w:t> </w:t>
      </w:r>
      <w:r>
        <w:rPr>
          <w:sz w:val="24"/>
        </w:rPr>
        <w:t>all</w:t>
      </w:r>
      <w:r>
        <w:rPr>
          <w:spacing w:val="-4"/>
          <w:sz w:val="24"/>
        </w:rPr>
        <w:t> </w:t>
      </w:r>
      <w:r>
        <w:rPr>
          <w:sz w:val="24"/>
        </w:rPr>
        <w:t>FDA-approved</w:t>
      </w:r>
      <w:r>
        <w:rPr>
          <w:spacing w:val="-4"/>
          <w:sz w:val="24"/>
        </w:rPr>
        <w:t> </w:t>
      </w:r>
      <w:r>
        <w:rPr>
          <w:sz w:val="24"/>
        </w:rPr>
        <w:t>medications</w:t>
      </w:r>
      <w:r>
        <w:rPr>
          <w:spacing w:val="-4"/>
          <w:sz w:val="24"/>
        </w:rPr>
        <w:t> </w:t>
      </w:r>
      <w:r>
        <w:rPr>
          <w:sz w:val="24"/>
        </w:rPr>
        <w:t>for</w:t>
      </w:r>
      <w:r>
        <w:rPr>
          <w:spacing w:val="-4"/>
          <w:sz w:val="24"/>
        </w:rPr>
        <w:t> </w:t>
      </w:r>
      <w:r>
        <w:rPr>
          <w:sz w:val="24"/>
        </w:rPr>
        <w:t>addiction </w:t>
      </w:r>
      <w:r>
        <w:rPr>
          <w:spacing w:val="-2"/>
          <w:sz w:val="24"/>
        </w:rPr>
        <w:t>treatment</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Overdose</w:t>
      </w:r>
      <w:r>
        <w:rPr>
          <w:spacing w:val="-2"/>
          <w:sz w:val="24"/>
        </w:rPr>
        <w:t> </w:t>
      </w:r>
      <w:r>
        <w:rPr>
          <w:sz w:val="24"/>
        </w:rPr>
        <w:t>prevention</w:t>
      </w:r>
      <w:r>
        <w:rPr>
          <w:spacing w:val="-3"/>
          <w:sz w:val="24"/>
        </w:rPr>
        <w:t> </w:t>
      </w:r>
      <w:r>
        <w:rPr>
          <w:sz w:val="24"/>
        </w:rPr>
        <w:t>education</w:t>
      </w:r>
      <w:r>
        <w:rPr>
          <w:spacing w:val="-2"/>
          <w:sz w:val="24"/>
        </w:rPr>
        <w:t> </w:t>
      </w:r>
      <w:r>
        <w:rPr>
          <w:sz w:val="24"/>
        </w:rPr>
        <w:t>as</w:t>
      </w:r>
      <w:r>
        <w:rPr>
          <w:spacing w:val="-1"/>
          <w:sz w:val="24"/>
        </w:rPr>
        <w:t> </w:t>
      </w:r>
      <w:r>
        <w:rPr>
          <w:sz w:val="24"/>
        </w:rPr>
        <w:t>part</w:t>
      </w:r>
      <w:r>
        <w:rPr>
          <w:spacing w:val="-1"/>
          <w:sz w:val="24"/>
        </w:rPr>
        <w:t> </w:t>
      </w:r>
      <w:r>
        <w:rPr>
          <w:sz w:val="24"/>
        </w:rPr>
        <w:t>of</w:t>
      </w:r>
      <w:r>
        <w:rPr>
          <w:spacing w:val="-2"/>
          <w:sz w:val="24"/>
        </w:rPr>
        <w:t> </w:t>
      </w:r>
      <w:r>
        <w:rPr>
          <w:sz w:val="24"/>
        </w:rPr>
        <w:t>evidence-based</w:t>
      </w:r>
      <w:r>
        <w:rPr>
          <w:spacing w:val="-1"/>
          <w:sz w:val="24"/>
        </w:rPr>
        <w:t> </w:t>
      </w:r>
      <w:r>
        <w:rPr>
          <w:spacing w:val="-2"/>
          <w:sz w:val="24"/>
        </w:rPr>
        <w:t>practices</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SUD</w:t>
      </w:r>
      <w:r>
        <w:rPr>
          <w:spacing w:val="-6"/>
          <w:sz w:val="24"/>
        </w:rPr>
        <w:t> </w:t>
      </w:r>
      <w:r>
        <w:rPr>
          <w:spacing w:val="-2"/>
          <w:sz w:val="24"/>
        </w:rPr>
        <w:t>therapies</w:t>
      </w:r>
    </w:p>
    <w:p>
      <w:pPr>
        <w:pStyle w:val="ListParagraph"/>
        <w:numPr>
          <w:ilvl w:val="0"/>
          <w:numId w:val="1"/>
        </w:numPr>
        <w:tabs>
          <w:tab w:pos="1099" w:val="left" w:leader="none"/>
          <w:tab w:pos="1100" w:val="left" w:leader="none"/>
        </w:tabs>
        <w:spacing w:line="240" w:lineRule="auto" w:before="0" w:after="0"/>
        <w:ind w:left="1100" w:right="702" w:hanging="360"/>
        <w:jc w:val="left"/>
        <w:rPr>
          <w:sz w:val="24"/>
        </w:rPr>
      </w:pPr>
      <w:r>
        <w:rPr>
          <w:sz w:val="24"/>
        </w:rPr>
        <w:t>Counseling</w:t>
      </w:r>
      <w:r>
        <w:rPr>
          <w:spacing w:val="-5"/>
          <w:sz w:val="24"/>
        </w:rPr>
        <w:t> </w:t>
      </w:r>
      <w:r>
        <w:rPr>
          <w:sz w:val="24"/>
        </w:rPr>
        <w:t>and</w:t>
      </w:r>
      <w:r>
        <w:rPr>
          <w:spacing w:val="-3"/>
          <w:sz w:val="24"/>
        </w:rPr>
        <w:t> </w:t>
      </w:r>
      <w:r>
        <w:rPr>
          <w:sz w:val="24"/>
        </w:rPr>
        <w:t>education</w:t>
      </w:r>
      <w:r>
        <w:rPr>
          <w:spacing w:val="-3"/>
          <w:sz w:val="24"/>
        </w:rPr>
        <w:t> </w:t>
      </w:r>
      <w:r>
        <w:rPr>
          <w:sz w:val="24"/>
        </w:rPr>
        <w:t>as</w:t>
      </w:r>
      <w:r>
        <w:rPr>
          <w:spacing w:val="-3"/>
          <w:sz w:val="24"/>
        </w:rPr>
        <w:t> </w:t>
      </w:r>
      <w:r>
        <w:rPr>
          <w:sz w:val="24"/>
        </w:rPr>
        <w:t>clinically</w:t>
      </w:r>
      <w:r>
        <w:rPr>
          <w:spacing w:val="-3"/>
          <w:sz w:val="24"/>
        </w:rPr>
        <w:t> </w:t>
      </w:r>
      <w:r>
        <w:rPr>
          <w:sz w:val="24"/>
        </w:rPr>
        <w:t>indicated</w:t>
      </w:r>
      <w:r>
        <w:rPr>
          <w:spacing w:val="-3"/>
          <w:sz w:val="24"/>
        </w:rPr>
        <w:t> </w:t>
      </w:r>
      <w:r>
        <w:rPr>
          <w:sz w:val="24"/>
        </w:rPr>
        <w:t>which</w:t>
      </w:r>
      <w:r>
        <w:rPr>
          <w:spacing w:val="-3"/>
          <w:sz w:val="24"/>
        </w:rPr>
        <w:t> </w:t>
      </w:r>
      <w:r>
        <w:rPr>
          <w:sz w:val="24"/>
        </w:rPr>
        <w:t>conform</w:t>
      </w:r>
      <w:r>
        <w:rPr>
          <w:spacing w:val="-3"/>
          <w:sz w:val="24"/>
        </w:rPr>
        <w:t> </w:t>
      </w:r>
      <w:r>
        <w:rPr>
          <w:sz w:val="24"/>
        </w:rPr>
        <w:t>to</w:t>
      </w:r>
      <w:r>
        <w:rPr>
          <w:spacing w:val="-5"/>
          <w:sz w:val="24"/>
        </w:rPr>
        <w:t> </w:t>
      </w:r>
      <w:r>
        <w:rPr>
          <w:sz w:val="24"/>
        </w:rPr>
        <w:t>accepted</w:t>
      </w:r>
      <w:r>
        <w:rPr>
          <w:spacing w:val="-3"/>
          <w:sz w:val="24"/>
        </w:rPr>
        <w:t> </w:t>
      </w:r>
      <w:r>
        <w:rPr>
          <w:sz w:val="24"/>
        </w:rPr>
        <w:t>standards</w:t>
      </w:r>
      <w:r>
        <w:rPr>
          <w:spacing w:val="-4"/>
          <w:sz w:val="24"/>
        </w:rPr>
        <w:t> </w:t>
      </w:r>
      <w:r>
        <w:rPr>
          <w:sz w:val="24"/>
        </w:rPr>
        <w:t>of</w:t>
      </w:r>
      <w:r>
        <w:rPr>
          <w:spacing w:val="-3"/>
          <w:sz w:val="24"/>
        </w:rPr>
        <w:t> </w:t>
      </w:r>
      <w:r>
        <w:rPr>
          <w:sz w:val="24"/>
        </w:rPr>
        <w:t>care, uses evidence-based practices, and monitors progress and outcomes</w:t>
      </w:r>
    </w:p>
    <w:p>
      <w:pPr>
        <w:spacing w:after="0" w:line="240" w:lineRule="auto"/>
        <w:jc w:val="left"/>
        <w:rPr>
          <w:sz w:val="24"/>
        </w:rPr>
        <w:sectPr>
          <w:pgSz w:w="12240" w:h="15840"/>
          <w:pgMar w:top="1380" w:bottom="280" w:left="700" w:right="680"/>
        </w:sectPr>
      </w:pPr>
    </w:p>
    <w:p>
      <w:pPr>
        <w:pStyle w:val="ListParagraph"/>
        <w:numPr>
          <w:ilvl w:val="0"/>
          <w:numId w:val="1"/>
        </w:numPr>
        <w:tabs>
          <w:tab w:pos="1099" w:val="left" w:leader="none"/>
          <w:tab w:pos="1100" w:val="left" w:leader="none"/>
        </w:tabs>
        <w:spacing w:line="240" w:lineRule="auto" w:before="80" w:after="0"/>
        <w:ind w:left="1100" w:right="0" w:hanging="360"/>
        <w:jc w:val="left"/>
        <w:rPr>
          <w:sz w:val="24"/>
        </w:rPr>
      </w:pPr>
      <w:r>
        <w:rPr>
          <w:sz w:val="24"/>
        </w:rPr>
        <w:t>HIV</w:t>
      </w:r>
      <w:r>
        <w:rPr>
          <w:spacing w:val="-2"/>
          <w:sz w:val="24"/>
        </w:rPr>
        <w:t> </w:t>
      </w:r>
      <w:r>
        <w:rPr>
          <w:sz w:val="24"/>
        </w:rPr>
        <w:t>education</w:t>
      </w:r>
      <w:r>
        <w:rPr>
          <w:spacing w:val="-1"/>
          <w:sz w:val="24"/>
        </w:rPr>
        <w:t> </w:t>
      </w:r>
      <w:r>
        <w:rPr>
          <w:sz w:val="24"/>
        </w:rPr>
        <w:t>and</w:t>
      </w:r>
      <w:r>
        <w:rPr>
          <w:spacing w:val="-2"/>
          <w:sz w:val="24"/>
        </w:rPr>
        <w:t> counseling</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Tuberculosis</w:t>
      </w:r>
      <w:r>
        <w:rPr>
          <w:spacing w:val="-2"/>
          <w:sz w:val="24"/>
        </w:rPr>
        <w:t> </w:t>
      </w:r>
      <w:r>
        <w:rPr>
          <w:sz w:val="24"/>
        </w:rPr>
        <w:t>(TB)</w:t>
      </w:r>
      <w:r>
        <w:rPr>
          <w:spacing w:val="-2"/>
          <w:sz w:val="24"/>
        </w:rPr>
        <w:t> </w:t>
      </w:r>
      <w:r>
        <w:rPr>
          <w:sz w:val="24"/>
        </w:rPr>
        <w:t>screening,</w:t>
      </w:r>
      <w:r>
        <w:rPr>
          <w:spacing w:val="-2"/>
          <w:sz w:val="24"/>
        </w:rPr>
        <w:t> </w:t>
      </w:r>
      <w:r>
        <w:rPr>
          <w:sz w:val="24"/>
        </w:rPr>
        <w:t>education,</w:t>
      </w:r>
      <w:r>
        <w:rPr>
          <w:spacing w:val="-1"/>
          <w:sz w:val="24"/>
        </w:rPr>
        <w:t> </w:t>
      </w:r>
      <w:r>
        <w:rPr>
          <w:sz w:val="24"/>
        </w:rPr>
        <w:t>and</w:t>
      </w:r>
      <w:r>
        <w:rPr>
          <w:spacing w:val="-2"/>
          <w:sz w:val="24"/>
        </w:rPr>
        <w:t> treatment</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Tobacco education</w:t>
      </w:r>
      <w:r>
        <w:rPr>
          <w:spacing w:val="-2"/>
          <w:sz w:val="24"/>
        </w:rPr>
        <w:t> </w:t>
      </w:r>
      <w:r>
        <w:rPr>
          <w:sz w:val="24"/>
        </w:rPr>
        <w:t>and</w:t>
      </w:r>
      <w:r>
        <w:rPr>
          <w:spacing w:val="-1"/>
          <w:sz w:val="24"/>
        </w:rPr>
        <w:t> </w:t>
      </w:r>
      <w:r>
        <w:rPr>
          <w:spacing w:val="-2"/>
          <w:sz w:val="24"/>
        </w:rPr>
        <w:t>counseling</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Case </w:t>
      </w:r>
      <w:r>
        <w:rPr>
          <w:spacing w:val="-2"/>
          <w:sz w:val="24"/>
        </w:rPr>
        <w:t>management</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Mental</w:t>
      </w:r>
      <w:r>
        <w:rPr>
          <w:spacing w:val="-4"/>
          <w:sz w:val="24"/>
        </w:rPr>
        <w:t> </w:t>
      </w:r>
      <w:r>
        <w:rPr>
          <w:sz w:val="24"/>
        </w:rPr>
        <w:t>health</w:t>
      </w:r>
      <w:r>
        <w:rPr>
          <w:spacing w:val="-1"/>
          <w:sz w:val="24"/>
        </w:rPr>
        <w:t> </w:t>
      </w:r>
      <w:r>
        <w:rPr>
          <w:spacing w:val="-2"/>
          <w:sz w:val="24"/>
        </w:rPr>
        <w:t>services</w:t>
      </w:r>
    </w:p>
    <w:p>
      <w:pPr>
        <w:pStyle w:val="ListParagraph"/>
        <w:numPr>
          <w:ilvl w:val="0"/>
          <w:numId w:val="1"/>
        </w:numPr>
        <w:tabs>
          <w:tab w:pos="1099" w:val="left" w:leader="none"/>
          <w:tab w:pos="1100" w:val="left" w:leader="none"/>
        </w:tabs>
        <w:spacing w:line="240" w:lineRule="auto" w:before="1" w:after="0"/>
        <w:ind w:left="1100" w:right="0" w:hanging="360"/>
        <w:jc w:val="left"/>
        <w:rPr>
          <w:sz w:val="24"/>
        </w:rPr>
      </w:pPr>
      <w:r>
        <w:rPr>
          <w:sz w:val="24"/>
        </w:rPr>
        <w:t>Health</w:t>
      </w:r>
      <w:r>
        <w:rPr>
          <w:spacing w:val="-7"/>
          <w:sz w:val="24"/>
        </w:rPr>
        <w:t> </w:t>
      </w:r>
      <w:r>
        <w:rPr>
          <w:sz w:val="24"/>
        </w:rPr>
        <w:t>services,</w:t>
      </w:r>
      <w:r>
        <w:rPr>
          <w:spacing w:val="-7"/>
          <w:sz w:val="24"/>
        </w:rPr>
        <w:t> </w:t>
      </w:r>
      <w:r>
        <w:rPr>
          <w:sz w:val="24"/>
        </w:rPr>
        <w:t>including</w:t>
      </w:r>
      <w:r>
        <w:rPr>
          <w:spacing w:val="-8"/>
          <w:sz w:val="24"/>
        </w:rPr>
        <w:t> </w:t>
      </w:r>
      <w:r>
        <w:rPr>
          <w:sz w:val="24"/>
        </w:rPr>
        <w:t>primary</w:t>
      </w:r>
      <w:r>
        <w:rPr>
          <w:spacing w:val="-7"/>
          <w:sz w:val="24"/>
        </w:rPr>
        <w:t> </w:t>
      </w:r>
      <w:r>
        <w:rPr>
          <w:sz w:val="24"/>
        </w:rPr>
        <w:t>care,</w:t>
      </w:r>
      <w:r>
        <w:rPr>
          <w:spacing w:val="-7"/>
          <w:sz w:val="24"/>
        </w:rPr>
        <w:t> </w:t>
      </w:r>
      <w:r>
        <w:rPr>
          <w:sz w:val="24"/>
        </w:rPr>
        <w:t>oral</w:t>
      </w:r>
      <w:r>
        <w:rPr>
          <w:spacing w:val="-7"/>
          <w:sz w:val="24"/>
        </w:rPr>
        <w:t> </w:t>
      </w:r>
      <w:r>
        <w:rPr>
          <w:sz w:val="24"/>
        </w:rPr>
        <w:t>health,</w:t>
      </w:r>
      <w:r>
        <w:rPr>
          <w:spacing w:val="-7"/>
          <w:sz w:val="24"/>
        </w:rPr>
        <w:t> </w:t>
      </w:r>
      <w:r>
        <w:rPr>
          <w:sz w:val="24"/>
        </w:rPr>
        <w:t>and</w:t>
      </w:r>
      <w:r>
        <w:rPr>
          <w:spacing w:val="-7"/>
          <w:sz w:val="24"/>
        </w:rPr>
        <w:t> </w:t>
      </w:r>
      <w:r>
        <w:rPr>
          <w:sz w:val="24"/>
        </w:rPr>
        <w:t>family</w:t>
      </w:r>
      <w:r>
        <w:rPr>
          <w:spacing w:val="-8"/>
          <w:sz w:val="24"/>
        </w:rPr>
        <w:t> </w:t>
      </w:r>
      <w:r>
        <w:rPr>
          <w:sz w:val="24"/>
        </w:rPr>
        <w:t>planning</w:t>
      </w:r>
      <w:r>
        <w:rPr>
          <w:spacing w:val="-7"/>
          <w:sz w:val="24"/>
        </w:rPr>
        <w:t> </w:t>
      </w:r>
      <w:r>
        <w:rPr>
          <w:spacing w:val="-2"/>
          <w:sz w:val="24"/>
        </w:rPr>
        <w:t>services</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Services</w:t>
      </w:r>
      <w:r>
        <w:rPr>
          <w:spacing w:val="-3"/>
          <w:sz w:val="24"/>
        </w:rPr>
        <w:t> </w:t>
      </w:r>
      <w:r>
        <w:rPr>
          <w:sz w:val="24"/>
        </w:rPr>
        <w:t>for</w:t>
      </w:r>
      <w:r>
        <w:rPr>
          <w:spacing w:val="-3"/>
          <w:sz w:val="24"/>
        </w:rPr>
        <w:t> </w:t>
      </w:r>
      <w:r>
        <w:rPr>
          <w:sz w:val="24"/>
        </w:rPr>
        <w:t>individuals</w:t>
      </w:r>
      <w:r>
        <w:rPr>
          <w:spacing w:val="-2"/>
          <w:sz w:val="24"/>
        </w:rPr>
        <w:t> </w:t>
      </w:r>
      <w:r>
        <w:rPr>
          <w:sz w:val="24"/>
        </w:rPr>
        <w:t>with</w:t>
      </w:r>
      <w:r>
        <w:rPr>
          <w:spacing w:val="-2"/>
          <w:sz w:val="24"/>
        </w:rPr>
        <w:t> </w:t>
      </w:r>
      <w:r>
        <w:rPr>
          <w:sz w:val="24"/>
        </w:rPr>
        <w:t>compulsive</w:t>
      </w:r>
      <w:r>
        <w:rPr>
          <w:spacing w:val="1"/>
          <w:sz w:val="24"/>
        </w:rPr>
        <w:t> </w:t>
      </w:r>
      <w:r>
        <w:rPr>
          <w:sz w:val="24"/>
        </w:rPr>
        <w:t>behaviors</w:t>
      </w:r>
      <w:r>
        <w:rPr>
          <w:spacing w:val="-1"/>
          <w:sz w:val="24"/>
        </w:rPr>
        <w:t> </w:t>
      </w:r>
      <w:r>
        <w:rPr>
          <w:sz w:val="24"/>
        </w:rPr>
        <w:t>such</w:t>
      </w:r>
      <w:r>
        <w:rPr>
          <w:spacing w:val="-2"/>
          <w:sz w:val="24"/>
        </w:rPr>
        <w:t> </w:t>
      </w:r>
      <w:r>
        <w:rPr>
          <w:sz w:val="24"/>
        </w:rPr>
        <w:t>as</w:t>
      </w:r>
      <w:r>
        <w:rPr>
          <w:spacing w:val="-2"/>
          <w:sz w:val="24"/>
        </w:rPr>
        <w:t> </w:t>
      </w:r>
      <w:r>
        <w:rPr>
          <w:sz w:val="24"/>
        </w:rPr>
        <w:t>compulsive</w:t>
      </w:r>
      <w:r>
        <w:rPr>
          <w:spacing w:val="-2"/>
          <w:sz w:val="24"/>
        </w:rPr>
        <w:t> gambling</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Relapse</w:t>
      </w:r>
      <w:r>
        <w:rPr>
          <w:spacing w:val="-3"/>
          <w:sz w:val="24"/>
        </w:rPr>
        <w:t> </w:t>
      </w:r>
      <w:r>
        <w:rPr>
          <w:sz w:val="24"/>
        </w:rPr>
        <w:t>prevention</w:t>
      </w:r>
      <w:r>
        <w:rPr>
          <w:spacing w:val="-1"/>
          <w:sz w:val="24"/>
        </w:rPr>
        <w:t> </w:t>
      </w:r>
      <w:r>
        <w:rPr>
          <w:sz w:val="24"/>
        </w:rPr>
        <w:t>and</w:t>
      </w:r>
      <w:r>
        <w:rPr>
          <w:spacing w:val="-2"/>
          <w:sz w:val="24"/>
        </w:rPr>
        <w:t> </w:t>
      </w:r>
      <w:r>
        <w:rPr>
          <w:sz w:val="24"/>
        </w:rPr>
        <w:t>recovery maintenance</w:t>
      </w:r>
      <w:r>
        <w:rPr>
          <w:spacing w:val="-1"/>
          <w:sz w:val="24"/>
        </w:rPr>
        <w:t> </w:t>
      </w:r>
      <w:r>
        <w:rPr>
          <w:sz w:val="24"/>
        </w:rPr>
        <w:t>counseling</w:t>
      </w:r>
      <w:r>
        <w:rPr>
          <w:spacing w:val="-3"/>
          <w:sz w:val="24"/>
        </w:rPr>
        <w:t> </w:t>
      </w:r>
      <w:r>
        <w:rPr>
          <w:sz w:val="24"/>
        </w:rPr>
        <w:t>and</w:t>
      </w:r>
      <w:r>
        <w:rPr>
          <w:spacing w:val="-1"/>
          <w:sz w:val="24"/>
        </w:rPr>
        <w:t> </w:t>
      </w:r>
      <w:r>
        <w:rPr>
          <w:spacing w:val="-2"/>
          <w:sz w:val="24"/>
        </w:rPr>
        <w:t>education</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Planning</w:t>
      </w:r>
      <w:r>
        <w:rPr>
          <w:spacing w:val="-4"/>
          <w:sz w:val="24"/>
        </w:rPr>
        <w:t> </w:t>
      </w:r>
      <w:r>
        <w:rPr>
          <w:sz w:val="24"/>
        </w:rPr>
        <w:t>for</w:t>
      </w:r>
      <w:r>
        <w:rPr>
          <w:spacing w:val="-2"/>
          <w:sz w:val="24"/>
        </w:rPr>
        <w:t> </w:t>
      </w:r>
      <w:r>
        <w:rPr>
          <w:sz w:val="24"/>
        </w:rPr>
        <w:t>patient’s</w:t>
      </w:r>
      <w:r>
        <w:rPr>
          <w:spacing w:val="-2"/>
          <w:sz w:val="24"/>
        </w:rPr>
        <w:t> </w:t>
      </w:r>
      <w:r>
        <w:rPr>
          <w:sz w:val="24"/>
        </w:rPr>
        <w:t>or</w:t>
      </w:r>
      <w:r>
        <w:rPr>
          <w:spacing w:val="-3"/>
          <w:sz w:val="24"/>
        </w:rPr>
        <w:t> </w:t>
      </w:r>
      <w:r>
        <w:rPr>
          <w:sz w:val="24"/>
        </w:rPr>
        <w:t>resident’s</w:t>
      </w:r>
      <w:r>
        <w:rPr>
          <w:spacing w:val="-2"/>
          <w:sz w:val="24"/>
        </w:rPr>
        <w:t> </w:t>
      </w:r>
      <w:r>
        <w:rPr>
          <w:sz w:val="24"/>
        </w:rPr>
        <w:t>completion</w:t>
      </w:r>
      <w:r>
        <w:rPr>
          <w:spacing w:val="-2"/>
          <w:sz w:val="24"/>
        </w:rPr>
        <w:t> </w:t>
      </w:r>
      <w:r>
        <w:rPr>
          <w:sz w:val="24"/>
        </w:rPr>
        <w:t>of</w:t>
      </w:r>
      <w:r>
        <w:rPr>
          <w:spacing w:val="-2"/>
          <w:sz w:val="24"/>
        </w:rPr>
        <w:t> treatment</w:t>
      </w: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Family</w:t>
      </w:r>
      <w:r>
        <w:rPr>
          <w:spacing w:val="-1"/>
          <w:sz w:val="24"/>
        </w:rPr>
        <w:t> </w:t>
      </w:r>
      <w:r>
        <w:rPr>
          <w:sz w:val="24"/>
        </w:rPr>
        <w:t>support</w:t>
      </w:r>
      <w:r>
        <w:rPr>
          <w:spacing w:val="-1"/>
          <w:sz w:val="24"/>
        </w:rPr>
        <w:t> </w:t>
      </w:r>
      <w:r>
        <w:rPr>
          <w:spacing w:val="-2"/>
          <w:sz w:val="24"/>
        </w:rPr>
        <w:t>services</w:t>
      </w:r>
    </w:p>
    <w:p>
      <w:pPr>
        <w:pStyle w:val="BodyText"/>
        <w:spacing w:before="11"/>
        <w:rPr>
          <w:sz w:val="23"/>
        </w:rPr>
      </w:pPr>
    </w:p>
    <w:p>
      <w:pPr>
        <w:pStyle w:val="BodyText"/>
        <w:ind w:left="380" w:right="763"/>
      </w:pPr>
      <w:r>
        <w:rPr>
          <w:b/>
        </w:rPr>
        <w:t>*</w:t>
      </w:r>
      <w:r>
        <w:rPr/>
        <w:t>State operated programs contracting with a vendor agency for the provision of SUD services are required</w:t>
      </w:r>
      <w:r>
        <w:rPr>
          <w:spacing w:val="-3"/>
        </w:rPr>
        <w:t> </w:t>
      </w:r>
      <w:r>
        <w:rPr/>
        <w:t>to</w:t>
      </w:r>
      <w:r>
        <w:rPr>
          <w:spacing w:val="-3"/>
        </w:rPr>
        <w:t> </w:t>
      </w:r>
      <w:r>
        <w:rPr/>
        <w:t>apply</w:t>
      </w:r>
      <w:r>
        <w:rPr>
          <w:spacing w:val="-3"/>
        </w:rPr>
        <w:t> </w:t>
      </w:r>
      <w:r>
        <w:rPr/>
        <w:t>for</w:t>
      </w:r>
      <w:r>
        <w:rPr>
          <w:spacing w:val="-3"/>
        </w:rPr>
        <w:t> </w:t>
      </w:r>
      <w:r>
        <w:rPr/>
        <w:t>a</w:t>
      </w:r>
      <w:r>
        <w:rPr>
          <w:spacing w:val="-3"/>
        </w:rPr>
        <w:t> </w:t>
      </w:r>
      <w:r>
        <w:rPr/>
        <w:t>certificate</w:t>
      </w:r>
      <w:r>
        <w:rPr>
          <w:spacing w:val="-3"/>
        </w:rPr>
        <w:t> </w:t>
      </w:r>
      <w:r>
        <w:rPr/>
        <w:t>of</w:t>
      </w:r>
      <w:r>
        <w:rPr>
          <w:spacing w:val="-3"/>
        </w:rPr>
        <w:t> </w:t>
      </w:r>
      <w:r>
        <w:rPr/>
        <w:t>approval</w:t>
      </w:r>
      <w:r>
        <w:rPr>
          <w:spacing w:val="-3"/>
        </w:rPr>
        <w:t> </w:t>
      </w:r>
      <w:r>
        <w:rPr/>
        <w:t>to</w:t>
      </w:r>
      <w:r>
        <w:rPr>
          <w:spacing w:val="-3"/>
        </w:rPr>
        <w:t> </w:t>
      </w:r>
      <w:r>
        <w:rPr/>
        <w:t>offer</w:t>
      </w:r>
      <w:r>
        <w:rPr>
          <w:spacing w:val="-3"/>
        </w:rPr>
        <w:t> </w:t>
      </w:r>
      <w:r>
        <w:rPr/>
        <w:t>the</w:t>
      </w:r>
      <w:r>
        <w:rPr>
          <w:spacing w:val="-1"/>
        </w:rPr>
        <w:t> </w:t>
      </w:r>
      <w:r>
        <w:rPr/>
        <w:t>services,</w:t>
      </w:r>
      <w:r>
        <w:rPr>
          <w:spacing w:val="-3"/>
        </w:rPr>
        <w:t> </w:t>
      </w:r>
      <w:r>
        <w:rPr/>
        <w:t>and</w:t>
      </w:r>
      <w:r>
        <w:rPr>
          <w:spacing w:val="-3"/>
        </w:rPr>
        <w:t> </w:t>
      </w:r>
      <w:r>
        <w:rPr/>
        <w:t>the</w:t>
      </w:r>
      <w:r>
        <w:rPr>
          <w:spacing w:val="-5"/>
        </w:rPr>
        <w:t> </w:t>
      </w:r>
      <w:r>
        <w:rPr/>
        <w:t>contracted</w:t>
      </w:r>
      <w:r>
        <w:rPr>
          <w:spacing w:val="-3"/>
        </w:rPr>
        <w:t> </w:t>
      </w:r>
      <w:r>
        <w:rPr/>
        <w:t>vendor</w:t>
      </w:r>
      <w:r>
        <w:rPr>
          <w:spacing w:val="-3"/>
        </w:rPr>
        <w:t> </w:t>
      </w:r>
      <w:r>
        <w:rPr/>
        <w:t>agency must be licensed by the Department or apply for licensure to provide SUD treatment.</w:t>
      </w:r>
    </w:p>
    <w:p>
      <w:pPr>
        <w:pStyle w:val="BodyText"/>
      </w:pPr>
    </w:p>
    <w:p>
      <w:pPr>
        <w:spacing w:before="0"/>
        <w:ind w:left="380" w:right="0" w:firstLine="0"/>
        <w:jc w:val="left"/>
        <w:rPr>
          <w:b/>
          <w:sz w:val="24"/>
        </w:rPr>
      </w:pPr>
      <w:r>
        <w:rPr>
          <w:b/>
          <w:spacing w:val="-2"/>
          <w:sz w:val="24"/>
          <w:u w:val="single"/>
        </w:rPr>
        <w:t>Resources</w:t>
      </w:r>
    </w:p>
    <w:p>
      <w:pPr>
        <w:pStyle w:val="BodyText"/>
        <w:spacing w:before="2"/>
        <w:rPr>
          <w:b/>
          <w:sz w:val="16"/>
        </w:rPr>
      </w:pPr>
    </w:p>
    <w:p>
      <w:pPr>
        <w:pStyle w:val="BodyText"/>
        <w:spacing w:before="90"/>
        <w:ind w:left="380"/>
      </w:pPr>
      <w:hyperlink r:id="rId9">
        <w:r>
          <w:rPr>
            <w:color w:val="0000FF"/>
            <w:u w:val="single" w:color="0000FF"/>
          </w:rPr>
          <w:t>Practical</w:t>
        </w:r>
        <w:r>
          <w:rPr>
            <w:color w:val="0000FF"/>
            <w:spacing w:val="-11"/>
            <w:u w:val="single" w:color="0000FF"/>
          </w:rPr>
          <w:t> </w:t>
        </w:r>
        <w:r>
          <w:rPr>
            <w:color w:val="0000FF"/>
            <w:u w:val="single" w:color="0000FF"/>
          </w:rPr>
          <w:t>Guidance:</w:t>
        </w:r>
        <w:r>
          <w:rPr>
            <w:color w:val="0000FF"/>
            <w:spacing w:val="-11"/>
            <w:u w:val="single" w:color="0000FF"/>
          </w:rPr>
          <w:t> </w:t>
        </w:r>
        <w:r>
          <w:rPr>
            <w:color w:val="0000FF"/>
            <w:u w:val="single" w:color="0000FF"/>
          </w:rPr>
          <w:t>Integrating</w:t>
        </w:r>
        <w:r>
          <w:rPr>
            <w:color w:val="0000FF"/>
            <w:spacing w:val="-10"/>
            <w:u w:val="single" w:color="0000FF"/>
          </w:rPr>
          <w:t> </w:t>
        </w:r>
        <w:r>
          <w:rPr>
            <w:color w:val="0000FF"/>
            <w:u w:val="single" w:color="0000FF"/>
          </w:rPr>
          <w:t>Medication</w:t>
        </w:r>
        <w:r>
          <w:rPr>
            <w:color w:val="0000FF"/>
            <w:spacing w:val="-11"/>
            <w:u w:val="single" w:color="0000FF"/>
          </w:rPr>
          <w:t> </w:t>
        </w:r>
        <w:r>
          <w:rPr>
            <w:color w:val="0000FF"/>
            <w:u w:val="single" w:color="0000FF"/>
          </w:rPr>
          <w:t>in</w:t>
        </w:r>
        <w:r>
          <w:rPr>
            <w:color w:val="0000FF"/>
            <w:spacing w:val="-11"/>
            <w:u w:val="single" w:color="0000FF"/>
          </w:rPr>
          <w:t> </w:t>
        </w:r>
        <w:r>
          <w:rPr>
            <w:color w:val="0000FF"/>
            <w:u w:val="single" w:color="0000FF"/>
          </w:rPr>
          <w:t>Behavioral</w:t>
        </w:r>
        <w:r>
          <w:rPr>
            <w:color w:val="0000FF"/>
            <w:spacing w:val="-10"/>
            <w:u w:val="single" w:color="0000FF"/>
          </w:rPr>
          <w:t> </w:t>
        </w:r>
        <w:r>
          <w:rPr>
            <w:color w:val="0000FF"/>
            <w:spacing w:val="-2"/>
            <w:u w:val="single" w:color="0000FF"/>
          </w:rPr>
          <w:t>Treatment</w:t>
        </w:r>
      </w:hyperlink>
    </w:p>
    <w:p>
      <w:pPr>
        <w:pStyle w:val="BodyText"/>
        <w:ind w:left="380" w:right="1537"/>
      </w:pPr>
      <w:hyperlink r:id="rId10">
        <w:r>
          <w:rPr>
            <w:color w:val="0000FF"/>
            <w:u w:val="single" w:color="0000FF"/>
          </w:rPr>
          <w:t>Practice</w:t>
        </w:r>
        <w:r>
          <w:rPr>
            <w:color w:val="0000FF"/>
            <w:spacing w:val="-5"/>
            <w:u w:val="single" w:color="0000FF"/>
          </w:rPr>
          <w:t> </w:t>
        </w:r>
        <w:r>
          <w:rPr>
            <w:color w:val="0000FF"/>
            <w:u w:val="single" w:color="0000FF"/>
          </w:rPr>
          <w:t>Guidance:</w:t>
        </w:r>
        <w:r>
          <w:rPr>
            <w:color w:val="0000FF"/>
            <w:spacing w:val="-5"/>
            <w:u w:val="single" w:color="0000FF"/>
          </w:rPr>
          <w:t> </w:t>
        </w:r>
        <w:r>
          <w:rPr>
            <w:color w:val="0000FF"/>
            <w:u w:val="single" w:color="0000FF"/>
          </w:rPr>
          <w:t>Ensuring</w:t>
        </w:r>
        <w:r>
          <w:rPr>
            <w:color w:val="0000FF"/>
            <w:spacing w:val="-5"/>
            <w:u w:val="single" w:color="0000FF"/>
          </w:rPr>
          <w:t> </w:t>
        </w:r>
        <w:r>
          <w:rPr>
            <w:color w:val="0000FF"/>
            <w:u w:val="single" w:color="0000FF"/>
          </w:rPr>
          <w:t>Effective</w:t>
        </w:r>
        <w:r>
          <w:rPr>
            <w:color w:val="0000FF"/>
            <w:spacing w:val="-5"/>
            <w:u w:val="single" w:color="0000FF"/>
          </w:rPr>
          <w:t> </w:t>
        </w:r>
        <w:r>
          <w:rPr>
            <w:color w:val="0000FF"/>
            <w:u w:val="single" w:color="0000FF"/>
          </w:rPr>
          <w:t>Treatment</w:t>
        </w:r>
        <w:r>
          <w:rPr>
            <w:color w:val="0000FF"/>
            <w:spacing w:val="-5"/>
            <w:u w:val="single" w:color="0000FF"/>
          </w:rPr>
          <w:t> </w:t>
        </w:r>
        <w:r>
          <w:rPr>
            <w:color w:val="0000FF"/>
            <w:u w:val="single" w:color="0000FF"/>
          </w:rPr>
          <w:t>for</w:t>
        </w:r>
        <w:r>
          <w:rPr>
            <w:color w:val="0000FF"/>
            <w:spacing w:val="-5"/>
            <w:u w:val="single" w:color="0000FF"/>
          </w:rPr>
          <w:t> </w:t>
        </w:r>
        <w:r>
          <w:rPr>
            <w:color w:val="0000FF"/>
            <w:u w:val="single" w:color="0000FF"/>
          </w:rPr>
          <w:t>Persons</w:t>
        </w:r>
        <w:r>
          <w:rPr>
            <w:color w:val="0000FF"/>
            <w:spacing w:val="-5"/>
            <w:u w:val="single" w:color="0000FF"/>
          </w:rPr>
          <w:t> </w:t>
        </w:r>
        <w:r>
          <w:rPr>
            <w:color w:val="0000FF"/>
            <w:u w:val="single" w:color="0000FF"/>
          </w:rPr>
          <w:t>with</w:t>
        </w:r>
        <w:r>
          <w:rPr>
            <w:color w:val="0000FF"/>
            <w:spacing w:val="-4"/>
            <w:u w:val="single" w:color="0000FF"/>
          </w:rPr>
          <w:t> </w:t>
        </w:r>
        <w:r>
          <w:rPr>
            <w:color w:val="0000FF"/>
            <w:u w:val="single" w:color="0000FF"/>
          </w:rPr>
          <w:t>Co-Occurring</w:t>
        </w:r>
        <w:r>
          <w:rPr>
            <w:color w:val="0000FF"/>
            <w:spacing w:val="-4"/>
            <w:u w:val="single" w:color="0000FF"/>
          </w:rPr>
          <w:t> </w:t>
        </w:r>
        <w:r>
          <w:rPr>
            <w:color w:val="0000FF"/>
            <w:u w:val="single" w:color="0000FF"/>
          </w:rPr>
          <w:t>Disorders</w:t>
        </w:r>
      </w:hyperlink>
      <w:r>
        <w:rPr>
          <w:color w:val="0000FF"/>
        </w:rPr>
        <w:t> </w:t>
      </w:r>
      <w:hyperlink r:id="rId11">
        <w:r>
          <w:rPr>
            <w:color w:val="0000FF"/>
            <w:u w:val="single" w:color="0000FF"/>
          </w:rPr>
          <w:t>Practice Guidance: Making Treatment Culturally Competent</w:t>
        </w:r>
      </w:hyperlink>
    </w:p>
    <w:p>
      <w:pPr>
        <w:pStyle w:val="BodyText"/>
        <w:ind w:left="380"/>
      </w:pPr>
      <w:hyperlink r:id="rId12">
        <w:r>
          <w:rPr>
            <w:color w:val="0000FF"/>
            <w:u w:val="single" w:color="0000FF"/>
          </w:rPr>
          <w:t>Practice</w:t>
        </w:r>
        <w:r>
          <w:rPr>
            <w:color w:val="0000FF"/>
            <w:spacing w:val="-10"/>
            <w:u w:val="single" w:color="0000FF"/>
          </w:rPr>
          <w:t> </w:t>
        </w:r>
        <w:r>
          <w:rPr>
            <w:color w:val="0000FF"/>
            <w:u w:val="single" w:color="0000FF"/>
          </w:rPr>
          <w:t>Guidance:</w:t>
        </w:r>
        <w:r>
          <w:rPr>
            <w:color w:val="0000FF"/>
            <w:spacing w:val="-9"/>
            <w:u w:val="single" w:color="0000FF"/>
          </w:rPr>
          <w:t> </w:t>
        </w:r>
        <w:r>
          <w:rPr>
            <w:color w:val="0000FF"/>
            <w:u w:val="single" w:color="0000FF"/>
          </w:rPr>
          <w:t>Responding</w:t>
        </w:r>
        <w:r>
          <w:rPr>
            <w:color w:val="0000FF"/>
            <w:spacing w:val="-8"/>
            <w:u w:val="single" w:color="0000FF"/>
          </w:rPr>
          <w:t> </w:t>
        </w:r>
        <w:r>
          <w:rPr>
            <w:color w:val="0000FF"/>
            <w:u w:val="single" w:color="0000FF"/>
          </w:rPr>
          <w:t>to</w:t>
        </w:r>
        <w:r>
          <w:rPr>
            <w:color w:val="0000FF"/>
            <w:spacing w:val="-9"/>
            <w:u w:val="single" w:color="0000FF"/>
          </w:rPr>
          <w:t> </w:t>
        </w:r>
        <w:r>
          <w:rPr>
            <w:color w:val="0000FF"/>
            <w:spacing w:val="-2"/>
            <w:u w:val="single" w:color="0000FF"/>
          </w:rPr>
          <w:t>Relapse</w:t>
        </w:r>
      </w:hyperlink>
    </w:p>
    <w:sectPr>
      <w:pgSz w:w="12240" w:h="15840"/>
      <w:pgMar w:top="1360" w:bottom="28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00"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3052" w:hanging="360"/>
      </w:pPr>
      <w:rPr>
        <w:rFonts w:hint="default"/>
        <w:lang w:val="en-US" w:eastAsia="en-US" w:bidi="ar-SA"/>
      </w:rPr>
    </w:lvl>
    <w:lvl w:ilvl="3">
      <w:start w:val="0"/>
      <w:numFmt w:val="bullet"/>
      <w:lvlText w:val="•"/>
      <w:lvlJc w:val="left"/>
      <w:pPr>
        <w:ind w:left="402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56" w:hanging="360"/>
      </w:pPr>
      <w:rPr>
        <w:rFonts w:hint="default"/>
        <w:lang w:val="en-US" w:eastAsia="en-US" w:bidi="ar-SA"/>
      </w:rPr>
    </w:lvl>
    <w:lvl w:ilvl="7">
      <w:start w:val="0"/>
      <w:numFmt w:val="bullet"/>
      <w:lvlText w:val="•"/>
      <w:lvlJc w:val="left"/>
      <w:pPr>
        <w:ind w:left="7932" w:hanging="360"/>
      </w:pPr>
      <w:rPr>
        <w:rFonts w:hint="default"/>
        <w:lang w:val="en-US" w:eastAsia="en-US" w:bidi="ar-SA"/>
      </w:rPr>
    </w:lvl>
    <w:lvl w:ilvl="8">
      <w:start w:val="0"/>
      <w:numFmt w:val="bullet"/>
      <w:lvlText w:val="•"/>
      <w:lvlJc w:val="left"/>
      <w:pPr>
        <w:ind w:left="89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1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service-details/information-for-licensed-substance-use-disorder-treatment-programs" TargetMode="External"/><Relationship Id="rId8" Type="http://schemas.openxmlformats.org/officeDocument/2006/relationships/hyperlink" Target="https://www.mass.gov/regulations/105-CMR-16400-licensure-of-substance-abuse-treatment-programs" TargetMode="External"/><Relationship Id="rId9" Type="http://schemas.openxmlformats.org/officeDocument/2006/relationships/hyperlink" Target="https://www.mass.gov/files/documents/2016/07/ps/care-principles-guidance-mat.pdf" TargetMode="External"/><Relationship Id="rId10" Type="http://schemas.openxmlformats.org/officeDocument/2006/relationships/hyperlink" Target="https://www.mass.gov/files/documents/2016/07/ug/effective-treatment-for-persons-with-co-cccurringdisorders-feb15.pdf" TargetMode="External"/><Relationship Id="rId11" Type="http://schemas.openxmlformats.org/officeDocument/2006/relationships/hyperlink" Target="https://www.mass.gov/files/documents/2016/07/vl/care-principles-guidance-culturally-competent.pdf" TargetMode="External"/><Relationship Id="rId12" Type="http://schemas.openxmlformats.org/officeDocument/2006/relationships/hyperlink" Target="https://www.mass.gov/files/documents/2016/07/ua/care-principles-guidance-responding-to-relapses.pdf"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2022-11-01T15:11:12Z</dcterms:created>
  <dcterms:modified xsi:type="dcterms:W3CDTF">2022-11-01T15:11:12Z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