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BE6" w:rsidRDefault="00897BE6" w:rsidP="00AF01A5">
      <w:pPr>
        <w:jc w:val="center"/>
        <w:rPr>
          <w:b/>
          <w:bCs/>
        </w:rPr>
      </w:pPr>
      <w:smartTag w:uri="urn:schemas-microsoft-com:office:smarttags" w:element="place">
        <w:smartTag w:uri="urn:schemas-microsoft-com:office:smarttags" w:element="PlaceType">
          <w:r>
            <w:rPr>
              <w:b/>
              <w:bCs/>
            </w:rPr>
            <w:t>COMMONWEALTH</w:t>
          </w:r>
        </w:smartTag>
        <w:r>
          <w:rPr>
            <w:b/>
            <w:bCs/>
          </w:rPr>
          <w:t xml:space="preserve"> OF </w:t>
        </w:r>
        <w:smartTag w:uri="urn:schemas-microsoft-com:office:smarttags" w:element="PlaceName">
          <w:r>
            <w:rPr>
              <w:b/>
              <w:bCs/>
            </w:rPr>
            <w:t>MASSACHUSETTS</w:t>
          </w:r>
        </w:smartTag>
      </w:smartTag>
    </w:p>
    <w:p w:rsidR="00897BE6" w:rsidRDefault="00897BE6" w:rsidP="0011383C">
      <w:pPr>
        <w:jc w:val="center"/>
        <w:rPr>
          <w:b/>
          <w:bCs/>
        </w:rPr>
      </w:pPr>
      <w:smartTag w:uri="urn:schemas-microsoft-com:office:smarttags" w:element="place">
        <w:smartTag w:uri="urn:schemas-microsoft-com:office:smarttags" w:element="PlaceType">
          <w:r>
            <w:rPr>
              <w:b/>
              <w:bCs/>
            </w:rPr>
            <w:t>State</w:t>
          </w:r>
        </w:smartTag>
        <w:r>
          <w:rPr>
            <w:b/>
            <w:bCs/>
          </w:rPr>
          <w:t xml:space="preserve"> </w:t>
        </w:r>
        <w:smartTag w:uri="urn:schemas-microsoft-com:office:smarttags" w:element="PlaceType">
          <w:r>
            <w:rPr>
              <w:b/>
              <w:bCs/>
            </w:rPr>
            <w:t>Building</w:t>
          </w:r>
        </w:smartTag>
      </w:smartTag>
      <w:r>
        <w:rPr>
          <w:b/>
          <w:bCs/>
        </w:rPr>
        <w:t xml:space="preserve"> Code (780 CMR) Appeals Board</w:t>
      </w:r>
    </w:p>
    <w:p w:rsidR="00897BE6" w:rsidRDefault="00897BE6" w:rsidP="00AF01A5">
      <w:pPr>
        <w:rPr>
          <w:b/>
          <w:bCs/>
        </w:rPr>
      </w:pPr>
    </w:p>
    <w:p w:rsidR="003514B8" w:rsidRPr="00283406" w:rsidRDefault="003514B8" w:rsidP="00AF01A5">
      <w:pPr>
        <w:rPr>
          <w:b/>
          <w:bCs/>
        </w:rPr>
      </w:pPr>
    </w:p>
    <w:p w:rsidR="00897BE6" w:rsidRPr="00283406" w:rsidRDefault="00897BE6" w:rsidP="001F555B">
      <w:pPr>
        <w:spacing w:line="360" w:lineRule="auto"/>
        <w:rPr>
          <w:b/>
          <w:bCs/>
        </w:rPr>
      </w:pPr>
      <w:r w:rsidRPr="00283406">
        <w:rPr>
          <w:b/>
          <w:bCs/>
        </w:rPr>
        <w:t xml:space="preserve">Docket No. </w:t>
      </w:r>
      <w:r w:rsidR="003514B8">
        <w:rPr>
          <w:b/>
          <w:bCs/>
        </w:rPr>
        <w:t>10-855</w:t>
      </w:r>
      <w:r w:rsidRPr="00283406">
        <w:rPr>
          <w:b/>
          <w:bCs/>
        </w:rPr>
        <w:tab/>
      </w:r>
      <w:r w:rsidRPr="00283406">
        <w:rPr>
          <w:b/>
          <w:bCs/>
        </w:rPr>
        <w:tab/>
      </w:r>
      <w:r w:rsidRPr="00283406">
        <w:rPr>
          <w:b/>
          <w:bCs/>
        </w:rPr>
        <w:tab/>
      </w:r>
      <w:r w:rsidRPr="00283406">
        <w:rPr>
          <w:b/>
          <w:bCs/>
        </w:rPr>
        <w:tab/>
      </w:r>
      <w:r w:rsidRPr="00283406">
        <w:rPr>
          <w:b/>
          <w:bCs/>
        </w:rPr>
        <w:tab/>
        <w:t xml:space="preserve">           </w:t>
      </w:r>
    </w:p>
    <w:p w:rsidR="00897BE6" w:rsidRPr="00283406" w:rsidRDefault="00897BE6" w:rsidP="001F555B">
      <w:pPr>
        <w:spacing w:line="360" w:lineRule="auto"/>
        <w:ind w:left="4320" w:hanging="4320"/>
        <w:rPr>
          <w:color w:val="FF0000"/>
        </w:rPr>
      </w:pPr>
      <w:r w:rsidRPr="00283406">
        <w:rPr>
          <w:b/>
          <w:bCs/>
        </w:rPr>
        <w:softHyphen/>
      </w:r>
      <w:r w:rsidRPr="00283406">
        <w:rPr>
          <w:b/>
          <w:bCs/>
        </w:rPr>
        <w:softHyphen/>
      </w:r>
      <w:r w:rsidRPr="00283406">
        <w:rPr>
          <w:b/>
          <w:bCs/>
        </w:rPr>
        <w:softHyphen/>
      </w:r>
      <w:r w:rsidRPr="00283406">
        <w:rPr>
          <w:b/>
          <w:bCs/>
        </w:rPr>
        <w:softHyphen/>
      </w:r>
      <w:r w:rsidRPr="00283406">
        <w:rPr>
          <w:b/>
          <w:bCs/>
        </w:rPr>
        <w:softHyphen/>
      </w:r>
      <w:r w:rsidRPr="00283406">
        <w:rPr>
          <w:b/>
          <w:bCs/>
        </w:rPr>
        <w:softHyphen/>
      </w:r>
      <w:r w:rsidRPr="00283406">
        <w:rPr>
          <w:b/>
          <w:bCs/>
        </w:rPr>
        <w:softHyphen/>
      </w:r>
      <w:r w:rsidRPr="00283406">
        <w:rPr>
          <w:b/>
          <w:bCs/>
        </w:rPr>
        <w:softHyphen/>
      </w:r>
      <w:r w:rsidRPr="00283406">
        <w:rPr>
          <w:b/>
          <w:bCs/>
        </w:rPr>
        <w:softHyphen/>
      </w:r>
      <w:r w:rsidRPr="00283406">
        <w:rPr>
          <w:b/>
          <w:bCs/>
        </w:rPr>
        <w:softHyphen/>
      </w:r>
      <w:r w:rsidRPr="00283406">
        <w:rPr>
          <w:b/>
          <w:bCs/>
        </w:rPr>
        <w:softHyphen/>
      </w:r>
      <w:r w:rsidRPr="00283406">
        <w:rPr>
          <w:b/>
          <w:bCs/>
        </w:rPr>
        <w:softHyphen/>
      </w:r>
      <w:r w:rsidRPr="00283406">
        <w:rPr>
          <w:b/>
          <w:bCs/>
        </w:rPr>
        <w:softHyphen/>
      </w:r>
      <w:r w:rsidRPr="00283406">
        <w:rPr>
          <w:b/>
          <w:bCs/>
        </w:rPr>
        <w:softHyphen/>
      </w:r>
      <w:r w:rsidRPr="00283406">
        <w:rPr>
          <w:b/>
          <w:bCs/>
        </w:rPr>
        <w:softHyphen/>
      </w:r>
      <w:r w:rsidRPr="00283406">
        <w:rPr>
          <w:b/>
          <w:bCs/>
        </w:rPr>
        <w:softHyphen/>
      </w:r>
      <w:r w:rsidRPr="00283406">
        <w:rPr>
          <w:b/>
          <w:bCs/>
        </w:rPr>
        <w:softHyphen/>
      </w:r>
      <w:r w:rsidRPr="00283406">
        <w:rPr>
          <w:b/>
          <w:bCs/>
        </w:rPr>
        <w:softHyphen/>
      </w:r>
      <w:r w:rsidRPr="00283406">
        <w:rPr>
          <w:b/>
          <w:bCs/>
        </w:rPr>
        <w:softHyphen/>
      </w:r>
      <w:r w:rsidRPr="00283406">
        <w:rPr>
          <w:b/>
          <w:bCs/>
        </w:rPr>
        <w:softHyphen/>
      </w:r>
      <w:r w:rsidRPr="00283406">
        <w:rPr>
          <w:b/>
          <w:bCs/>
        </w:rPr>
        <w:softHyphen/>
      </w:r>
      <w:r w:rsidRPr="00283406">
        <w:rPr>
          <w:b/>
          <w:bCs/>
        </w:rPr>
        <w:softHyphen/>
      </w:r>
      <w:r w:rsidRPr="00283406">
        <w:rPr>
          <w:b/>
          <w:bCs/>
        </w:rPr>
        <w:softHyphen/>
      </w:r>
      <w:r w:rsidRPr="00283406">
        <w:rPr>
          <w:b/>
          <w:bCs/>
        </w:rPr>
        <w:softHyphen/>
      </w:r>
      <w:r w:rsidRPr="00283406">
        <w:rPr>
          <w:b/>
          <w:bCs/>
        </w:rPr>
        <w:softHyphen/>
      </w:r>
      <w:r w:rsidRPr="00283406">
        <w:rPr>
          <w:b/>
          <w:bCs/>
        </w:rPr>
        <w:softHyphen/>
      </w:r>
      <w:r w:rsidRPr="00283406">
        <w:rPr>
          <w:b/>
          <w:bCs/>
        </w:rPr>
        <w:softHyphen/>
      </w:r>
      <w:r w:rsidRPr="00283406">
        <w:rPr>
          <w:b/>
          <w:bCs/>
        </w:rPr>
        <w:softHyphen/>
      </w:r>
      <w:r w:rsidRPr="00283406">
        <w:t xml:space="preserve">Appellant(s):  </w:t>
      </w:r>
      <w:r w:rsidR="003514B8">
        <w:t>Victor Maldonado</w:t>
      </w:r>
      <w:r w:rsidRPr="00283406">
        <w:tab/>
        <w:t xml:space="preserve">vs. </w:t>
      </w:r>
      <w:r w:rsidRPr="00283406">
        <w:tab/>
        <w:t xml:space="preserve">Appellee(s):City/Town of </w:t>
      </w:r>
      <w:r w:rsidR="003514B8">
        <w:t>Waltham</w:t>
      </w:r>
    </w:p>
    <w:p w:rsidR="00897BE6" w:rsidRPr="003514B8" w:rsidRDefault="00897BE6" w:rsidP="001F555B">
      <w:pPr>
        <w:spacing w:line="360" w:lineRule="auto"/>
        <w:ind w:left="4320" w:hanging="4320"/>
        <w:rPr>
          <w:b/>
          <w:bCs/>
        </w:rPr>
      </w:pPr>
      <w:r w:rsidRPr="00283406">
        <w:rPr>
          <w:color w:val="FF0000"/>
        </w:rPr>
        <w:t xml:space="preserve">    </w:t>
      </w:r>
      <w:r w:rsidRPr="001F555B">
        <w:t>represented by</w:t>
      </w:r>
      <w:r w:rsidR="003514B8">
        <w:rPr>
          <w:color w:val="FF0000"/>
        </w:rPr>
        <w:t xml:space="preserve"> </w:t>
      </w:r>
      <w:r w:rsidR="003514B8" w:rsidRPr="003514B8">
        <w:t>Doug</w:t>
      </w:r>
      <w:r w:rsidR="003514B8">
        <w:t>las</w:t>
      </w:r>
      <w:r w:rsidR="003514B8" w:rsidRPr="003514B8">
        <w:t xml:space="preserve"> Anderson</w:t>
      </w:r>
      <w:r w:rsidRPr="00283406">
        <w:rPr>
          <w:color w:val="FF0000"/>
        </w:rPr>
        <w:t xml:space="preserve"> </w:t>
      </w:r>
      <w:r w:rsidRPr="00283406">
        <w:rPr>
          <w:color w:val="FF0000"/>
        </w:rPr>
        <w:tab/>
      </w:r>
      <w:r w:rsidRPr="00283406">
        <w:rPr>
          <w:color w:val="FF0000"/>
        </w:rPr>
        <w:tab/>
      </w:r>
      <w:r w:rsidRPr="00283406">
        <w:rPr>
          <w:color w:val="FF0000"/>
        </w:rPr>
        <w:tab/>
      </w:r>
      <w:r w:rsidRPr="001F555B">
        <w:t>Building Official</w:t>
      </w:r>
      <w:r w:rsidRPr="00283406">
        <w:rPr>
          <w:color w:val="FF0000"/>
        </w:rPr>
        <w:t xml:space="preserve"> </w:t>
      </w:r>
      <w:r w:rsidR="003514B8">
        <w:t>Brian Bower</w:t>
      </w:r>
    </w:p>
    <w:p w:rsidR="00897BE6" w:rsidRPr="00283406" w:rsidRDefault="00897BE6" w:rsidP="00BB03EA">
      <w:pPr>
        <w:jc w:val="center"/>
        <w:rPr>
          <w:b/>
          <w:bCs/>
          <w:sz w:val="26"/>
          <w:szCs w:val="26"/>
          <w:u w:val="single"/>
        </w:rPr>
      </w:pPr>
    </w:p>
    <w:p w:rsidR="00897BE6" w:rsidRPr="00283406" w:rsidRDefault="00897BE6" w:rsidP="00BB03EA">
      <w:pPr>
        <w:jc w:val="center"/>
        <w:rPr>
          <w:b/>
          <w:bCs/>
          <w:sz w:val="26"/>
          <w:szCs w:val="26"/>
          <w:u w:val="single"/>
        </w:rPr>
      </w:pPr>
      <w:r w:rsidRPr="00283406">
        <w:rPr>
          <w:b/>
          <w:bCs/>
          <w:sz w:val="26"/>
          <w:szCs w:val="26"/>
          <w:u w:val="single"/>
        </w:rPr>
        <w:t>Procedural History</w:t>
      </w:r>
    </w:p>
    <w:p w:rsidR="00897BE6" w:rsidRPr="00283406" w:rsidRDefault="00897BE6" w:rsidP="00BB03EA">
      <w:pPr>
        <w:jc w:val="center"/>
        <w:rPr>
          <w:b/>
          <w:bCs/>
          <w:sz w:val="26"/>
          <w:szCs w:val="26"/>
          <w:u w:val="single"/>
        </w:rPr>
      </w:pPr>
    </w:p>
    <w:p w:rsidR="00897BE6" w:rsidRPr="00A60422" w:rsidRDefault="00897BE6" w:rsidP="00A60422">
      <w:pPr>
        <w:spacing w:line="360" w:lineRule="auto"/>
        <w:ind w:firstLine="720"/>
        <w:rPr>
          <w:color w:val="FF0000"/>
          <w:sz w:val="16"/>
          <w:szCs w:val="16"/>
        </w:rPr>
      </w:pPr>
      <w:r w:rsidRPr="00283406">
        <w:rPr>
          <w:sz w:val="26"/>
          <w:szCs w:val="26"/>
        </w:rPr>
        <w:tab/>
        <w:t>This matter came before the State Building Code Appeals Board (“Board”) on the Appellant’s appeal filed pursuant to 780 CMR 122.1.  In accordance with 780 CMR 122.3, the Appellant requested that the Board grant a variance from</w:t>
      </w:r>
      <w:r w:rsidRPr="00283406">
        <w:rPr>
          <w:color w:val="FF0000"/>
          <w:sz w:val="26"/>
          <w:szCs w:val="26"/>
        </w:rPr>
        <w:t xml:space="preserve"> </w:t>
      </w:r>
      <w:r w:rsidRPr="001F555B">
        <w:rPr>
          <w:sz w:val="26"/>
          <w:szCs w:val="26"/>
        </w:rPr>
        <w:t>780 CMR</w:t>
      </w:r>
      <w:r w:rsidR="003514B8">
        <w:rPr>
          <w:sz w:val="26"/>
          <w:szCs w:val="26"/>
        </w:rPr>
        <w:t xml:space="preserve"> Section 1208.2 &amp; Section </w:t>
      </w:r>
      <w:r w:rsidR="005E2C5F">
        <w:rPr>
          <w:sz w:val="26"/>
          <w:szCs w:val="26"/>
        </w:rPr>
        <w:t>1009.2</w:t>
      </w:r>
      <w:r w:rsidR="005E2C5F" w:rsidRPr="00A60422">
        <w:rPr>
          <w:color w:val="FF0000"/>
          <w:sz w:val="16"/>
          <w:szCs w:val="16"/>
        </w:rPr>
        <w:t xml:space="preserve"> for</w:t>
      </w:r>
      <w:r w:rsidRPr="00283406">
        <w:rPr>
          <w:sz w:val="26"/>
          <w:szCs w:val="26"/>
        </w:rPr>
        <w:t xml:space="preserve"> </w:t>
      </w:r>
      <w:r w:rsidRPr="001F555B">
        <w:rPr>
          <w:sz w:val="26"/>
          <w:szCs w:val="26"/>
        </w:rPr>
        <w:t>the property at</w:t>
      </w:r>
      <w:r w:rsidR="003514B8">
        <w:rPr>
          <w:color w:val="FF0000"/>
          <w:sz w:val="26"/>
          <w:szCs w:val="26"/>
        </w:rPr>
        <w:t xml:space="preserve"> </w:t>
      </w:r>
      <w:r w:rsidR="003514B8">
        <w:rPr>
          <w:sz w:val="26"/>
          <w:szCs w:val="26"/>
        </w:rPr>
        <w:t xml:space="preserve">40 Crescent Street, Waltham, </w:t>
      </w:r>
      <w:r w:rsidRPr="00283406">
        <w:rPr>
          <w:sz w:val="26"/>
          <w:szCs w:val="26"/>
        </w:rPr>
        <w:t>MA.</w:t>
      </w:r>
      <w:r w:rsidRPr="00283406">
        <w:rPr>
          <w:color w:val="FF0000"/>
          <w:sz w:val="26"/>
          <w:szCs w:val="26"/>
        </w:rPr>
        <w:t xml:space="preserve"> </w:t>
      </w:r>
      <w:r w:rsidRPr="00283406">
        <w:rPr>
          <w:sz w:val="26"/>
          <w:szCs w:val="26"/>
        </w:rPr>
        <w:t xml:space="preserve"> In accordance with GL c. 30A, §§10 &amp; 11; GL c. 143, §100; 801 CMR 1.02 </w:t>
      </w:r>
      <w:r w:rsidRPr="00283406">
        <w:rPr>
          <w:i/>
          <w:iCs/>
          <w:sz w:val="26"/>
          <w:szCs w:val="26"/>
        </w:rPr>
        <w:t>et. seq.;</w:t>
      </w:r>
      <w:r w:rsidRPr="00283406">
        <w:rPr>
          <w:sz w:val="26"/>
          <w:szCs w:val="26"/>
        </w:rPr>
        <w:t xml:space="preserve"> and 780 CMR 122.3.4, the Board convened a public hearing on </w:t>
      </w:r>
      <w:r w:rsidR="003514B8">
        <w:rPr>
          <w:sz w:val="26"/>
          <w:szCs w:val="26"/>
        </w:rPr>
        <w:t xml:space="preserve">March 23, 2010 </w:t>
      </w:r>
      <w:r w:rsidRPr="00283406">
        <w:rPr>
          <w:sz w:val="26"/>
          <w:szCs w:val="26"/>
        </w:rPr>
        <w:t>where all interested parties were provided with an opportunity to testify and present evidence to the Board.</w:t>
      </w:r>
      <w:r w:rsidR="003514B8">
        <w:rPr>
          <w:sz w:val="26"/>
          <w:szCs w:val="26"/>
        </w:rPr>
        <w:t xml:space="preserve"> Douglas Anderson</w:t>
      </w:r>
      <w:r w:rsidRPr="00283406">
        <w:rPr>
          <w:color w:val="FF0000"/>
          <w:sz w:val="26"/>
          <w:szCs w:val="26"/>
        </w:rPr>
        <w:t xml:space="preserve"> </w:t>
      </w:r>
      <w:r w:rsidRPr="001F555B">
        <w:rPr>
          <w:sz w:val="26"/>
          <w:szCs w:val="26"/>
        </w:rPr>
        <w:t>appeared for the hearing as noted on the sign in sheet which is on file at the Department of Public Safety.</w:t>
      </w:r>
      <w:r w:rsidRPr="00283406">
        <w:rPr>
          <w:color w:val="FF0000"/>
          <w:sz w:val="26"/>
          <w:szCs w:val="26"/>
        </w:rPr>
        <w:t xml:space="preserve"> </w:t>
      </w:r>
    </w:p>
    <w:p w:rsidR="00897BE6" w:rsidRPr="00283406" w:rsidRDefault="00897BE6" w:rsidP="002E3A99">
      <w:pPr>
        <w:spacing w:line="360" w:lineRule="auto"/>
        <w:jc w:val="center"/>
        <w:rPr>
          <w:sz w:val="26"/>
          <w:szCs w:val="26"/>
          <w:u w:val="single"/>
        </w:rPr>
      </w:pPr>
      <w:r w:rsidRPr="00283406">
        <w:rPr>
          <w:b/>
          <w:bCs/>
          <w:sz w:val="26"/>
          <w:szCs w:val="26"/>
          <w:u w:val="single"/>
        </w:rPr>
        <w:t>Discussion</w:t>
      </w:r>
    </w:p>
    <w:p w:rsidR="000B2EB4" w:rsidRDefault="000B2EB4" w:rsidP="00283406">
      <w:pPr>
        <w:spacing w:line="360" w:lineRule="auto"/>
        <w:ind w:firstLine="720"/>
        <w:rPr>
          <w:sz w:val="26"/>
          <w:szCs w:val="26"/>
        </w:rPr>
      </w:pPr>
    </w:p>
    <w:p w:rsidR="000B2EB4" w:rsidRDefault="000B2EB4" w:rsidP="00283406">
      <w:pPr>
        <w:spacing w:line="360" w:lineRule="auto"/>
        <w:ind w:firstLine="720"/>
        <w:rPr>
          <w:sz w:val="26"/>
          <w:szCs w:val="26"/>
        </w:rPr>
      </w:pPr>
      <w:r>
        <w:rPr>
          <w:sz w:val="26"/>
          <w:szCs w:val="26"/>
        </w:rPr>
        <w:t>The appellant testified that the house is over one hundred years old and therefore there are limitations to meeting current code requirements when the building is changing use. The appellant also testified that back in 2007 a new exit stairway was constructed to serve the th</w:t>
      </w:r>
      <w:r w:rsidR="005610C6">
        <w:rPr>
          <w:sz w:val="26"/>
          <w:szCs w:val="26"/>
        </w:rPr>
        <w:t>ree (3) floors and the basement and access to both means of egress. It was also stated that the office will not be locked, that there is a full fire alarm system, smoke detectors &amp; pull stations of all appropriate locations with panel.</w:t>
      </w:r>
    </w:p>
    <w:p w:rsidR="005610C6" w:rsidRDefault="005610C6" w:rsidP="00283406">
      <w:pPr>
        <w:spacing w:line="360" w:lineRule="auto"/>
        <w:ind w:firstLine="720"/>
        <w:rPr>
          <w:sz w:val="26"/>
          <w:szCs w:val="26"/>
        </w:rPr>
      </w:pPr>
    </w:p>
    <w:p w:rsidR="005610C6" w:rsidRDefault="005610C6" w:rsidP="00283406">
      <w:pPr>
        <w:spacing w:line="360" w:lineRule="auto"/>
        <w:ind w:firstLine="720"/>
        <w:rPr>
          <w:sz w:val="26"/>
          <w:szCs w:val="26"/>
        </w:rPr>
      </w:pPr>
      <w:r>
        <w:rPr>
          <w:sz w:val="26"/>
          <w:szCs w:val="26"/>
        </w:rPr>
        <w:t>The board in their discussions</w:t>
      </w:r>
      <w:r w:rsidR="0020626D">
        <w:rPr>
          <w:sz w:val="26"/>
          <w:szCs w:val="26"/>
        </w:rPr>
        <w:t xml:space="preserve"> voices their concerns</w:t>
      </w:r>
      <w:r w:rsidR="00A73A5F">
        <w:rPr>
          <w:sz w:val="26"/>
          <w:szCs w:val="26"/>
        </w:rPr>
        <w:t xml:space="preserve"> that the 5 ft. 9 inch ceiling height as well as headroom was a hazard. The board also noted that these renovations were done prior to getting a building permit and allowing the building official to review the plans prior to the renovations. Had that been done the appellant would have known about </w:t>
      </w:r>
      <w:proofErr w:type="gramStart"/>
      <w:r w:rsidR="00A73A5F">
        <w:rPr>
          <w:sz w:val="26"/>
          <w:szCs w:val="26"/>
        </w:rPr>
        <w:t>th</w:t>
      </w:r>
      <w:r w:rsidR="005E2C5F">
        <w:rPr>
          <w:sz w:val="26"/>
          <w:szCs w:val="26"/>
        </w:rPr>
        <w:t>e</w:t>
      </w:r>
      <w:r w:rsidR="00A73A5F">
        <w:rPr>
          <w:sz w:val="26"/>
          <w:szCs w:val="26"/>
        </w:rPr>
        <w:t>s</w:t>
      </w:r>
      <w:r w:rsidR="005E2C5F">
        <w:rPr>
          <w:sz w:val="26"/>
          <w:szCs w:val="26"/>
        </w:rPr>
        <w:t xml:space="preserve">e </w:t>
      </w:r>
      <w:r w:rsidR="00A73A5F">
        <w:rPr>
          <w:sz w:val="26"/>
          <w:szCs w:val="26"/>
        </w:rPr>
        <w:t xml:space="preserve"> problems</w:t>
      </w:r>
      <w:proofErr w:type="gramEnd"/>
      <w:r w:rsidR="00A73A5F">
        <w:rPr>
          <w:sz w:val="26"/>
          <w:szCs w:val="26"/>
        </w:rPr>
        <w:t xml:space="preserve"> with the stairway and ceiling heights from the beginning.</w:t>
      </w:r>
    </w:p>
    <w:p w:rsidR="000B2EB4" w:rsidRDefault="000B2EB4" w:rsidP="00283406">
      <w:pPr>
        <w:spacing w:line="360" w:lineRule="auto"/>
        <w:ind w:firstLine="720"/>
        <w:rPr>
          <w:sz w:val="26"/>
          <w:szCs w:val="26"/>
        </w:rPr>
      </w:pPr>
    </w:p>
    <w:p w:rsidR="000B2EB4" w:rsidRDefault="000B2EB4" w:rsidP="00283406">
      <w:pPr>
        <w:spacing w:line="360" w:lineRule="auto"/>
        <w:ind w:firstLine="720"/>
        <w:rPr>
          <w:sz w:val="26"/>
          <w:szCs w:val="26"/>
        </w:rPr>
      </w:pPr>
    </w:p>
    <w:p w:rsidR="000B2EB4" w:rsidRDefault="000B2EB4" w:rsidP="00283406">
      <w:pPr>
        <w:spacing w:line="360" w:lineRule="auto"/>
        <w:ind w:firstLine="720"/>
        <w:rPr>
          <w:sz w:val="26"/>
          <w:szCs w:val="26"/>
        </w:rPr>
      </w:pPr>
    </w:p>
    <w:p w:rsidR="000B2EB4" w:rsidRPr="005E2C5F" w:rsidRDefault="000B2EB4" w:rsidP="00A73A5F">
      <w:pPr>
        <w:spacing w:line="360" w:lineRule="auto"/>
        <w:jc w:val="center"/>
        <w:rPr>
          <w:b/>
          <w:sz w:val="26"/>
          <w:szCs w:val="26"/>
          <w:u w:val="single"/>
        </w:rPr>
      </w:pPr>
      <w:r w:rsidRPr="005E2C5F">
        <w:rPr>
          <w:b/>
          <w:sz w:val="26"/>
          <w:szCs w:val="26"/>
          <w:u w:val="single"/>
        </w:rPr>
        <w:t>Conclusion</w:t>
      </w:r>
    </w:p>
    <w:p w:rsidR="000B2EB4" w:rsidRDefault="000B2EB4" w:rsidP="00283406">
      <w:pPr>
        <w:spacing w:line="360" w:lineRule="auto"/>
        <w:ind w:firstLine="720"/>
        <w:rPr>
          <w:sz w:val="26"/>
          <w:szCs w:val="26"/>
        </w:rPr>
      </w:pPr>
    </w:p>
    <w:p w:rsidR="00543C63" w:rsidRPr="008256BC" w:rsidRDefault="00897BE6" w:rsidP="00283406">
      <w:pPr>
        <w:spacing w:line="360" w:lineRule="auto"/>
        <w:ind w:firstLine="720"/>
        <w:rPr>
          <w:sz w:val="26"/>
          <w:szCs w:val="26"/>
        </w:rPr>
      </w:pPr>
      <w:r w:rsidRPr="00283406">
        <w:rPr>
          <w:sz w:val="26"/>
          <w:szCs w:val="26"/>
        </w:rPr>
        <w:t xml:space="preserve">A motion was made to </w:t>
      </w:r>
      <w:r w:rsidR="008256BC" w:rsidRPr="008256BC">
        <w:rPr>
          <w:b/>
          <w:sz w:val="26"/>
          <w:szCs w:val="26"/>
        </w:rPr>
        <w:t>G</w:t>
      </w:r>
      <w:r w:rsidR="008256BC">
        <w:rPr>
          <w:b/>
          <w:sz w:val="26"/>
          <w:szCs w:val="26"/>
        </w:rPr>
        <w:t>rant</w:t>
      </w:r>
      <w:r w:rsidRPr="00283406">
        <w:rPr>
          <w:sz w:val="26"/>
          <w:szCs w:val="26"/>
        </w:rPr>
        <w:t xml:space="preserve"> the Appellant’s request for a varia</w:t>
      </w:r>
      <w:r w:rsidR="00543C63">
        <w:rPr>
          <w:sz w:val="26"/>
          <w:szCs w:val="26"/>
        </w:rPr>
        <w:t>nce</w:t>
      </w:r>
      <w:r w:rsidR="008256BC">
        <w:rPr>
          <w:sz w:val="26"/>
          <w:szCs w:val="26"/>
        </w:rPr>
        <w:t xml:space="preserve"> from 780 CMR Section 1208.2 to allow the ceiling height to be 6ft 10 inches &amp; to </w:t>
      </w:r>
      <w:r w:rsidR="008256BC">
        <w:rPr>
          <w:b/>
          <w:sz w:val="26"/>
          <w:szCs w:val="26"/>
        </w:rPr>
        <w:t xml:space="preserve">Deny </w:t>
      </w:r>
      <w:r w:rsidR="008256BC">
        <w:rPr>
          <w:sz w:val="26"/>
          <w:szCs w:val="26"/>
        </w:rPr>
        <w:t>the variance of 1009.2</w:t>
      </w:r>
      <w:r w:rsidR="000B2EB4">
        <w:rPr>
          <w:sz w:val="26"/>
          <w:szCs w:val="26"/>
        </w:rPr>
        <w:t xml:space="preserve"> as the stair of 5ft 9 inches.</w:t>
      </w:r>
    </w:p>
    <w:p w:rsidR="00543C63" w:rsidRDefault="00543C63" w:rsidP="00543C63">
      <w:pPr>
        <w:spacing w:line="360" w:lineRule="auto"/>
        <w:rPr>
          <w:color w:val="FF0000"/>
          <w:sz w:val="26"/>
          <w:szCs w:val="26"/>
        </w:rPr>
      </w:pPr>
    </w:p>
    <w:p w:rsidR="00897BE6" w:rsidRPr="00283406" w:rsidRDefault="00897BE6" w:rsidP="00B91F5A">
      <w:pPr>
        <w:spacing w:line="360" w:lineRule="auto"/>
        <w:rPr>
          <w:b/>
          <w:bCs/>
          <w:noProof/>
          <w:sz w:val="26"/>
          <w:szCs w:val="26"/>
        </w:rPr>
      </w:pPr>
      <w:r w:rsidRPr="001F555B">
        <w:rPr>
          <w:sz w:val="26"/>
          <w:szCs w:val="26"/>
        </w:rPr>
        <w:t>There was a second on the motion and board vote was taken, which was</w:t>
      </w:r>
      <w:r w:rsidRPr="00283406">
        <w:rPr>
          <w:color w:val="FF0000"/>
          <w:sz w:val="26"/>
          <w:szCs w:val="26"/>
        </w:rPr>
        <w:t xml:space="preserve"> </w:t>
      </w:r>
      <w:r w:rsidR="005E2C5F">
        <w:rPr>
          <w:color w:val="FF0000"/>
          <w:sz w:val="26"/>
          <w:szCs w:val="26"/>
        </w:rPr>
        <w:t>Unanimous</w:t>
      </w:r>
      <w:r w:rsidR="000B2EB4">
        <w:rPr>
          <w:color w:val="FF0000"/>
          <w:sz w:val="26"/>
          <w:szCs w:val="26"/>
        </w:rPr>
        <w:t>.</w:t>
      </w:r>
      <w:r w:rsidRPr="00283406">
        <w:rPr>
          <w:color w:val="FF0000"/>
          <w:sz w:val="26"/>
          <w:szCs w:val="26"/>
        </w:rPr>
        <w:t xml:space="preserve"> </w:t>
      </w:r>
      <w:r w:rsidRPr="00283406">
        <w:rPr>
          <w:b/>
          <w:bCs/>
          <w:sz w:val="26"/>
          <w:szCs w:val="26"/>
        </w:rPr>
        <w:t xml:space="preserve">                                                                       </w:t>
      </w:r>
      <w:r w:rsidRPr="00283406">
        <w:rPr>
          <w:b/>
          <w:bCs/>
          <w:noProof/>
          <w:sz w:val="26"/>
          <w:szCs w:val="26"/>
        </w:rPr>
        <w:t xml:space="preserve"> </w:t>
      </w:r>
    </w:p>
    <w:p w:rsidR="00897BE6" w:rsidRPr="00283406" w:rsidRDefault="00B91F5A" w:rsidP="00BE4DDF">
      <w:pPr>
        <w:spacing w:line="360" w:lineRule="auto"/>
        <w:ind w:firstLine="720"/>
        <w:rPr>
          <w:b/>
          <w:bCs/>
          <w:sz w:val="26"/>
          <w:szCs w:val="26"/>
        </w:rPr>
      </w:pPr>
      <w:r>
        <w:rPr>
          <w:b/>
          <w:bCs/>
          <w:noProof/>
          <w:sz w:val="26"/>
          <w:szCs w:val="26"/>
        </w:rPr>
        <w:drawing>
          <wp:inline distT="0" distB="0" distL="0" distR="0">
            <wp:extent cx="1457325" cy="619125"/>
            <wp:effectExtent l="19050" t="0" r="9525" b="0"/>
            <wp:docPr id="1" name="Picture 1" descr="\\eps-fp-dps-001\pbarry$\Signatures\Copy of Untitled-Scanned-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s-fp-dps-001\pbarry$\Signatures\Copy of Untitled-Scanned-03.jpg"/>
                    <pic:cNvPicPr>
                      <a:picLocks noChangeAspect="1" noChangeArrowheads="1"/>
                    </pic:cNvPicPr>
                  </pic:nvPicPr>
                  <pic:blipFill>
                    <a:blip r:embed="rId7"/>
                    <a:srcRect/>
                    <a:stretch>
                      <a:fillRect/>
                    </a:stretch>
                  </pic:blipFill>
                  <pic:spPr bwMode="auto">
                    <a:xfrm>
                      <a:off x="0" y="0"/>
                      <a:ext cx="1457325" cy="619125"/>
                    </a:xfrm>
                    <a:prstGeom prst="rect">
                      <a:avLst/>
                    </a:prstGeom>
                    <a:noFill/>
                    <a:ln w="9525">
                      <a:noFill/>
                      <a:miter lim="800000"/>
                      <a:headEnd/>
                      <a:tailEnd/>
                    </a:ln>
                  </pic:spPr>
                </pic:pic>
              </a:graphicData>
            </a:graphic>
          </wp:inline>
        </w:drawing>
      </w:r>
      <w:r w:rsidR="00897BE6" w:rsidRPr="00283406">
        <w:rPr>
          <w:b/>
          <w:bCs/>
          <w:sz w:val="26"/>
          <w:szCs w:val="26"/>
        </w:rPr>
        <w:t xml:space="preserve">                                                                                                                 </w:t>
      </w:r>
    </w:p>
    <w:p w:rsidR="00897BE6" w:rsidRPr="00283406" w:rsidRDefault="00897BE6" w:rsidP="005107E3">
      <w:pPr>
        <w:rPr>
          <w:color w:val="FF0000"/>
          <w:sz w:val="26"/>
          <w:szCs w:val="26"/>
        </w:rPr>
      </w:pPr>
      <w:r w:rsidRPr="000B2EB4">
        <w:rPr>
          <w:b/>
          <w:bCs/>
          <w:sz w:val="26"/>
          <w:szCs w:val="26"/>
        </w:rPr>
        <w:t>_____________________</w:t>
      </w:r>
      <w:r>
        <w:rPr>
          <w:b/>
          <w:bCs/>
          <w:color w:val="FF0000"/>
          <w:sz w:val="26"/>
          <w:szCs w:val="26"/>
        </w:rPr>
        <w:t xml:space="preserve">  </w:t>
      </w:r>
      <w:r w:rsidR="000B2EB4">
        <w:rPr>
          <w:b/>
          <w:bCs/>
          <w:color w:val="FF0000"/>
          <w:sz w:val="26"/>
          <w:szCs w:val="26"/>
        </w:rPr>
        <w:t xml:space="preserve">          </w:t>
      </w:r>
      <w:r w:rsidRPr="000B2EB4">
        <w:rPr>
          <w:b/>
          <w:bCs/>
          <w:sz w:val="26"/>
          <w:szCs w:val="26"/>
        </w:rPr>
        <w:t>_____________________</w:t>
      </w:r>
      <w:r w:rsidRPr="00283406">
        <w:rPr>
          <w:b/>
          <w:bCs/>
          <w:color w:val="FF0000"/>
          <w:sz w:val="26"/>
          <w:szCs w:val="26"/>
        </w:rPr>
        <w:t xml:space="preserve">  </w:t>
      </w:r>
      <w:r w:rsidR="000B2EB4">
        <w:rPr>
          <w:b/>
          <w:bCs/>
          <w:color w:val="FF0000"/>
          <w:sz w:val="26"/>
          <w:szCs w:val="26"/>
        </w:rPr>
        <w:t xml:space="preserve">    </w:t>
      </w:r>
      <w:r w:rsidRPr="000B2EB4">
        <w:rPr>
          <w:b/>
          <w:bCs/>
          <w:sz w:val="26"/>
          <w:szCs w:val="26"/>
        </w:rPr>
        <w:t>____________________</w:t>
      </w:r>
      <w:r>
        <w:rPr>
          <w:color w:val="FF0000"/>
          <w:sz w:val="26"/>
          <w:szCs w:val="26"/>
        </w:rPr>
        <w:t xml:space="preserve">    </w:t>
      </w:r>
    </w:p>
    <w:p w:rsidR="000B2EB4" w:rsidRDefault="00897BE6" w:rsidP="005107E3">
      <w:pPr>
        <w:rPr>
          <w:b/>
          <w:bCs/>
          <w:color w:val="FF0000"/>
          <w:sz w:val="16"/>
          <w:szCs w:val="16"/>
        </w:rPr>
      </w:pPr>
      <w:r w:rsidRPr="000B2EB4">
        <w:rPr>
          <w:color w:val="FF0000"/>
          <w:sz w:val="20"/>
          <w:szCs w:val="20"/>
        </w:rPr>
        <w:t xml:space="preserve">      </w:t>
      </w:r>
      <w:r w:rsidRPr="000B2EB4">
        <w:rPr>
          <w:b/>
          <w:bCs/>
          <w:sz w:val="20"/>
          <w:szCs w:val="20"/>
        </w:rPr>
        <w:t xml:space="preserve">        </w:t>
      </w:r>
      <w:r w:rsidR="000B2EB4" w:rsidRPr="000B2EB4">
        <w:rPr>
          <w:b/>
          <w:bCs/>
          <w:color w:val="FF0000"/>
        </w:rPr>
        <w:t>Alexander MacLeod</w:t>
      </w:r>
      <w:r w:rsidRPr="000B2EB4">
        <w:rPr>
          <w:b/>
          <w:bCs/>
          <w:color w:val="FF0000"/>
          <w:sz w:val="20"/>
          <w:szCs w:val="20"/>
        </w:rPr>
        <w:t xml:space="preserve">         </w:t>
      </w:r>
      <w:r w:rsidR="000B2EB4">
        <w:rPr>
          <w:b/>
          <w:bCs/>
          <w:color w:val="FF0000"/>
          <w:sz w:val="20"/>
          <w:szCs w:val="20"/>
        </w:rPr>
        <w:t xml:space="preserve">   </w:t>
      </w:r>
      <w:r w:rsidR="000B2EB4" w:rsidRPr="000B2EB4">
        <w:rPr>
          <w:b/>
          <w:bCs/>
          <w:color w:val="FF0000"/>
        </w:rPr>
        <w:t>Douglas Semple (Chairman)</w:t>
      </w:r>
      <w:r w:rsidRPr="00A60422">
        <w:rPr>
          <w:b/>
          <w:bCs/>
          <w:color w:val="FF0000"/>
          <w:sz w:val="16"/>
          <w:szCs w:val="16"/>
        </w:rPr>
        <w:t xml:space="preserve"> </w:t>
      </w:r>
      <w:r>
        <w:rPr>
          <w:b/>
          <w:bCs/>
          <w:color w:val="FF0000"/>
          <w:sz w:val="16"/>
          <w:szCs w:val="16"/>
        </w:rPr>
        <w:t xml:space="preserve">               </w:t>
      </w:r>
      <w:r w:rsidR="000B2EB4" w:rsidRPr="000B2EB4">
        <w:rPr>
          <w:b/>
          <w:bCs/>
          <w:color w:val="FF0000"/>
        </w:rPr>
        <w:t>William Middlemiss</w:t>
      </w:r>
      <w:r w:rsidR="000B2EB4">
        <w:rPr>
          <w:b/>
          <w:bCs/>
          <w:color w:val="FF0000"/>
          <w:sz w:val="16"/>
          <w:szCs w:val="16"/>
        </w:rPr>
        <w:t xml:space="preserve">                   </w:t>
      </w:r>
    </w:p>
    <w:p w:rsidR="000B2EB4" w:rsidRDefault="000B2EB4" w:rsidP="005107E3">
      <w:pPr>
        <w:rPr>
          <w:b/>
          <w:bCs/>
          <w:color w:val="FF0000"/>
          <w:sz w:val="16"/>
          <w:szCs w:val="16"/>
        </w:rPr>
      </w:pPr>
    </w:p>
    <w:p w:rsidR="000B2EB4" w:rsidRDefault="000B2EB4" w:rsidP="005107E3">
      <w:pPr>
        <w:rPr>
          <w:b/>
          <w:bCs/>
          <w:color w:val="FF0000"/>
          <w:sz w:val="16"/>
          <w:szCs w:val="16"/>
        </w:rPr>
      </w:pPr>
    </w:p>
    <w:p w:rsidR="000B2EB4" w:rsidRDefault="000B2EB4" w:rsidP="005107E3">
      <w:pPr>
        <w:rPr>
          <w:b/>
          <w:bCs/>
          <w:color w:val="FF0000"/>
          <w:sz w:val="16"/>
          <w:szCs w:val="16"/>
        </w:rPr>
      </w:pPr>
    </w:p>
    <w:p w:rsidR="000B2EB4" w:rsidRDefault="000B2EB4" w:rsidP="005107E3">
      <w:pPr>
        <w:rPr>
          <w:b/>
          <w:bCs/>
          <w:color w:val="FF0000"/>
          <w:sz w:val="16"/>
          <w:szCs w:val="16"/>
        </w:rPr>
      </w:pPr>
    </w:p>
    <w:p w:rsidR="000B2EB4" w:rsidRDefault="000B2EB4" w:rsidP="000B2EB4">
      <w:pPr>
        <w:rPr>
          <w:b/>
        </w:rPr>
      </w:pPr>
      <w:r>
        <w:rPr>
          <w:b/>
        </w:rPr>
        <w:t>DATED:   June 11, 2010</w:t>
      </w:r>
    </w:p>
    <w:p w:rsidR="000B2EB4" w:rsidRPr="00F827F7" w:rsidRDefault="000B2EB4" w:rsidP="000B2EB4">
      <w:pPr>
        <w:rPr>
          <w:b/>
        </w:rPr>
      </w:pPr>
    </w:p>
    <w:p w:rsidR="000B2EB4" w:rsidRPr="00F827F7" w:rsidRDefault="000B2EB4" w:rsidP="000B2EB4">
      <w:pPr>
        <w:rPr>
          <w:i/>
        </w:rPr>
      </w:pPr>
      <w:r w:rsidRPr="00F827F7">
        <w:rPr>
          <w:i/>
        </w:rPr>
        <w:t>Any person aggrieved by a decision of the State Building Code Appeals Board may appeal to a court of competent jurisdiction in accordance with Chapter 30A, Section 14 of the Massachusetts General Laws.</w:t>
      </w:r>
    </w:p>
    <w:p w:rsidR="000B2EB4" w:rsidRDefault="000B2EB4" w:rsidP="000B2EB4"/>
    <w:p w:rsidR="000B2EB4" w:rsidRPr="00F827F7" w:rsidRDefault="000B2EB4" w:rsidP="000B2EB4">
      <w:r w:rsidRPr="00F827F7">
        <w:t>A complete administrative record is on file at the office of the Board of Building Regulations and Standards.</w:t>
      </w:r>
    </w:p>
    <w:p w:rsidR="000B2EB4" w:rsidRPr="00F827F7" w:rsidRDefault="000B2EB4" w:rsidP="000B2EB4"/>
    <w:p w:rsidR="000B2EB4" w:rsidRPr="00F827F7" w:rsidRDefault="000B2EB4" w:rsidP="000B2EB4">
      <w:r w:rsidRPr="00F827F7">
        <w:t xml:space="preserve">A true copy attest, dated:   </w:t>
      </w:r>
      <w:r>
        <w:rPr>
          <w:u w:val="single"/>
        </w:rPr>
        <w:t>June11, 2010__</w:t>
      </w:r>
      <w:r w:rsidRPr="00F827F7">
        <w:t>_______________________</w:t>
      </w:r>
    </w:p>
    <w:p w:rsidR="000B2EB4" w:rsidRPr="00F827F7" w:rsidRDefault="000B2EB4" w:rsidP="000B2EB4"/>
    <w:p w:rsidR="000B2EB4" w:rsidRPr="00F827F7" w:rsidRDefault="000B2EB4" w:rsidP="000B2EB4">
      <w:r w:rsidRPr="00F827F7">
        <w:tab/>
      </w:r>
      <w:r w:rsidRPr="00F827F7">
        <w:tab/>
      </w:r>
      <w:r w:rsidRPr="00F827F7">
        <w:tab/>
        <w:t xml:space="preserve">        __________________________________</w:t>
      </w:r>
    </w:p>
    <w:p w:rsidR="000B2EB4" w:rsidRPr="00F827F7" w:rsidRDefault="000B2EB4" w:rsidP="000B2EB4">
      <w:r w:rsidRPr="00F827F7">
        <w:t xml:space="preserve">                                                 </w:t>
      </w:r>
      <w:r>
        <w:t xml:space="preserve">         </w:t>
      </w:r>
      <w:r w:rsidRPr="00F827F7">
        <w:t>Patricia Barry, Clerk</w:t>
      </w:r>
    </w:p>
    <w:p w:rsidR="00897BE6" w:rsidRPr="00A60422" w:rsidRDefault="000B2EB4" w:rsidP="005107E3">
      <w:pPr>
        <w:rPr>
          <w:b/>
          <w:bCs/>
          <w:color w:val="FF0000"/>
          <w:sz w:val="16"/>
          <w:szCs w:val="16"/>
        </w:rPr>
      </w:pPr>
      <w:r>
        <w:rPr>
          <w:b/>
          <w:bCs/>
          <w:color w:val="FF0000"/>
          <w:sz w:val="16"/>
          <w:szCs w:val="16"/>
        </w:rPr>
        <w:t xml:space="preserve">         </w:t>
      </w:r>
    </w:p>
    <w:sectPr w:rsidR="00897BE6" w:rsidRPr="00A60422" w:rsidSect="005F3587">
      <w:footerReference w:type="even" r:id="rId8"/>
      <w:footerReference w:type="default" r:id="rId9"/>
      <w:pgSz w:w="12240" w:h="15840"/>
      <w:pgMar w:top="900" w:right="1080" w:bottom="720" w:left="135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C5F" w:rsidRDefault="005E2C5F">
      <w:r>
        <w:separator/>
      </w:r>
    </w:p>
  </w:endnote>
  <w:endnote w:type="continuationSeparator" w:id="1">
    <w:p w:rsidR="005E2C5F" w:rsidRDefault="005E2C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C5F" w:rsidRDefault="005E2C5F" w:rsidP="00874D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2C5F" w:rsidRDefault="005E2C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C5F" w:rsidRDefault="005E2C5F" w:rsidP="00874D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91F5A">
      <w:rPr>
        <w:rStyle w:val="PageNumber"/>
        <w:noProof/>
      </w:rPr>
      <w:t>2</w:t>
    </w:r>
    <w:r>
      <w:rPr>
        <w:rStyle w:val="PageNumber"/>
      </w:rPr>
      <w:fldChar w:fldCharType="end"/>
    </w:r>
  </w:p>
  <w:p w:rsidR="005E2C5F" w:rsidRDefault="005E2C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C5F" w:rsidRDefault="005E2C5F">
      <w:r>
        <w:separator/>
      </w:r>
    </w:p>
  </w:footnote>
  <w:footnote w:type="continuationSeparator" w:id="1">
    <w:p w:rsidR="005E2C5F" w:rsidRDefault="005E2C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F46CD"/>
    <w:multiLevelType w:val="hybridMultilevel"/>
    <w:tmpl w:val="51A0BD02"/>
    <w:lvl w:ilvl="0" w:tplc="56DEE6E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9602CE4"/>
    <w:multiLevelType w:val="hybridMultilevel"/>
    <w:tmpl w:val="6352AEC8"/>
    <w:lvl w:ilvl="0" w:tplc="4F6AF8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doNotValidateAgainstSchema/>
  <w:doNotDemarcateInvalidXml/>
  <w:footnotePr>
    <w:footnote w:id="0"/>
    <w:footnote w:id="1"/>
  </w:footnotePr>
  <w:endnotePr>
    <w:endnote w:id="0"/>
    <w:endnote w:id="1"/>
  </w:endnotePr>
  <w:compat/>
  <w:rsids>
    <w:rsidRoot w:val="00AF01A5"/>
    <w:rsid w:val="00003260"/>
    <w:rsid w:val="00003E17"/>
    <w:rsid w:val="000079BD"/>
    <w:rsid w:val="000164B9"/>
    <w:rsid w:val="000167BB"/>
    <w:rsid w:val="00025963"/>
    <w:rsid w:val="0003268C"/>
    <w:rsid w:val="00033E8E"/>
    <w:rsid w:val="00034483"/>
    <w:rsid w:val="00034EB3"/>
    <w:rsid w:val="00045DA6"/>
    <w:rsid w:val="0004720F"/>
    <w:rsid w:val="000500D5"/>
    <w:rsid w:val="000525A5"/>
    <w:rsid w:val="00054A11"/>
    <w:rsid w:val="0005551C"/>
    <w:rsid w:val="00056B5D"/>
    <w:rsid w:val="000571C9"/>
    <w:rsid w:val="000765AC"/>
    <w:rsid w:val="000774D1"/>
    <w:rsid w:val="0008147E"/>
    <w:rsid w:val="00084282"/>
    <w:rsid w:val="00084A3F"/>
    <w:rsid w:val="00085FCA"/>
    <w:rsid w:val="00087689"/>
    <w:rsid w:val="00087799"/>
    <w:rsid w:val="00092828"/>
    <w:rsid w:val="0009544C"/>
    <w:rsid w:val="000A3C34"/>
    <w:rsid w:val="000A5470"/>
    <w:rsid w:val="000A7717"/>
    <w:rsid w:val="000B025F"/>
    <w:rsid w:val="000B17A8"/>
    <w:rsid w:val="000B2EB4"/>
    <w:rsid w:val="000B62E9"/>
    <w:rsid w:val="000C080D"/>
    <w:rsid w:val="000C0EB2"/>
    <w:rsid w:val="000C4AAD"/>
    <w:rsid w:val="000C7501"/>
    <w:rsid w:val="000D2B54"/>
    <w:rsid w:val="000D53FE"/>
    <w:rsid w:val="000D65D5"/>
    <w:rsid w:val="000D7559"/>
    <w:rsid w:val="000D77C8"/>
    <w:rsid w:val="000E4058"/>
    <w:rsid w:val="000E7999"/>
    <w:rsid w:val="000E7CC6"/>
    <w:rsid w:val="000F37C7"/>
    <w:rsid w:val="000F7899"/>
    <w:rsid w:val="001002F8"/>
    <w:rsid w:val="00100858"/>
    <w:rsid w:val="00107EB2"/>
    <w:rsid w:val="0011383C"/>
    <w:rsid w:val="00114360"/>
    <w:rsid w:val="001179C0"/>
    <w:rsid w:val="0012388A"/>
    <w:rsid w:val="001266C3"/>
    <w:rsid w:val="00133E80"/>
    <w:rsid w:val="00140641"/>
    <w:rsid w:val="001456C8"/>
    <w:rsid w:val="00146571"/>
    <w:rsid w:val="00150E7C"/>
    <w:rsid w:val="00152920"/>
    <w:rsid w:val="00156953"/>
    <w:rsid w:val="0015722B"/>
    <w:rsid w:val="001665D8"/>
    <w:rsid w:val="00167ACE"/>
    <w:rsid w:val="00171792"/>
    <w:rsid w:val="00173912"/>
    <w:rsid w:val="00183C11"/>
    <w:rsid w:val="001846CA"/>
    <w:rsid w:val="00185BBE"/>
    <w:rsid w:val="00191805"/>
    <w:rsid w:val="00193BF2"/>
    <w:rsid w:val="001942B4"/>
    <w:rsid w:val="001949AB"/>
    <w:rsid w:val="00194F2E"/>
    <w:rsid w:val="00197811"/>
    <w:rsid w:val="001A0A61"/>
    <w:rsid w:val="001A4757"/>
    <w:rsid w:val="001A5D19"/>
    <w:rsid w:val="001B33AA"/>
    <w:rsid w:val="001C399B"/>
    <w:rsid w:val="001D23EA"/>
    <w:rsid w:val="001D2619"/>
    <w:rsid w:val="001D30B0"/>
    <w:rsid w:val="001F3F1F"/>
    <w:rsid w:val="001F555B"/>
    <w:rsid w:val="00201C05"/>
    <w:rsid w:val="0020626D"/>
    <w:rsid w:val="0020655B"/>
    <w:rsid w:val="002100A4"/>
    <w:rsid w:val="002103C0"/>
    <w:rsid w:val="00210DA5"/>
    <w:rsid w:val="00213944"/>
    <w:rsid w:val="00215728"/>
    <w:rsid w:val="00220413"/>
    <w:rsid w:val="00221722"/>
    <w:rsid w:val="00227DBD"/>
    <w:rsid w:val="00233631"/>
    <w:rsid w:val="002416F1"/>
    <w:rsid w:val="00241C77"/>
    <w:rsid w:val="00245005"/>
    <w:rsid w:val="002512F6"/>
    <w:rsid w:val="00257C3D"/>
    <w:rsid w:val="00260181"/>
    <w:rsid w:val="00264EF0"/>
    <w:rsid w:val="00270DA0"/>
    <w:rsid w:val="00272DF2"/>
    <w:rsid w:val="00273AFC"/>
    <w:rsid w:val="002753E8"/>
    <w:rsid w:val="00277FE0"/>
    <w:rsid w:val="002803EE"/>
    <w:rsid w:val="00280CCD"/>
    <w:rsid w:val="00283406"/>
    <w:rsid w:val="00283E10"/>
    <w:rsid w:val="00285A6E"/>
    <w:rsid w:val="00294AE7"/>
    <w:rsid w:val="0029796E"/>
    <w:rsid w:val="002A4D89"/>
    <w:rsid w:val="002B3303"/>
    <w:rsid w:val="002B4B0B"/>
    <w:rsid w:val="002C1BB0"/>
    <w:rsid w:val="002C4A91"/>
    <w:rsid w:val="002C5C75"/>
    <w:rsid w:val="002D0DB6"/>
    <w:rsid w:val="002D0E5B"/>
    <w:rsid w:val="002D333C"/>
    <w:rsid w:val="002D3FAF"/>
    <w:rsid w:val="002E365A"/>
    <w:rsid w:val="002E3A99"/>
    <w:rsid w:val="002E5510"/>
    <w:rsid w:val="002E655D"/>
    <w:rsid w:val="002E7377"/>
    <w:rsid w:val="002E798E"/>
    <w:rsid w:val="002E7C92"/>
    <w:rsid w:val="002F3434"/>
    <w:rsid w:val="002F589A"/>
    <w:rsid w:val="002F6034"/>
    <w:rsid w:val="00312701"/>
    <w:rsid w:val="003131A9"/>
    <w:rsid w:val="00316E1F"/>
    <w:rsid w:val="00317A15"/>
    <w:rsid w:val="00330663"/>
    <w:rsid w:val="00332D92"/>
    <w:rsid w:val="003371F6"/>
    <w:rsid w:val="003425F8"/>
    <w:rsid w:val="0034262F"/>
    <w:rsid w:val="003444AD"/>
    <w:rsid w:val="00350A51"/>
    <w:rsid w:val="00350B13"/>
    <w:rsid w:val="003514B8"/>
    <w:rsid w:val="00353B25"/>
    <w:rsid w:val="00360C28"/>
    <w:rsid w:val="00371567"/>
    <w:rsid w:val="003751CD"/>
    <w:rsid w:val="00375776"/>
    <w:rsid w:val="003800F4"/>
    <w:rsid w:val="0038297C"/>
    <w:rsid w:val="0039001B"/>
    <w:rsid w:val="00396404"/>
    <w:rsid w:val="003B11A0"/>
    <w:rsid w:val="003B1276"/>
    <w:rsid w:val="003B6F71"/>
    <w:rsid w:val="003C3E9C"/>
    <w:rsid w:val="003C5B66"/>
    <w:rsid w:val="003D41F6"/>
    <w:rsid w:val="003E38DB"/>
    <w:rsid w:val="003F2551"/>
    <w:rsid w:val="003F37A1"/>
    <w:rsid w:val="003F381D"/>
    <w:rsid w:val="00402952"/>
    <w:rsid w:val="0040491F"/>
    <w:rsid w:val="004114CA"/>
    <w:rsid w:val="00412C22"/>
    <w:rsid w:val="004205C5"/>
    <w:rsid w:val="004215B0"/>
    <w:rsid w:val="00421A68"/>
    <w:rsid w:val="004304DB"/>
    <w:rsid w:val="004366B7"/>
    <w:rsid w:val="004430BF"/>
    <w:rsid w:val="00445678"/>
    <w:rsid w:val="00446CB0"/>
    <w:rsid w:val="00452590"/>
    <w:rsid w:val="00453407"/>
    <w:rsid w:val="004578D0"/>
    <w:rsid w:val="00462D36"/>
    <w:rsid w:val="00470C4F"/>
    <w:rsid w:val="004737A2"/>
    <w:rsid w:val="0047693C"/>
    <w:rsid w:val="00477C64"/>
    <w:rsid w:val="00480368"/>
    <w:rsid w:val="00496409"/>
    <w:rsid w:val="004A0840"/>
    <w:rsid w:val="004A1E8D"/>
    <w:rsid w:val="004A7B7E"/>
    <w:rsid w:val="004B661A"/>
    <w:rsid w:val="004C11F3"/>
    <w:rsid w:val="004C1805"/>
    <w:rsid w:val="004C2193"/>
    <w:rsid w:val="004D1A60"/>
    <w:rsid w:val="004D322F"/>
    <w:rsid w:val="004D6E42"/>
    <w:rsid w:val="004D7CAD"/>
    <w:rsid w:val="004E1236"/>
    <w:rsid w:val="004E2328"/>
    <w:rsid w:val="004E44DE"/>
    <w:rsid w:val="004E4766"/>
    <w:rsid w:val="004E49D7"/>
    <w:rsid w:val="004F0799"/>
    <w:rsid w:val="004F32BC"/>
    <w:rsid w:val="004F551B"/>
    <w:rsid w:val="0050185A"/>
    <w:rsid w:val="00502381"/>
    <w:rsid w:val="00506637"/>
    <w:rsid w:val="00507041"/>
    <w:rsid w:val="005107E3"/>
    <w:rsid w:val="00515B74"/>
    <w:rsid w:val="00516B57"/>
    <w:rsid w:val="005176B8"/>
    <w:rsid w:val="00524368"/>
    <w:rsid w:val="00526ECA"/>
    <w:rsid w:val="00530DDC"/>
    <w:rsid w:val="0053159A"/>
    <w:rsid w:val="005325C0"/>
    <w:rsid w:val="00532899"/>
    <w:rsid w:val="00535027"/>
    <w:rsid w:val="00536023"/>
    <w:rsid w:val="00543C63"/>
    <w:rsid w:val="005443B6"/>
    <w:rsid w:val="00557F47"/>
    <w:rsid w:val="005610C6"/>
    <w:rsid w:val="005670E2"/>
    <w:rsid w:val="00570041"/>
    <w:rsid w:val="00574EA8"/>
    <w:rsid w:val="0057569C"/>
    <w:rsid w:val="005758A0"/>
    <w:rsid w:val="00575E37"/>
    <w:rsid w:val="0057695F"/>
    <w:rsid w:val="00581A0F"/>
    <w:rsid w:val="005860A5"/>
    <w:rsid w:val="005863DE"/>
    <w:rsid w:val="00586FD3"/>
    <w:rsid w:val="00587B51"/>
    <w:rsid w:val="00587BAF"/>
    <w:rsid w:val="00591417"/>
    <w:rsid w:val="00592EFE"/>
    <w:rsid w:val="00596314"/>
    <w:rsid w:val="00597284"/>
    <w:rsid w:val="005B1DD2"/>
    <w:rsid w:val="005C711B"/>
    <w:rsid w:val="005C7AC9"/>
    <w:rsid w:val="005D0244"/>
    <w:rsid w:val="005D10C1"/>
    <w:rsid w:val="005D7164"/>
    <w:rsid w:val="005D7E38"/>
    <w:rsid w:val="005E2C5F"/>
    <w:rsid w:val="005E49D3"/>
    <w:rsid w:val="005F2715"/>
    <w:rsid w:val="005F3587"/>
    <w:rsid w:val="005F5AC6"/>
    <w:rsid w:val="005F5DF5"/>
    <w:rsid w:val="006021DB"/>
    <w:rsid w:val="00606643"/>
    <w:rsid w:val="00607BFB"/>
    <w:rsid w:val="00607DAB"/>
    <w:rsid w:val="00610853"/>
    <w:rsid w:val="00612CDE"/>
    <w:rsid w:val="00616BB9"/>
    <w:rsid w:val="006174DB"/>
    <w:rsid w:val="00620922"/>
    <w:rsid w:val="006225E6"/>
    <w:rsid w:val="0063118F"/>
    <w:rsid w:val="00634731"/>
    <w:rsid w:val="006350D8"/>
    <w:rsid w:val="006371F1"/>
    <w:rsid w:val="006373FB"/>
    <w:rsid w:val="00637666"/>
    <w:rsid w:val="006430C2"/>
    <w:rsid w:val="00643CD4"/>
    <w:rsid w:val="006447C4"/>
    <w:rsid w:val="006449E7"/>
    <w:rsid w:val="00646AFF"/>
    <w:rsid w:val="0064774E"/>
    <w:rsid w:val="00650989"/>
    <w:rsid w:val="006556DD"/>
    <w:rsid w:val="00664229"/>
    <w:rsid w:val="00674002"/>
    <w:rsid w:val="00687386"/>
    <w:rsid w:val="006A1DBE"/>
    <w:rsid w:val="006B37F5"/>
    <w:rsid w:val="006B4563"/>
    <w:rsid w:val="006B6E28"/>
    <w:rsid w:val="006C6283"/>
    <w:rsid w:val="006D2648"/>
    <w:rsid w:val="006D4F14"/>
    <w:rsid w:val="006D59E6"/>
    <w:rsid w:val="006F3283"/>
    <w:rsid w:val="006F7828"/>
    <w:rsid w:val="00702BB3"/>
    <w:rsid w:val="00705964"/>
    <w:rsid w:val="007060FA"/>
    <w:rsid w:val="0070693F"/>
    <w:rsid w:val="007161E4"/>
    <w:rsid w:val="007206B3"/>
    <w:rsid w:val="007258B8"/>
    <w:rsid w:val="00732392"/>
    <w:rsid w:val="007325C6"/>
    <w:rsid w:val="00732D8A"/>
    <w:rsid w:val="00737046"/>
    <w:rsid w:val="0074375D"/>
    <w:rsid w:val="00751D16"/>
    <w:rsid w:val="00753978"/>
    <w:rsid w:val="00755C21"/>
    <w:rsid w:val="0075693E"/>
    <w:rsid w:val="0076051C"/>
    <w:rsid w:val="00762BDF"/>
    <w:rsid w:val="00763671"/>
    <w:rsid w:val="00766995"/>
    <w:rsid w:val="007727D2"/>
    <w:rsid w:val="007728B3"/>
    <w:rsid w:val="0077518D"/>
    <w:rsid w:val="007849ED"/>
    <w:rsid w:val="0078666B"/>
    <w:rsid w:val="007A08F1"/>
    <w:rsid w:val="007A629D"/>
    <w:rsid w:val="007B142F"/>
    <w:rsid w:val="007B16D4"/>
    <w:rsid w:val="007B2197"/>
    <w:rsid w:val="007C198C"/>
    <w:rsid w:val="007C265C"/>
    <w:rsid w:val="007C4C49"/>
    <w:rsid w:val="007C6516"/>
    <w:rsid w:val="007D44CD"/>
    <w:rsid w:val="007D45A9"/>
    <w:rsid w:val="007D66EE"/>
    <w:rsid w:val="007D769F"/>
    <w:rsid w:val="007E4B49"/>
    <w:rsid w:val="007F0DE4"/>
    <w:rsid w:val="007F1D3F"/>
    <w:rsid w:val="007F5B98"/>
    <w:rsid w:val="00804623"/>
    <w:rsid w:val="008053C6"/>
    <w:rsid w:val="00810CA7"/>
    <w:rsid w:val="00814131"/>
    <w:rsid w:val="00814152"/>
    <w:rsid w:val="00815FE6"/>
    <w:rsid w:val="008203D7"/>
    <w:rsid w:val="008207EE"/>
    <w:rsid w:val="00823D0C"/>
    <w:rsid w:val="008256BC"/>
    <w:rsid w:val="00830103"/>
    <w:rsid w:val="008302BF"/>
    <w:rsid w:val="00831ADF"/>
    <w:rsid w:val="0083306D"/>
    <w:rsid w:val="008357D4"/>
    <w:rsid w:val="00836689"/>
    <w:rsid w:val="008368AD"/>
    <w:rsid w:val="00840348"/>
    <w:rsid w:val="0084395D"/>
    <w:rsid w:val="00850166"/>
    <w:rsid w:val="0085066B"/>
    <w:rsid w:val="00851B35"/>
    <w:rsid w:val="00852301"/>
    <w:rsid w:val="0085499D"/>
    <w:rsid w:val="00855487"/>
    <w:rsid w:val="00867541"/>
    <w:rsid w:val="0086784F"/>
    <w:rsid w:val="0087252F"/>
    <w:rsid w:val="00873B3F"/>
    <w:rsid w:val="00874DB4"/>
    <w:rsid w:val="00880773"/>
    <w:rsid w:val="00891CA6"/>
    <w:rsid w:val="00893C2B"/>
    <w:rsid w:val="00897BE6"/>
    <w:rsid w:val="008A2739"/>
    <w:rsid w:val="008A3C67"/>
    <w:rsid w:val="008B177D"/>
    <w:rsid w:val="008B2127"/>
    <w:rsid w:val="008C32C1"/>
    <w:rsid w:val="008C689C"/>
    <w:rsid w:val="008C6914"/>
    <w:rsid w:val="008D2FCC"/>
    <w:rsid w:val="008D49A6"/>
    <w:rsid w:val="008D601B"/>
    <w:rsid w:val="008E0077"/>
    <w:rsid w:val="008E5600"/>
    <w:rsid w:val="008E7B53"/>
    <w:rsid w:val="008F127D"/>
    <w:rsid w:val="008F1C97"/>
    <w:rsid w:val="008F227E"/>
    <w:rsid w:val="008F59F9"/>
    <w:rsid w:val="0090057E"/>
    <w:rsid w:val="00901FAC"/>
    <w:rsid w:val="00902A67"/>
    <w:rsid w:val="00905053"/>
    <w:rsid w:val="00905256"/>
    <w:rsid w:val="00907347"/>
    <w:rsid w:val="00911BF9"/>
    <w:rsid w:val="00912FA0"/>
    <w:rsid w:val="009263D6"/>
    <w:rsid w:val="00934347"/>
    <w:rsid w:val="00937F72"/>
    <w:rsid w:val="009404AB"/>
    <w:rsid w:val="00942523"/>
    <w:rsid w:val="00943374"/>
    <w:rsid w:val="009531B4"/>
    <w:rsid w:val="009536BE"/>
    <w:rsid w:val="00954A1D"/>
    <w:rsid w:val="009635CC"/>
    <w:rsid w:val="00964ADA"/>
    <w:rsid w:val="00970753"/>
    <w:rsid w:val="00973580"/>
    <w:rsid w:val="00974B78"/>
    <w:rsid w:val="00975C95"/>
    <w:rsid w:val="00976E7B"/>
    <w:rsid w:val="00982741"/>
    <w:rsid w:val="00984947"/>
    <w:rsid w:val="00991A44"/>
    <w:rsid w:val="00991AA9"/>
    <w:rsid w:val="009949E3"/>
    <w:rsid w:val="00995671"/>
    <w:rsid w:val="009A098E"/>
    <w:rsid w:val="009A419A"/>
    <w:rsid w:val="009A475C"/>
    <w:rsid w:val="009A5AEE"/>
    <w:rsid w:val="009B26B3"/>
    <w:rsid w:val="009B4D3F"/>
    <w:rsid w:val="009B6CC6"/>
    <w:rsid w:val="009C02C2"/>
    <w:rsid w:val="009C04F9"/>
    <w:rsid w:val="009C1952"/>
    <w:rsid w:val="009D0406"/>
    <w:rsid w:val="009D435B"/>
    <w:rsid w:val="009D4713"/>
    <w:rsid w:val="009D4AEE"/>
    <w:rsid w:val="009D67BC"/>
    <w:rsid w:val="009E2124"/>
    <w:rsid w:val="009E3496"/>
    <w:rsid w:val="009E3E25"/>
    <w:rsid w:val="009F1DB3"/>
    <w:rsid w:val="009F7C15"/>
    <w:rsid w:val="00A003D1"/>
    <w:rsid w:val="00A1474F"/>
    <w:rsid w:val="00A16D37"/>
    <w:rsid w:val="00A17C23"/>
    <w:rsid w:val="00A33D1C"/>
    <w:rsid w:val="00A34A70"/>
    <w:rsid w:val="00A40D3A"/>
    <w:rsid w:val="00A47668"/>
    <w:rsid w:val="00A47C7B"/>
    <w:rsid w:val="00A55731"/>
    <w:rsid w:val="00A573D1"/>
    <w:rsid w:val="00A60422"/>
    <w:rsid w:val="00A62ACC"/>
    <w:rsid w:val="00A6650A"/>
    <w:rsid w:val="00A70EBF"/>
    <w:rsid w:val="00A72618"/>
    <w:rsid w:val="00A73994"/>
    <w:rsid w:val="00A73A5F"/>
    <w:rsid w:val="00A74975"/>
    <w:rsid w:val="00A76085"/>
    <w:rsid w:val="00A8093A"/>
    <w:rsid w:val="00A850B0"/>
    <w:rsid w:val="00A905ED"/>
    <w:rsid w:val="00A9204A"/>
    <w:rsid w:val="00A923A0"/>
    <w:rsid w:val="00AA4476"/>
    <w:rsid w:val="00AA564C"/>
    <w:rsid w:val="00AA6BBD"/>
    <w:rsid w:val="00AB0F93"/>
    <w:rsid w:val="00AB1454"/>
    <w:rsid w:val="00AC2CC8"/>
    <w:rsid w:val="00AC7437"/>
    <w:rsid w:val="00AD05C6"/>
    <w:rsid w:val="00AD18F7"/>
    <w:rsid w:val="00AD1F61"/>
    <w:rsid w:val="00AD5044"/>
    <w:rsid w:val="00AD5A1C"/>
    <w:rsid w:val="00AE6E99"/>
    <w:rsid w:val="00AE6F02"/>
    <w:rsid w:val="00AF01A5"/>
    <w:rsid w:val="00AF1652"/>
    <w:rsid w:val="00B03D49"/>
    <w:rsid w:val="00B04B8A"/>
    <w:rsid w:val="00B05452"/>
    <w:rsid w:val="00B06F6E"/>
    <w:rsid w:val="00B1000B"/>
    <w:rsid w:val="00B10D78"/>
    <w:rsid w:val="00B13C92"/>
    <w:rsid w:val="00B153A5"/>
    <w:rsid w:val="00B26A87"/>
    <w:rsid w:val="00B322E2"/>
    <w:rsid w:val="00B32A3B"/>
    <w:rsid w:val="00B36C23"/>
    <w:rsid w:val="00B456C0"/>
    <w:rsid w:val="00B45C72"/>
    <w:rsid w:val="00B52A33"/>
    <w:rsid w:val="00B540EB"/>
    <w:rsid w:val="00B56E12"/>
    <w:rsid w:val="00B570DB"/>
    <w:rsid w:val="00B6460C"/>
    <w:rsid w:val="00B64BC2"/>
    <w:rsid w:val="00B83AC6"/>
    <w:rsid w:val="00B854D8"/>
    <w:rsid w:val="00B87B71"/>
    <w:rsid w:val="00B901BB"/>
    <w:rsid w:val="00B917B8"/>
    <w:rsid w:val="00B91F5A"/>
    <w:rsid w:val="00B922DE"/>
    <w:rsid w:val="00B964EE"/>
    <w:rsid w:val="00BA454A"/>
    <w:rsid w:val="00BA58FC"/>
    <w:rsid w:val="00BA757E"/>
    <w:rsid w:val="00BB03EA"/>
    <w:rsid w:val="00BB12A9"/>
    <w:rsid w:val="00BB2CD2"/>
    <w:rsid w:val="00BB320F"/>
    <w:rsid w:val="00BC1C4C"/>
    <w:rsid w:val="00BC4CFF"/>
    <w:rsid w:val="00BC4DE4"/>
    <w:rsid w:val="00BD42BF"/>
    <w:rsid w:val="00BD49B2"/>
    <w:rsid w:val="00BD54DD"/>
    <w:rsid w:val="00BD60D5"/>
    <w:rsid w:val="00BD67C3"/>
    <w:rsid w:val="00BD6EE4"/>
    <w:rsid w:val="00BE3754"/>
    <w:rsid w:val="00BE4DDF"/>
    <w:rsid w:val="00BE6999"/>
    <w:rsid w:val="00BF0A60"/>
    <w:rsid w:val="00BF1306"/>
    <w:rsid w:val="00BF1D99"/>
    <w:rsid w:val="00BF52D4"/>
    <w:rsid w:val="00C02647"/>
    <w:rsid w:val="00C04CF7"/>
    <w:rsid w:val="00C04D4E"/>
    <w:rsid w:val="00C127BF"/>
    <w:rsid w:val="00C13F68"/>
    <w:rsid w:val="00C15508"/>
    <w:rsid w:val="00C167DC"/>
    <w:rsid w:val="00C17156"/>
    <w:rsid w:val="00C23D83"/>
    <w:rsid w:val="00C248C3"/>
    <w:rsid w:val="00C24D61"/>
    <w:rsid w:val="00C2788A"/>
    <w:rsid w:val="00C31A82"/>
    <w:rsid w:val="00C33A4F"/>
    <w:rsid w:val="00C36521"/>
    <w:rsid w:val="00C40910"/>
    <w:rsid w:val="00C45338"/>
    <w:rsid w:val="00C56D97"/>
    <w:rsid w:val="00C56E0B"/>
    <w:rsid w:val="00C61DC8"/>
    <w:rsid w:val="00C6422E"/>
    <w:rsid w:val="00C661F9"/>
    <w:rsid w:val="00C66BE8"/>
    <w:rsid w:val="00C74F5A"/>
    <w:rsid w:val="00C76527"/>
    <w:rsid w:val="00C76927"/>
    <w:rsid w:val="00C816B7"/>
    <w:rsid w:val="00C81F45"/>
    <w:rsid w:val="00C831E7"/>
    <w:rsid w:val="00C8653A"/>
    <w:rsid w:val="00C925B2"/>
    <w:rsid w:val="00C928F3"/>
    <w:rsid w:val="00C96EB0"/>
    <w:rsid w:val="00CA1512"/>
    <w:rsid w:val="00CA2718"/>
    <w:rsid w:val="00CA27E0"/>
    <w:rsid w:val="00CA6406"/>
    <w:rsid w:val="00CB580E"/>
    <w:rsid w:val="00CB6766"/>
    <w:rsid w:val="00CC35AA"/>
    <w:rsid w:val="00CC4FD3"/>
    <w:rsid w:val="00CC662C"/>
    <w:rsid w:val="00CD6445"/>
    <w:rsid w:val="00CD66C5"/>
    <w:rsid w:val="00CD7DB8"/>
    <w:rsid w:val="00CE048D"/>
    <w:rsid w:val="00CE3B3E"/>
    <w:rsid w:val="00CE6E40"/>
    <w:rsid w:val="00CE7230"/>
    <w:rsid w:val="00CE7C57"/>
    <w:rsid w:val="00CF0B5A"/>
    <w:rsid w:val="00CF138D"/>
    <w:rsid w:val="00CF2A13"/>
    <w:rsid w:val="00CF2E82"/>
    <w:rsid w:val="00CF630D"/>
    <w:rsid w:val="00D04376"/>
    <w:rsid w:val="00D106D2"/>
    <w:rsid w:val="00D11F10"/>
    <w:rsid w:val="00D12FFF"/>
    <w:rsid w:val="00D1369D"/>
    <w:rsid w:val="00D15556"/>
    <w:rsid w:val="00D21F8E"/>
    <w:rsid w:val="00D2235B"/>
    <w:rsid w:val="00D25595"/>
    <w:rsid w:val="00D2567E"/>
    <w:rsid w:val="00D2683A"/>
    <w:rsid w:val="00D273C1"/>
    <w:rsid w:val="00D278E8"/>
    <w:rsid w:val="00D33861"/>
    <w:rsid w:val="00D34EF7"/>
    <w:rsid w:val="00D43034"/>
    <w:rsid w:val="00D45A75"/>
    <w:rsid w:val="00D46078"/>
    <w:rsid w:val="00D461C5"/>
    <w:rsid w:val="00D51182"/>
    <w:rsid w:val="00D51A92"/>
    <w:rsid w:val="00D53482"/>
    <w:rsid w:val="00D65BB0"/>
    <w:rsid w:val="00D65D46"/>
    <w:rsid w:val="00D65F5C"/>
    <w:rsid w:val="00D71AF9"/>
    <w:rsid w:val="00D7484B"/>
    <w:rsid w:val="00D74D5A"/>
    <w:rsid w:val="00D76377"/>
    <w:rsid w:val="00D76CD0"/>
    <w:rsid w:val="00D778D7"/>
    <w:rsid w:val="00D801F7"/>
    <w:rsid w:val="00D95521"/>
    <w:rsid w:val="00DA09C1"/>
    <w:rsid w:val="00DA32B9"/>
    <w:rsid w:val="00DA47D4"/>
    <w:rsid w:val="00DA54DD"/>
    <w:rsid w:val="00DA5D02"/>
    <w:rsid w:val="00DA63C9"/>
    <w:rsid w:val="00DB5889"/>
    <w:rsid w:val="00DB5C6B"/>
    <w:rsid w:val="00DB6CB0"/>
    <w:rsid w:val="00DC107E"/>
    <w:rsid w:val="00DC3E5B"/>
    <w:rsid w:val="00DC4F30"/>
    <w:rsid w:val="00DC6E03"/>
    <w:rsid w:val="00DC7B9D"/>
    <w:rsid w:val="00DD1CB2"/>
    <w:rsid w:val="00DD2D3E"/>
    <w:rsid w:val="00DD31E8"/>
    <w:rsid w:val="00DE0A44"/>
    <w:rsid w:val="00DE4801"/>
    <w:rsid w:val="00DE75A9"/>
    <w:rsid w:val="00DF1600"/>
    <w:rsid w:val="00E02D05"/>
    <w:rsid w:val="00E034A4"/>
    <w:rsid w:val="00E075D7"/>
    <w:rsid w:val="00E075E7"/>
    <w:rsid w:val="00E12C81"/>
    <w:rsid w:val="00E14E9F"/>
    <w:rsid w:val="00E16DF8"/>
    <w:rsid w:val="00E200FF"/>
    <w:rsid w:val="00E21BF6"/>
    <w:rsid w:val="00E24140"/>
    <w:rsid w:val="00E2520C"/>
    <w:rsid w:val="00E2687B"/>
    <w:rsid w:val="00E339DA"/>
    <w:rsid w:val="00E350D3"/>
    <w:rsid w:val="00E40B09"/>
    <w:rsid w:val="00E45EE6"/>
    <w:rsid w:val="00E52A88"/>
    <w:rsid w:val="00E52CCB"/>
    <w:rsid w:val="00E53CC4"/>
    <w:rsid w:val="00E60031"/>
    <w:rsid w:val="00E6666C"/>
    <w:rsid w:val="00E66A3E"/>
    <w:rsid w:val="00E733FE"/>
    <w:rsid w:val="00E8125F"/>
    <w:rsid w:val="00E82E06"/>
    <w:rsid w:val="00E91B78"/>
    <w:rsid w:val="00E92B3C"/>
    <w:rsid w:val="00E93C91"/>
    <w:rsid w:val="00E96446"/>
    <w:rsid w:val="00EA551C"/>
    <w:rsid w:val="00EC36BA"/>
    <w:rsid w:val="00EC414B"/>
    <w:rsid w:val="00ED7A7C"/>
    <w:rsid w:val="00ED7AF1"/>
    <w:rsid w:val="00EE0BCF"/>
    <w:rsid w:val="00EE2770"/>
    <w:rsid w:val="00EE281B"/>
    <w:rsid w:val="00EE2D20"/>
    <w:rsid w:val="00EE4BEF"/>
    <w:rsid w:val="00EE56C4"/>
    <w:rsid w:val="00EE6D2B"/>
    <w:rsid w:val="00EE709F"/>
    <w:rsid w:val="00EE7C96"/>
    <w:rsid w:val="00EF0B4C"/>
    <w:rsid w:val="00F01F75"/>
    <w:rsid w:val="00F026FB"/>
    <w:rsid w:val="00F05052"/>
    <w:rsid w:val="00F06B26"/>
    <w:rsid w:val="00F11974"/>
    <w:rsid w:val="00F128B9"/>
    <w:rsid w:val="00F12BE5"/>
    <w:rsid w:val="00F177CB"/>
    <w:rsid w:val="00F20775"/>
    <w:rsid w:val="00F22B05"/>
    <w:rsid w:val="00F260A6"/>
    <w:rsid w:val="00F360CE"/>
    <w:rsid w:val="00F43D8B"/>
    <w:rsid w:val="00F44F6D"/>
    <w:rsid w:val="00F456BE"/>
    <w:rsid w:val="00F54A3E"/>
    <w:rsid w:val="00F55281"/>
    <w:rsid w:val="00F57633"/>
    <w:rsid w:val="00F60893"/>
    <w:rsid w:val="00F617FA"/>
    <w:rsid w:val="00F61E4E"/>
    <w:rsid w:val="00F6460C"/>
    <w:rsid w:val="00F656E6"/>
    <w:rsid w:val="00F67AA6"/>
    <w:rsid w:val="00F736BA"/>
    <w:rsid w:val="00F81C02"/>
    <w:rsid w:val="00F86EE2"/>
    <w:rsid w:val="00F8701C"/>
    <w:rsid w:val="00F872A0"/>
    <w:rsid w:val="00F91389"/>
    <w:rsid w:val="00F96A98"/>
    <w:rsid w:val="00FA034F"/>
    <w:rsid w:val="00FA067D"/>
    <w:rsid w:val="00FB245A"/>
    <w:rsid w:val="00FB2D3C"/>
    <w:rsid w:val="00FC48BA"/>
    <w:rsid w:val="00FD1B8A"/>
    <w:rsid w:val="00FD389D"/>
    <w:rsid w:val="00FD4153"/>
    <w:rsid w:val="00FD5107"/>
    <w:rsid w:val="00FD7E90"/>
    <w:rsid w:val="00FE48FD"/>
    <w:rsid w:val="00FE65FF"/>
    <w:rsid w:val="00FE73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7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197811"/>
    <w:rPr>
      <w:sz w:val="20"/>
      <w:szCs w:val="20"/>
    </w:rPr>
  </w:style>
  <w:style w:type="character" w:customStyle="1" w:styleId="FootnoteTextChar">
    <w:name w:val="Footnote Text Char"/>
    <w:basedOn w:val="DefaultParagraphFont"/>
    <w:link w:val="FootnoteText"/>
    <w:uiPriority w:val="99"/>
    <w:semiHidden/>
    <w:rsid w:val="00272DF2"/>
    <w:rPr>
      <w:sz w:val="20"/>
      <w:szCs w:val="20"/>
    </w:rPr>
  </w:style>
  <w:style w:type="character" w:styleId="FootnoteReference">
    <w:name w:val="footnote reference"/>
    <w:basedOn w:val="DefaultParagraphFont"/>
    <w:uiPriority w:val="99"/>
    <w:semiHidden/>
    <w:rsid w:val="00197811"/>
    <w:rPr>
      <w:vertAlign w:val="superscript"/>
    </w:rPr>
  </w:style>
  <w:style w:type="paragraph" w:styleId="Footer">
    <w:name w:val="footer"/>
    <w:basedOn w:val="Normal"/>
    <w:link w:val="FooterChar"/>
    <w:uiPriority w:val="99"/>
    <w:rsid w:val="00874DB4"/>
    <w:pPr>
      <w:tabs>
        <w:tab w:val="center" w:pos="4320"/>
        <w:tab w:val="right" w:pos="8640"/>
      </w:tabs>
    </w:pPr>
  </w:style>
  <w:style w:type="character" w:customStyle="1" w:styleId="FooterChar">
    <w:name w:val="Footer Char"/>
    <w:basedOn w:val="DefaultParagraphFont"/>
    <w:link w:val="Footer"/>
    <w:uiPriority w:val="99"/>
    <w:semiHidden/>
    <w:rsid w:val="00272DF2"/>
    <w:rPr>
      <w:sz w:val="24"/>
      <w:szCs w:val="24"/>
    </w:rPr>
  </w:style>
  <w:style w:type="character" w:styleId="PageNumber">
    <w:name w:val="page number"/>
    <w:basedOn w:val="DefaultParagraphFont"/>
    <w:uiPriority w:val="99"/>
    <w:rsid w:val="00874DB4"/>
  </w:style>
  <w:style w:type="paragraph" w:styleId="BalloonText">
    <w:name w:val="Balloon Text"/>
    <w:basedOn w:val="Normal"/>
    <w:link w:val="BalloonTextChar"/>
    <w:uiPriority w:val="99"/>
    <w:semiHidden/>
    <w:rsid w:val="00C81F45"/>
    <w:rPr>
      <w:rFonts w:ascii="Tahoma" w:hAnsi="Tahoma" w:cs="Tahoma"/>
      <w:sz w:val="16"/>
      <w:szCs w:val="16"/>
    </w:rPr>
  </w:style>
  <w:style w:type="character" w:customStyle="1" w:styleId="BalloonTextChar">
    <w:name w:val="Balloon Text Char"/>
    <w:basedOn w:val="DefaultParagraphFont"/>
    <w:link w:val="BalloonText"/>
    <w:uiPriority w:val="99"/>
    <w:semiHidden/>
    <w:rsid w:val="00C81F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jpeg"/>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449</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ma</Company>
  <LinksUpToDate>false</LinksUpToDate>
  <CharactersWithSpaces>3195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2010-06-11T17:07:00Z</dcterms:created>
  <dc:creator>dps</dc:creator>
  <lastModifiedBy>pbarry</lastModifiedBy>
  <lastPrinted>2010-06-11T17:22:00Z</lastPrinted>
  <dcterms:modified xsi:type="dcterms:W3CDTF">2010-06-11T17:22:00Z</dcterms:modified>
  <revision>3</revision>
  <dc:title>COMMONWEALTH OF MASSACHUSETTS</dc:title>
</coreProperties>
</file>