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78" w:rsidRDefault="00225478" w:rsidP="00225478">
      <w:pPr>
        <w:jc w:val="center"/>
        <w:rPr>
          <w:rFonts w:ascii="Times New Roman" w:hAnsi="Times New Roman" w:cs="Times New Roman"/>
          <w:b/>
          <w:sz w:val="24"/>
          <w:szCs w:val="24"/>
        </w:rPr>
      </w:pPr>
      <w:r>
        <w:rPr>
          <w:rFonts w:ascii="Times New Roman" w:hAnsi="Times New Roman" w:cs="Times New Roman"/>
          <w:b/>
          <w:sz w:val="24"/>
          <w:szCs w:val="24"/>
        </w:rPr>
        <w:t>COMMONWEALTH OF MASSACHUSETTS</w:t>
      </w:r>
    </w:p>
    <w:p w:rsidR="00225478" w:rsidRDefault="00225478" w:rsidP="00225478">
      <w:pPr>
        <w:jc w:val="center"/>
        <w:rPr>
          <w:rFonts w:ascii="Times New Roman" w:hAnsi="Times New Roman" w:cs="Times New Roman"/>
          <w:b/>
          <w:sz w:val="24"/>
          <w:szCs w:val="24"/>
        </w:rPr>
      </w:pPr>
    </w:p>
    <w:p w:rsidR="00225478" w:rsidRDefault="00225478" w:rsidP="00225478">
      <w:pPr>
        <w:rPr>
          <w:rFonts w:ascii="Times New Roman" w:hAnsi="Times New Roman" w:cs="Times New Roman"/>
          <w:b/>
          <w:sz w:val="24"/>
          <w:szCs w:val="24"/>
        </w:rPr>
      </w:pPr>
      <w:r>
        <w:rPr>
          <w:rFonts w:ascii="Times New Roman" w:hAnsi="Times New Roman" w:cs="Times New Roman"/>
          <w:b/>
          <w:sz w:val="24"/>
          <w:szCs w:val="24"/>
        </w:rPr>
        <w:t xml:space="preserve">SUFFOLK, ss.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Building Code Appeals Board</w:t>
      </w:r>
    </w:p>
    <w:p w:rsidR="00225478" w:rsidRPr="009B7FFE" w:rsidRDefault="009B7FFE" w:rsidP="00225478">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Docket # 10-870</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______________________________</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Frank Pellino,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ab/>
        <w:t xml:space="preserve">        Appellant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 xml:space="preserve">                          v.                               )</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Town of Ipswich,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25478" w:rsidRDefault="00225478" w:rsidP="00225478">
      <w:pPr>
        <w:ind w:firstLine="720"/>
        <w:rPr>
          <w:rFonts w:ascii="Times New Roman" w:hAnsi="Times New Roman" w:cs="Times New Roman"/>
          <w:sz w:val="24"/>
          <w:szCs w:val="24"/>
        </w:rPr>
      </w:pPr>
      <w:r>
        <w:rPr>
          <w:rFonts w:ascii="Times New Roman" w:hAnsi="Times New Roman" w:cs="Times New Roman"/>
          <w:sz w:val="24"/>
          <w:szCs w:val="24"/>
        </w:rPr>
        <w:t xml:space="preserve">        Appellee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25478" w:rsidRDefault="00225478" w:rsidP="00225478">
      <w:pPr>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5478" w:rsidRDefault="00225478" w:rsidP="00225478">
      <w:pPr>
        <w:spacing w:line="480" w:lineRule="auto"/>
        <w:jc w:val="center"/>
        <w:rPr>
          <w:rFonts w:ascii="Times New Roman" w:hAnsi="Times New Roman" w:cs="Times New Roman"/>
          <w:sz w:val="24"/>
          <w:szCs w:val="24"/>
        </w:rPr>
      </w:pPr>
    </w:p>
    <w:p w:rsidR="007043BE" w:rsidRPr="00225478" w:rsidRDefault="00225478" w:rsidP="0022547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BOARD’S RULING ON APPEAL</w:t>
      </w:r>
    </w:p>
    <w:p w:rsidR="007043BE" w:rsidRDefault="007043BE" w:rsidP="007043BE">
      <w:pPr>
        <w:jc w:val="center"/>
        <w:rPr>
          <w:rFonts w:ascii="Times New Roman" w:hAnsi="Times New Roman" w:cs="Times New Roman"/>
          <w:sz w:val="24"/>
          <w:szCs w:val="24"/>
        </w:rPr>
      </w:pPr>
    </w:p>
    <w:p w:rsidR="007043BE" w:rsidRDefault="007043BE" w:rsidP="00A01273">
      <w:pPr>
        <w:spacing w:line="480" w:lineRule="auto"/>
        <w:jc w:val="center"/>
        <w:rPr>
          <w:rFonts w:ascii="Times New Roman" w:hAnsi="Times New Roman" w:cs="Times New Roman"/>
          <w:sz w:val="24"/>
          <w:szCs w:val="24"/>
        </w:rPr>
      </w:pPr>
      <w:r>
        <w:rPr>
          <w:rFonts w:ascii="Times New Roman" w:hAnsi="Times New Roman" w:cs="Times New Roman"/>
          <w:b/>
          <w:sz w:val="24"/>
          <w:szCs w:val="24"/>
          <w:u w:val="single"/>
        </w:rPr>
        <w:t>Procedural History</w:t>
      </w:r>
    </w:p>
    <w:p w:rsidR="00A94717" w:rsidRPr="00A94717" w:rsidRDefault="00A94717" w:rsidP="00467E1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matter came before the State Building Code Appeals Board (“Board”) on the Appellant’s appeal filed pursuant to 780 CMR 122.1.  In accordance with 780 CMR 122.3, the Appellant requested that the Board grant a variance from 7th edition 780 CMR </w:t>
      </w:r>
      <w:r w:rsidR="006F7889">
        <w:rPr>
          <w:rFonts w:ascii="Times New Roman" w:hAnsi="Times New Roman" w:cs="Times New Roman"/>
          <w:sz w:val="24"/>
          <w:szCs w:val="24"/>
        </w:rPr>
        <w:t>3400.4.1(2)</w:t>
      </w:r>
      <w:r>
        <w:rPr>
          <w:rFonts w:ascii="Times New Roman" w:hAnsi="Times New Roman" w:cs="Times New Roman"/>
          <w:sz w:val="24"/>
          <w:szCs w:val="24"/>
        </w:rPr>
        <w:t xml:space="preserve"> for the property at </w:t>
      </w:r>
      <w:r w:rsidR="006F7889">
        <w:rPr>
          <w:rFonts w:ascii="Times New Roman" w:hAnsi="Times New Roman" w:cs="Times New Roman"/>
          <w:sz w:val="24"/>
          <w:szCs w:val="24"/>
        </w:rPr>
        <w:t>10-14 Central Street, Ipswich, MA 01938.</w:t>
      </w:r>
      <w:r>
        <w:rPr>
          <w:rFonts w:ascii="Times New Roman" w:hAnsi="Times New Roman" w:cs="Times New Roman"/>
          <w:sz w:val="24"/>
          <w:szCs w:val="24"/>
        </w:rPr>
        <w:t xml:space="preserve">  In accordance with G.L. c. 30A, §§ 10 and 11; G.L c. 143, §100; 801 CMR 1.02 </w:t>
      </w:r>
      <w:r>
        <w:rPr>
          <w:rFonts w:ascii="Times New Roman" w:hAnsi="Times New Roman" w:cs="Times New Roman"/>
          <w:i/>
          <w:sz w:val="24"/>
          <w:szCs w:val="24"/>
        </w:rPr>
        <w:t>et. seq</w:t>
      </w:r>
      <w:r>
        <w:rPr>
          <w:rFonts w:ascii="Times New Roman" w:hAnsi="Times New Roman" w:cs="Times New Roman"/>
          <w:sz w:val="24"/>
          <w:szCs w:val="24"/>
        </w:rPr>
        <w:t>; and 780</w:t>
      </w:r>
      <w:r w:rsidR="001B2D27">
        <w:rPr>
          <w:rFonts w:ascii="Times New Roman" w:hAnsi="Times New Roman" w:cs="Times New Roman"/>
          <w:sz w:val="24"/>
          <w:szCs w:val="24"/>
        </w:rPr>
        <w:t xml:space="preserve"> </w:t>
      </w:r>
      <w:r>
        <w:rPr>
          <w:rFonts w:ascii="Times New Roman" w:hAnsi="Times New Roman" w:cs="Times New Roman"/>
          <w:sz w:val="24"/>
          <w:szCs w:val="24"/>
        </w:rPr>
        <w:t xml:space="preserve">CMR 122.3.4, the Board convened a public hearing on </w:t>
      </w:r>
      <w:r w:rsidR="005A3132">
        <w:rPr>
          <w:rFonts w:ascii="Times New Roman" w:hAnsi="Times New Roman" w:cs="Times New Roman"/>
          <w:sz w:val="24"/>
          <w:szCs w:val="24"/>
        </w:rPr>
        <w:t>April 20, 2010</w:t>
      </w:r>
      <w:r>
        <w:rPr>
          <w:rFonts w:ascii="Times New Roman" w:hAnsi="Times New Roman" w:cs="Times New Roman"/>
          <w:sz w:val="24"/>
          <w:szCs w:val="24"/>
        </w:rPr>
        <w:t xml:space="preserve"> where all interested parties were provided with an opportunity to testify and present evidence to the Board.  </w:t>
      </w:r>
      <w:r w:rsidR="000459A3">
        <w:rPr>
          <w:rFonts w:ascii="Times New Roman" w:hAnsi="Times New Roman" w:cs="Times New Roman"/>
          <w:sz w:val="24"/>
          <w:szCs w:val="24"/>
        </w:rPr>
        <w:t>Frank Pellino, Karen Pellino, and Eric Colville</w:t>
      </w:r>
      <w:r>
        <w:rPr>
          <w:rFonts w:ascii="Times New Roman" w:hAnsi="Times New Roman" w:cs="Times New Roman"/>
          <w:sz w:val="24"/>
          <w:szCs w:val="24"/>
        </w:rPr>
        <w:t xml:space="preserve"> appeared for the hearing as noted on the sign in sheet which is on file at the Department of Public Safety. </w:t>
      </w:r>
    </w:p>
    <w:p w:rsidR="007043BE" w:rsidRDefault="007043BE" w:rsidP="00A01273">
      <w:pPr>
        <w:spacing w:line="480" w:lineRule="auto"/>
        <w:jc w:val="center"/>
        <w:rPr>
          <w:rFonts w:ascii="Times New Roman" w:hAnsi="Times New Roman" w:cs="Times New Roman"/>
          <w:b/>
          <w:sz w:val="24"/>
          <w:szCs w:val="24"/>
          <w:u w:val="single"/>
        </w:rPr>
      </w:pPr>
    </w:p>
    <w:p w:rsidR="007043BE" w:rsidRDefault="007043BE" w:rsidP="00A01273">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Findings of Fact</w:t>
      </w:r>
    </w:p>
    <w:p w:rsidR="00B1466C" w:rsidRDefault="00B1466C" w:rsidP="00B1466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Appellant’s properties are two-floor buildings located at 10 through 14 Central St., Ipswich, MA (“Properties”).  There are six units </w:t>
      </w:r>
      <w:r w:rsidR="000B0256">
        <w:rPr>
          <w:rFonts w:ascii="Times New Roman" w:hAnsi="Times New Roman" w:cs="Times New Roman"/>
          <w:sz w:val="24"/>
          <w:szCs w:val="24"/>
        </w:rPr>
        <w:t xml:space="preserve">on the Properties </w:t>
      </w:r>
      <w:r>
        <w:rPr>
          <w:rFonts w:ascii="Times New Roman" w:hAnsi="Times New Roman" w:cs="Times New Roman"/>
          <w:sz w:val="24"/>
          <w:szCs w:val="24"/>
        </w:rPr>
        <w:t xml:space="preserve">with two residential units occupying the second floor of each building and a commercial space occupying the first floor of each building. </w:t>
      </w:r>
    </w:p>
    <w:p w:rsidR="00E16D75" w:rsidRDefault="00E16D75" w:rsidP="00B1466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March 10, 2010, the Town of Ipswich Assistant Inspector of Buildings sent an order to the Appellant citing a lack of emergency lights in the building common areas, </w:t>
      </w:r>
      <w:r w:rsidR="00642DB3">
        <w:rPr>
          <w:rFonts w:ascii="Times New Roman" w:hAnsi="Times New Roman" w:cs="Times New Roman"/>
          <w:sz w:val="24"/>
          <w:szCs w:val="24"/>
        </w:rPr>
        <w:t xml:space="preserve">the inadequacy of using a window as part of the </w:t>
      </w:r>
      <w:r>
        <w:rPr>
          <w:rFonts w:ascii="Times New Roman" w:hAnsi="Times New Roman" w:cs="Times New Roman"/>
          <w:sz w:val="24"/>
          <w:szCs w:val="24"/>
        </w:rPr>
        <w:t xml:space="preserve">secondary means of egress, and an unsafe fire escape. </w:t>
      </w:r>
      <w:r w:rsidR="000B0256">
        <w:rPr>
          <w:rFonts w:ascii="Times New Roman" w:hAnsi="Times New Roman" w:cs="Times New Roman"/>
          <w:sz w:val="24"/>
          <w:szCs w:val="24"/>
        </w:rPr>
        <w:t xml:space="preserve"> (Exhibit 1)</w:t>
      </w:r>
    </w:p>
    <w:p w:rsidR="00E16D75" w:rsidRDefault="00E16D75" w:rsidP="00B1466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current secondary means of egress from the second-floor residential units is a window that opens up to a metal platform.  The means of egress continues down one metal step to another metal platform and finally down a near-vertical ladder elevated 12 feet from grade. </w:t>
      </w:r>
    </w:p>
    <w:p w:rsidR="00A35AF9" w:rsidRDefault="00A35AF9" w:rsidP="00B1466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w:t>
      </w:r>
      <w:r w:rsidR="00AF4E22">
        <w:rPr>
          <w:rFonts w:ascii="Times New Roman" w:hAnsi="Times New Roman" w:cs="Times New Roman"/>
          <w:sz w:val="24"/>
          <w:szCs w:val="24"/>
        </w:rPr>
        <w:t>e secondary means of egress is located</w:t>
      </w:r>
      <w:r>
        <w:rPr>
          <w:rFonts w:ascii="Times New Roman" w:hAnsi="Times New Roman" w:cs="Times New Roman"/>
          <w:sz w:val="24"/>
          <w:szCs w:val="24"/>
        </w:rPr>
        <w:t xml:space="preserve"> in </w:t>
      </w:r>
      <w:r w:rsidR="008A00E5">
        <w:rPr>
          <w:rFonts w:ascii="Times New Roman" w:hAnsi="Times New Roman" w:cs="Times New Roman"/>
          <w:sz w:val="24"/>
          <w:szCs w:val="24"/>
        </w:rPr>
        <w:t>a very</w:t>
      </w:r>
      <w:r>
        <w:rPr>
          <w:rFonts w:ascii="Times New Roman" w:hAnsi="Times New Roman" w:cs="Times New Roman"/>
          <w:sz w:val="24"/>
          <w:szCs w:val="24"/>
        </w:rPr>
        <w:t xml:space="preserve"> constrained space</w:t>
      </w:r>
      <w:r w:rsidR="00AF4E22">
        <w:rPr>
          <w:rFonts w:ascii="Times New Roman" w:hAnsi="Times New Roman" w:cs="Times New Roman"/>
          <w:sz w:val="24"/>
          <w:szCs w:val="24"/>
        </w:rPr>
        <w:t xml:space="preserve"> making </w:t>
      </w:r>
      <w:r w:rsidR="00C00AD0">
        <w:rPr>
          <w:rFonts w:ascii="Times New Roman" w:hAnsi="Times New Roman" w:cs="Times New Roman"/>
          <w:sz w:val="24"/>
          <w:szCs w:val="24"/>
        </w:rPr>
        <w:t>changes</w:t>
      </w:r>
      <w:r w:rsidR="00AF4E22">
        <w:rPr>
          <w:rFonts w:ascii="Times New Roman" w:hAnsi="Times New Roman" w:cs="Times New Roman"/>
          <w:sz w:val="24"/>
          <w:szCs w:val="24"/>
        </w:rPr>
        <w:t xml:space="preserve"> difficult</w:t>
      </w:r>
      <w:r w:rsidR="008A00E5">
        <w:rPr>
          <w:rFonts w:ascii="Times New Roman" w:hAnsi="Times New Roman" w:cs="Times New Roman"/>
          <w:sz w:val="24"/>
          <w:szCs w:val="24"/>
        </w:rPr>
        <w:t>.  T</w:t>
      </w:r>
      <w:r>
        <w:rPr>
          <w:rFonts w:ascii="Times New Roman" w:hAnsi="Times New Roman" w:cs="Times New Roman"/>
          <w:sz w:val="24"/>
          <w:szCs w:val="24"/>
        </w:rPr>
        <w:t xml:space="preserve">he structure of </w:t>
      </w:r>
      <w:r w:rsidR="00AF4E22">
        <w:rPr>
          <w:rFonts w:ascii="Times New Roman" w:hAnsi="Times New Roman" w:cs="Times New Roman"/>
          <w:sz w:val="24"/>
          <w:szCs w:val="24"/>
        </w:rPr>
        <w:t>the current</w:t>
      </w:r>
      <w:r>
        <w:rPr>
          <w:rFonts w:ascii="Times New Roman" w:hAnsi="Times New Roman" w:cs="Times New Roman"/>
          <w:sz w:val="24"/>
          <w:szCs w:val="24"/>
        </w:rPr>
        <w:t xml:space="preserve"> secondary means of egress nearly touches </w:t>
      </w:r>
      <w:r w:rsidR="00AD046B">
        <w:rPr>
          <w:rFonts w:ascii="Times New Roman" w:hAnsi="Times New Roman" w:cs="Times New Roman"/>
          <w:sz w:val="24"/>
          <w:szCs w:val="24"/>
        </w:rPr>
        <w:t>and even</w:t>
      </w:r>
      <w:r>
        <w:rPr>
          <w:rFonts w:ascii="Times New Roman" w:hAnsi="Times New Roman" w:cs="Times New Roman"/>
          <w:sz w:val="24"/>
          <w:szCs w:val="24"/>
        </w:rPr>
        <w:t xml:space="preserve"> possibly crosses over onto the adjacent property. </w:t>
      </w:r>
    </w:p>
    <w:p w:rsidR="00BA5E30" w:rsidRDefault="00E16D75" w:rsidP="0009598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Inspector cited obstructions including an air conditioner in one window and a bed in front of another</w:t>
      </w:r>
      <w:r w:rsidR="00FD53F8">
        <w:rPr>
          <w:rFonts w:ascii="Times New Roman" w:hAnsi="Times New Roman" w:cs="Times New Roman"/>
          <w:sz w:val="24"/>
          <w:szCs w:val="24"/>
        </w:rPr>
        <w:t xml:space="preserve"> as unsafe.  The Appellant states that these obstructions have since been removed.  </w:t>
      </w:r>
    </w:p>
    <w:p w:rsidR="00095987" w:rsidRPr="00095987" w:rsidRDefault="00095987" w:rsidP="00095987">
      <w:pPr>
        <w:pStyle w:val="ListParagraph"/>
        <w:spacing w:line="480" w:lineRule="auto"/>
        <w:rPr>
          <w:rFonts w:ascii="Times New Roman" w:hAnsi="Times New Roman" w:cs="Times New Roman"/>
          <w:sz w:val="24"/>
          <w:szCs w:val="24"/>
        </w:rPr>
      </w:pPr>
    </w:p>
    <w:p w:rsidR="007043BE" w:rsidRDefault="001B68B4" w:rsidP="00A01273">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C11571" w:rsidRDefault="00253A96" w:rsidP="009E14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C11571">
        <w:rPr>
          <w:rFonts w:ascii="Times New Roman" w:hAnsi="Times New Roman" w:cs="Times New Roman"/>
          <w:sz w:val="24"/>
          <w:szCs w:val="24"/>
        </w:rPr>
        <w:t xml:space="preserve">The Appellant seeks relief from the Building Inspector’s finding that the secondary means of egress in the Appellant’s Properties are unsafe and inadequate.  </w:t>
      </w:r>
      <w:r w:rsidR="00941A71">
        <w:rPr>
          <w:rFonts w:ascii="Times New Roman" w:hAnsi="Times New Roman" w:cs="Times New Roman"/>
          <w:sz w:val="24"/>
          <w:szCs w:val="24"/>
        </w:rPr>
        <w:t xml:space="preserve">780 CMR 3400.4.1(2) provides that when a Building Official observes a violation of “the number of means of egress serving every space and/or story … [or] any required means of egress component which is not of sufficient width to comply with 780 CMR 10.00 or is not so arranged as to provide safe and adequate means of egress, including exit signage and emergency lighting” the Building Official is authorized to “order the abatement of the nonconformance.” </w:t>
      </w:r>
      <w:r w:rsidR="003B6EE5">
        <w:rPr>
          <w:rFonts w:ascii="Times New Roman" w:hAnsi="Times New Roman" w:cs="Times New Roman"/>
          <w:sz w:val="24"/>
          <w:szCs w:val="24"/>
        </w:rPr>
        <w:t xml:space="preserve"> </w:t>
      </w:r>
      <w:r w:rsidR="00C11571">
        <w:rPr>
          <w:rFonts w:ascii="Times New Roman" w:hAnsi="Times New Roman" w:cs="Times New Roman"/>
          <w:sz w:val="24"/>
          <w:szCs w:val="24"/>
        </w:rPr>
        <w:t>The</w:t>
      </w:r>
      <w:r w:rsidR="003B226E">
        <w:rPr>
          <w:rFonts w:ascii="Times New Roman" w:hAnsi="Times New Roman" w:cs="Times New Roman"/>
          <w:sz w:val="24"/>
          <w:szCs w:val="24"/>
        </w:rPr>
        <w:t>re are several issues cited by the Building Official and the Board concurs in part with the Building Official</w:t>
      </w:r>
      <w:r w:rsidR="004D28ED">
        <w:rPr>
          <w:rFonts w:ascii="Times New Roman" w:hAnsi="Times New Roman" w:cs="Times New Roman"/>
          <w:sz w:val="24"/>
          <w:szCs w:val="24"/>
        </w:rPr>
        <w:t xml:space="preserve"> but will allow for a conditional variance to others. </w:t>
      </w:r>
      <w:r w:rsidR="00C11571">
        <w:rPr>
          <w:rFonts w:ascii="Times New Roman" w:hAnsi="Times New Roman" w:cs="Times New Roman"/>
          <w:sz w:val="24"/>
          <w:szCs w:val="24"/>
        </w:rPr>
        <w:t xml:space="preserve"> </w:t>
      </w:r>
    </w:p>
    <w:p w:rsidR="00253A96" w:rsidRDefault="00C11571" w:rsidP="009E14AA">
      <w:pPr>
        <w:spacing w:line="480" w:lineRule="auto"/>
        <w:rPr>
          <w:rStyle w:val="apple-style-span"/>
          <w:rFonts w:ascii="Times New Roman" w:hAnsi="Times New Roman" w:cs="Times New Roman"/>
          <w:color w:val="000000"/>
          <w:sz w:val="24"/>
          <w:szCs w:val="24"/>
        </w:rPr>
      </w:pPr>
      <w:r>
        <w:rPr>
          <w:rFonts w:ascii="Times New Roman" w:hAnsi="Times New Roman" w:cs="Times New Roman"/>
          <w:sz w:val="24"/>
          <w:szCs w:val="24"/>
        </w:rPr>
        <w:tab/>
        <w:t xml:space="preserve">The first issue is </w:t>
      </w:r>
      <w:r w:rsidR="005C4473">
        <w:rPr>
          <w:rFonts w:ascii="Times New Roman" w:hAnsi="Times New Roman" w:cs="Times New Roman"/>
          <w:sz w:val="24"/>
          <w:szCs w:val="24"/>
        </w:rPr>
        <w:t>straightforward.  T</w:t>
      </w:r>
      <w:r>
        <w:rPr>
          <w:rFonts w:ascii="Times New Roman" w:hAnsi="Times New Roman" w:cs="Times New Roman"/>
          <w:sz w:val="24"/>
          <w:szCs w:val="24"/>
        </w:rPr>
        <w:t>he inadequacy of emergency lighting in the hallways and stairwell of the Properties</w:t>
      </w:r>
      <w:r w:rsidR="005C4473">
        <w:rPr>
          <w:rFonts w:ascii="Times New Roman" w:hAnsi="Times New Roman" w:cs="Times New Roman"/>
          <w:sz w:val="24"/>
          <w:szCs w:val="24"/>
        </w:rPr>
        <w:t xml:space="preserve"> is unacceptable</w:t>
      </w:r>
      <w:r>
        <w:rPr>
          <w:rFonts w:ascii="Times New Roman" w:hAnsi="Times New Roman" w:cs="Times New Roman"/>
          <w:sz w:val="24"/>
          <w:szCs w:val="24"/>
        </w:rPr>
        <w:t xml:space="preserve">.  </w:t>
      </w:r>
      <w:r w:rsidR="005C4473">
        <w:rPr>
          <w:rFonts w:ascii="Times New Roman" w:hAnsi="Times New Roman" w:cs="Times New Roman"/>
          <w:sz w:val="24"/>
          <w:szCs w:val="24"/>
        </w:rPr>
        <w:t>780 CMR 1006.1 provides that “[</w:t>
      </w:r>
      <w:r w:rsidR="005C4473">
        <w:rPr>
          <w:rStyle w:val="apple-style-span"/>
          <w:rFonts w:ascii="Times New Roman" w:hAnsi="Times New Roman" w:cs="Times New Roman"/>
          <w:color w:val="000000"/>
          <w:sz w:val="24"/>
          <w:szCs w:val="24"/>
        </w:rPr>
        <w:t>t]</w:t>
      </w:r>
      <w:r w:rsidR="005C4473" w:rsidRPr="005C4473">
        <w:rPr>
          <w:rStyle w:val="apple-style-span"/>
          <w:rFonts w:ascii="Times New Roman" w:hAnsi="Times New Roman" w:cs="Times New Roman"/>
          <w:color w:val="000000"/>
          <w:sz w:val="24"/>
          <w:szCs w:val="24"/>
        </w:rPr>
        <w:t>he means of egress, including the exit discharge, shall be illuminated at all times the building space served by the means of egress is occupied.</w:t>
      </w:r>
      <w:r w:rsidR="005C4473">
        <w:rPr>
          <w:rStyle w:val="apple-style-span"/>
          <w:rFonts w:ascii="Times New Roman" w:hAnsi="Times New Roman" w:cs="Times New Roman"/>
          <w:color w:val="000000"/>
          <w:sz w:val="24"/>
          <w:szCs w:val="24"/>
        </w:rPr>
        <w:t xml:space="preserve">”  The Board agrees with the Building Inspector </w:t>
      </w:r>
      <w:r w:rsidR="00C86BC3">
        <w:rPr>
          <w:rStyle w:val="apple-style-span"/>
          <w:rFonts w:ascii="Times New Roman" w:hAnsi="Times New Roman" w:cs="Times New Roman"/>
          <w:color w:val="000000"/>
          <w:sz w:val="24"/>
          <w:szCs w:val="24"/>
        </w:rPr>
        <w:t xml:space="preserve">that lighting that conforms </w:t>
      </w:r>
      <w:r w:rsidR="00B1768C">
        <w:rPr>
          <w:rStyle w:val="apple-style-span"/>
          <w:rFonts w:ascii="Times New Roman" w:hAnsi="Times New Roman" w:cs="Times New Roman"/>
          <w:color w:val="000000"/>
          <w:sz w:val="24"/>
          <w:szCs w:val="24"/>
        </w:rPr>
        <w:t>to</w:t>
      </w:r>
      <w:r w:rsidR="005C4473">
        <w:rPr>
          <w:rStyle w:val="apple-style-span"/>
          <w:rFonts w:ascii="Times New Roman" w:hAnsi="Times New Roman" w:cs="Times New Roman"/>
          <w:color w:val="000000"/>
          <w:sz w:val="24"/>
          <w:szCs w:val="24"/>
        </w:rPr>
        <w:t xml:space="preserve"> 780 CMR 1006 must be provided</w:t>
      </w:r>
      <w:r w:rsidR="00AF2BBD">
        <w:rPr>
          <w:rStyle w:val="apple-style-span"/>
          <w:rFonts w:ascii="Times New Roman" w:hAnsi="Times New Roman" w:cs="Times New Roman"/>
          <w:color w:val="000000"/>
          <w:sz w:val="24"/>
          <w:szCs w:val="24"/>
        </w:rPr>
        <w:t xml:space="preserve"> in the stai</w:t>
      </w:r>
      <w:r w:rsidR="00306EF4">
        <w:rPr>
          <w:rStyle w:val="apple-style-span"/>
          <w:rFonts w:ascii="Times New Roman" w:hAnsi="Times New Roman" w:cs="Times New Roman"/>
          <w:color w:val="000000"/>
          <w:sz w:val="24"/>
          <w:szCs w:val="24"/>
        </w:rPr>
        <w:t xml:space="preserve">rwell and hallways.  The Board </w:t>
      </w:r>
      <w:r w:rsidR="00AF2BBD">
        <w:rPr>
          <w:rStyle w:val="apple-style-span"/>
          <w:rFonts w:ascii="Times New Roman" w:hAnsi="Times New Roman" w:cs="Times New Roman"/>
          <w:color w:val="000000"/>
          <w:sz w:val="24"/>
          <w:szCs w:val="24"/>
        </w:rPr>
        <w:t xml:space="preserve">accordingly denies the Appellant’s request for a variance to </w:t>
      </w:r>
      <w:r w:rsidR="00AF2BBD">
        <w:rPr>
          <w:rFonts w:ascii="Times New Roman" w:hAnsi="Times New Roman" w:cs="Times New Roman"/>
          <w:sz w:val="24"/>
          <w:szCs w:val="24"/>
        </w:rPr>
        <w:t xml:space="preserve">780 CMR 3400.4.1(2) with regards to the provision of emergency lighting. </w:t>
      </w:r>
    </w:p>
    <w:p w:rsidR="00C86BC3" w:rsidRDefault="00C86BC3" w:rsidP="009E14AA">
      <w:pPr>
        <w:spacing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t xml:space="preserve">The second issue is whether a window may be a component of an adequate means of egress.  </w:t>
      </w:r>
      <w:r w:rsidR="00845B1E">
        <w:rPr>
          <w:rStyle w:val="apple-style-span"/>
          <w:rFonts w:ascii="Times New Roman" w:hAnsi="Times New Roman" w:cs="Times New Roman"/>
          <w:color w:val="000000"/>
          <w:sz w:val="24"/>
          <w:szCs w:val="24"/>
        </w:rPr>
        <w:t xml:space="preserve">The Board permits a conditional variance from the Building Official’s </w:t>
      </w:r>
      <w:r w:rsidR="00A33E40">
        <w:rPr>
          <w:rStyle w:val="apple-style-span"/>
          <w:rFonts w:ascii="Times New Roman" w:hAnsi="Times New Roman" w:cs="Times New Roman"/>
          <w:color w:val="000000"/>
          <w:sz w:val="24"/>
          <w:szCs w:val="24"/>
        </w:rPr>
        <w:t xml:space="preserve">initial </w:t>
      </w:r>
      <w:r w:rsidR="00845B1E">
        <w:rPr>
          <w:rStyle w:val="apple-style-span"/>
          <w:rFonts w:ascii="Times New Roman" w:hAnsi="Times New Roman" w:cs="Times New Roman"/>
          <w:color w:val="000000"/>
          <w:sz w:val="24"/>
          <w:szCs w:val="24"/>
        </w:rPr>
        <w:t xml:space="preserve">finding that a window is an inadequate egress component.  </w:t>
      </w:r>
      <w:r w:rsidR="002B23BD">
        <w:rPr>
          <w:rStyle w:val="apple-style-span"/>
          <w:rFonts w:ascii="Times New Roman" w:hAnsi="Times New Roman" w:cs="Times New Roman"/>
          <w:color w:val="000000"/>
          <w:sz w:val="24"/>
          <w:szCs w:val="24"/>
        </w:rPr>
        <w:t>780 CMR 3400.4.2.2</w:t>
      </w:r>
      <w:r w:rsidR="00C32506">
        <w:rPr>
          <w:rStyle w:val="apple-style-span"/>
          <w:rFonts w:ascii="Times New Roman" w:hAnsi="Times New Roman" w:cs="Times New Roman"/>
          <w:color w:val="000000"/>
          <w:sz w:val="24"/>
          <w:szCs w:val="24"/>
        </w:rPr>
        <w:t xml:space="preserve"> </w:t>
      </w:r>
      <w:r w:rsidR="008E066E">
        <w:rPr>
          <w:rStyle w:val="apple-style-span"/>
          <w:rFonts w:ascii="Times New Roman" w:hAnsi="Times New Roman" w:cs="Times New Roman"/>
          <w:color w:val="000000"/>
          <w:sz w:val="24"/>
          <w:szCs w:val="24"/>
        </w:rPr>
        <w:t>provides that</w:t>
      </w:r>
      <w:r w:rsidR="002B23BD">
        <w:rPr>
          <w:rStyle w:val="apple-style-span"/>
          <w:rFonts w:ascii="Times New Roman" w:hAnsi="Times New Roman" w:cs="Times New Roman"/>
          <w:color w:val="000000"/>
          <w:sz w:val="24"/>
          <w:szCs w:val="24"/>
        </w:rPr>
        <w:t xml:space="preserve"> “existing fire escape</w:t>
      </w:r>
      <w:r w:rsidR="00AB489F">
        <w:rPr>
          <w:rStyle w:val="apple-style-span"/>
          <w:rFonts w:ascii="Times New Roman" w:hAnsi="Times New Roman" w:cs="Times New Roman"/>
          <w:color w:val="000000"/>
          <w:sz w:val="24"/>
          <w:szCs w:val="24"/>
        </w:rPr>
        <w:t xml:space="preserve">s shall be continued </w:t>
      </w:r>
      <w:r w:rsidR="002B23BD">
        <w:rPr>
          <w:rStyle w:val="apple-style-span"/>
          <w:rFonts w:ascii="Times New Roman" w:hAnsi="Times New Roman" w:cs="Times New Roman"/>
          <w:color w:val="000000"/>
          <w:sz w:val="24"/>
          <w:szCs w:val="24"/>
        </w:rPr>
        <w:t xml:space="preserve">to be accepted as a component in the means of egress in existing buildings.”  </w:t>
      </w:r>
      <w:r w:rsidR="00A7107D">
        <w:rPr>
          <w:rStyle w:val="apple-style-span"/>
          <w:rFonts w:ascii="Times New Roman" w:hAnsi="Times New Roman" w:cs="Times New Roman"/>
          <w:color w:val="000000"/>
          <w:sz w:val="24"/>
          <w:szCs w:val="24"/>
        </w:rPr>
        <w:t xml:space="preserve">It is important to note that </w:t>
      </w:r>
      <w:r w:rsidR="002B23BD">
        <w:rPr>
          <w:rStyle w:val="apple-style-span"/>
          <w:rFonts w:ascii="Times New Roman" w:hAnsi="Times New Roman" w:cs="Times New Roman"/>
          <w:color w:val="000000"/>
          <w:sz w:val="24"/>
          <w:szCs w:val="24"/>
        </w:rPr>
        <w:t xml:space="preserve">780 CMR 3400.4.2.4 </w:t>
      </w:r>
      <w:r w:rsidR="00A7107D">
        <w:rPr>
          <w:rStyle w:val="apple-style-span"/>
          <w:rFonts w:ascii="Times New Roman" w:hAnsi="Times New Roman" w:cs="Times New Roman"/>
          <w:color w:val="000000"/>
          <w:sz w:val="24"/>
          <w:szCs w:val="24"/>
        </w:rPr>
        <w:t>restricts</w:t>
      </w:r>
      <w:r w:rsidR="002B23BD">
        <w:rPr>
          <w:rStyle w:val="apple-style-span"/>
          <w:rFonts w:ascii="Times New Roman" w:hAnsi="Times New Roman" w:cs="Times New Roman"/>
          <w:color w:val="000000"/>
          <w:sz w:val="24"/>
          <w:szCs w:val="24"/>
        </w:rPr>
        <w:t xml:space="preserve"> this permission by stating that “fire escapes…shall not constitute more than 50% of the required number of exits nor more than 50% of the required exit capacity.”</w:t>
      </w:r>
      <w:r w:rsidR="006F27B9">
        <w:rPr>
          <w:rStyle w:val="apple-style-span"/>
          <w:rFonts w:ascii="Times New Roman" w:hAnsi="Times New Roman" w:cs="Times New Roman"/>
          <w:color w:val="000000"/>
          <w:sz w:val="24"/>
          <w:szCs w:val="24"/>
        </w:rPr>
        <w:t xml:space="preserve">  As t</w:t>
      </w:r>
      <w:r w:rsidR="002B23BD">
        <w:rPr>
          <w:rStyle w:val="apple-style-span"/>
          <w:rFonts w:ascii="Times New Roman" w:hAnsi="Times New Roman" w:cs="Times New Roman"/>
          <w:color w:val="000000"/>
          <w:sz w:val="24"/>
          <w:szCs w:val="24"/>
        </w:rPr>
        <w:t xml:space="preserve">he </w:t>
      </w:r>
      <w:r w:rsidR="00B175A3">
        <w:rPr>
          <w:rStyle w:val="apple-style-span"/>
          <w:rFonts w:ascii="Times New Roman" w:hAnsi="Times New Roman" w:cs="Times New Roman"/>
          <w:color w:val="000000"/>
          <w:sz w:val="24"/>
          <w:szCs w:val="24"/>
        </w:rPr>
        <w:t xml:space="preserve">windows in the Properties do not constitute more than 50% of the required </w:t>
      </w:r>
      <w:r w:rsidR="00B175A3">
        <w:rPr>
          <w:rStyle w:val="apple-style-span"/>
          <w:rFonts w:ascii="Times New Roman" w:hAnsi="Times New Roman" w:cs="Times New Roman"/>
          <w:color w:val="000000"/>
          <w:sz w:val="24"/>
          <w:szCs w:val="24"/>
        </w:rPr>
        <w:lastRenderedPageBreak/>
        <w:t>number of exits or more than 50% of the required exit capacity</w:t>
      </w:r>
      <w:r w:rsidR="006F27B9">
        <w:rPr>
          <w:rStyle w:val="apple-style-span"/>
          <w:rFonts w:ascii="Times New Roman" w:hAnsi="Times New Roman" w:cs="Times New Roman"/>
          <w:color w:val="000000"/>
          <w:sz w:val="24"/>
          <w:szCs w:val="24"/>
        </w:rPr>
        <w:t>,</w:t>
      </w:r>
      <w:r w:rsidR="00B175A3">
        <w:rPr>
          <w:rStyle w:val="apple-style-span"/>
          <w:rFonts w:ascii="Times New Roman" w:hAnsi="Times New Roman" w:cs="Times New Roman"/>
          <w:color w:val="000000"/>
          <w:sz w:val="24"/>
          <w:szCs w:val="24"/>
        </w:rPr>
        <w:t xml:space="preserve"> the </w:t>
      </w:r>
      <w:r w:rsidR="002B23BD">
        <w:rPr>
          <w:rStyle w:val="apple-style-span"/>
          <w:rFonts w:ascii="Times New Roman" w:hAnsi="Times New Roman" w:cs="Times New Roman"/>
          <w:color w:val="000000"/>
          <w:sz w:val="24"/>
          <w:szCs w:val="24"/>
        </w:rPr>
        <w:t>Board will allow for the continued use of a window as a component of the means of egress provided that the height of the sill from the unit floor does not exceed 44 inches or a platform or step is provided</w:t>
      </w:r>
      <w:r w:rsidR="00D057D6">
        <w:rPr>
          <w:rStyle w:val="apple-style-span"/>
          <w:rFonts w:ascii="Times New Roman" w:hAnsi="Times New Roman" w:cs="Times New Roman"/>
          <w:color w:val="000000"/>
          <w:sz w:val="24"/>
          <w:szCs w:val="24"/>
        </w:rPr>
        <w:t xml:space="preserve"> </w:t>
      </w:r>
      <w:r w:rsidR="002D0966">
        <w:rPr>
          <w:rStyle w:val="apple-style-span"/>
          <w:rFonts w:ascii="Times New Roman" w:hAnsi="Times New Roman" w:cs="Times New Roman"/>
          <w:color w:val="000000"/>
          <w:sz w:val="24"/>
          <w:szCs w:val="24"/>
        </w:rPr>
        <w:t>to bring the height of the sill into conformance</w:t>
      </w:r>
      <w:r w:rsidR="002B23BD">
        <w:rPr>
          <w:rStyle w:val="apple-style-span"/>
          <w:rFonts w:ascii="Times New Roman" w:hAnsi="Times New Roman" w:cs="Times New Roman"/>
          <w:color w:val="000000"/>
          <w:sz w:val="24"/>
          <w:szCs w:val="24"/>
        </w:rPr>
        <w:t xml:space="preserve">. </w:t>
      </w:r>
      <w:r w:rsidR="00845B1E">
        <w:rPr>
          <w:rStyle w:val="apple-style-span"/>
          <w:rFonts w:ascii="Times New Roman" w:hAnsi="Times New Roman" w:cs="Times New Roman"/>
          <w:color w:val="000000"/>
          <w:sz w:val="24"/>
          <w:szCs w:val="24"/>
        </w:rPr>
        <w:t xml:space="preserve"> </w:t>
      </w:r>
      <w:r w:rsidR="00226B98">
        <w:rPr>
          <w:rStyle w:val="apple-style-span"/>
          <w:rFonts w:ascii="Times New Roman" w:hAnsi="Times New Roman" w:cs="Times New Roman"/>
          <w:color w:val="000000"/>
          <w:sz w:val="24"/>
          <w:szCs w:val="24"/>
        </w:rPr>
        <w:t xml:space="preserve">The windows </w:t>
      </w:r>
      <w:r w:rsidR="007E6805">
        <w:rPr>
          <w:rStyle w:val="apple-style-span"/>
          <w:rFonts w:ascii="Times New Roman" w:hAnsi="Times New Roman" w:cs="Times New Roman"/>
          <w:color w:val="000000"/>
          <w:sz w:val="24"/>
          <w:szCs w:val="24"/>
        </w:rPr>
        <w:t xml:space="preserve">must also be completely unobstructed.  </w:t>
      </w:r>
    </w:p>
    <w:p w:rsidR="00B71FB9" w:rsidRDefault="00B71FB9" w:rsidP="009E14AA">
      <w:pPr>
        <w:spacing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b/>
        <w:t xml:space="preserve">The third issue is whether the platform and ladder component of the fire escape is safe and adequate.  </w:t>
      </w:r>
      <w:r w:rsidR="00974C1E">
        <w:rPr>
          <w:rStyle w:val="apple-style-span"/>
          <w:rFonts w:ascii="Times New Roman" w:hAnsi="Times New Roman" w:cs="Times New Roman"/>
          <w:color w:val="000000"/>
          <w:sz w:val="24"/>
          <w:szCs w:val="24"/>
        </w:rPr>
        <w:t xml:space="preserve">The near-vertical ladder currently in use is an </w:t>
      </w:r>
      <w:r w:rsidR="0029177C">
        <w:rPr>
          <w:rStyle w:val="apple-style-span"/>
          <w:rFonts w:ascii="Times New Roman" w:hAnsi="Times New Roman" w:cs="Times New Roman"/>
          <w:color w:val="000000"/>
          <w:sz w:val="24"/>
          <w:szCs w:val="24"/>
        </w:rPr>
        <w:t xml:space="preserve">unacceptable component of this means of egress because they are unsafe and inadequate.  The Appellant must use an alternate system such as a counterweight ladder or any other system deemed adequate based on the assessment of a structural engineer. </w:t>
      </w:r>
    </w:p>
    <w:p w:rsidR="0029177C" w:rsidRDefault="0029177C" w:rsidP="009E14AA">
      <w:pPr>
        <w:spacing w:line="480" w:lineRule="auto"/>
        <w:rPr>
          <w:rFonts w:ascii="Times New Roman" w:hAnsi="Times New Roman" w:cs="Times New Roman"/>
          <w:sz w:val="24"/>
          <w:szCs w:val="24"/>
        </w:rPr>
      </w:pPr>
      <w:r>
        <w:rPr>
          <w:rStyle w:val="apple-style-span"/>
          <w:rFonts w:ascii="Times New Roman" w:hAnsi="Times New Roman" w:cs="Times New Roman"/>
          <w:color w:val="000000"/>
          <w:sz w:val="24"/>
          <w:szCs w:val="24"/>
        </w:rPr>
        <w:tab/>
        <w:t xml:space="preserve">A motion to grant a conditional variance to </w:t>
      </w:r>
      <w:r>
        <w:rPr>
          <w:rFonts w:ascii="Times New Roman" w:hAnsi="Times New Roman" w:cs="Times New Roman"/>
          <w:sz w:val="24"/>
          <w:szCs w:val="24"/>
        </w:rPr>
        <w:t xml:space="preserve">780 CMR 3400.4.1(2) was made.  There was a second on the motion and a Board vote was taken which was unanimous.  </w:t>
      </w:r>
    </w:p>
    <w:p w:rsidR="00BA5E30" w:rsidRPr="00253A96" w:rsidRDefault="00BA5E30" w:rsidP="009E14AA">
      <w:pPr>
        <w:spacing w:line="480" w:lineRule="auto"/>
        <w:rPr>
          <w:rFonts w:ascii="Times New Roman" w:hAnsi="Times New Roman" w:cs="Times New Roman"/>
          <w:sz w:val="24"/>
          <w:szCs w:val="24"/>
        </w:rPr>
      </w:pPr>
    </w:p>
    <w:p w:rsidR="007043BE" w:rsidRDefault="007043BE" w:rsidP="00A01273">
      <w:pPr>
        <w:spacing w:line="480" w:lineRule="auto"/>
        <w:jc w:val="center"/>
        <w:rPr>
          <w:rFonts w:ascii="Times New Roman" w:hAnsi="Times New Roman" w:cs="Times New Roman"/>
          <w:sz w:val="24"/>
          <w:szCs w:val="24"/>
        </w:rPr>
      </w:pPr>
      <w:r>
        <w:rPr>
          <w:rFonts w:ascii="Times New Roman" w:hAnsi="Times New Roman" w:cs="Times New Roman"/>
          <w:b/>
          <w:sz w:val="24"/>
          <w:szCs w:val="24"/>
          <w:u w:val="single"/>
        </w:rPr>
        <w:t>Conclusion</w:t>
      </w:r>
    </w:p>
    <w:p w:rsidR="007043BE" w:rsidRDefault="0029177C" w:rsidP="009B7F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Appellant’s request for a variance from 780 CMR 3400.4.1(2), as described in the Discussion is hereby </w:t>
      </w:r>
      <w:r>
        <w:rPr>
          <w:rFonts w:ascii="Times New Roman" w:hAnsi="Times New Roman" w:cs="Times New Roman"/>
          <w:b/>
          <w:sz w:val="24"/>
          <w:szCs w:val="24"/>
        </w:rPr>
        <w:t>ALLOWED</w:t>
      </w:r>
      <w:r w:rsidR="002B6BFC">
        <w:rPr>
          <w:rFonts w:ascii="Times New Roman" w:hAnsi="Times New Roman" w:cs="Times New Roman"/>
          <w:b/>
          <w:sz w:val="24"/>
          <w:szCs w:val="24"/>
        </w:rPr>
        <w:t xml:space="preserve"> IN PART. </w:t>
      </w:r>
      <w:r>
        <w:rPr>
          <w:rFonts w:ascii="Times New Roman" w:hAnsi="Times New Roman" w:cs="Times New Roman"/>
          <w:b/>
          <w:sz w:val="24"/>
          <w:szCs w:val="24"/>
        </w:rPr>
        <w:t xml:space="preserve"> </w:t>
      </w:r>
      <w:r w:rsidR="002B6BFC">
        <w:rPr>
          <w:rFonts w:ascii="Times New Roman" w:hAnsi="Times New Roman" w:cs="Times New Roman"/>
          <w:sz w:val="24"/>
          <w:szCs w:val="24"/>
        </w:rPr>
        <w:t>T</w:t>
      </w:r>
      <w:r w:rsidR="009026AE">
        <w:rPr>
          <w:rFonts w:ascii="Times New Roman" w:hAnsi="Times New Roman" w:cs="Times New Roman"/>
          <w:sz w:val="24"/>
          <w:szCs w:val="24"/>
        </w:rPr>
        <w:t xml:space="preserve">he Appellant </w:t>
      </w:r>
      <w:r w:rsidR="002B6BFC">
        <w:rPr>
          <w:rFonts w:ascii="Times New Roman" w:hAnsi="Times New Roman" w:cs="Times New Roman"/>
          <w:sz w:val="24"/>
          <w:szCs w:val="24"/>
        </w:rPr>
        <w:t>must provide</w:t>
      </w:r>
      <w:r w:rsidR="009026AE">
        <w:rPr>
          <w:rFonts w:ascii="Times New Roman" w:hAnsi="Times New Roman" w:cs="Times New Roman"/>
          <w:sz w:val="24"/>
          <w:szCs w:val="24"/>
        </w:rPr>
        <w:t xml:space="preserve"> emergency lighting in the stairwells and hal</w:t>
      </w:r>
      <w:r w:rsidR="00EA423D">
        <w:rPr>
          <w:rFonts w:ascii="Times New Roman" w:hAnsi="Times New Roman" w:cs="Times New Roman"/>
          <w:sz w:val="24"/>
          <w:szCs w:val="24"/>
        </w:rPr>
        <w:t>lways of the Properties, ensure</w:t>
      </w:r>
      <w:r w:rsidR="009026AE">
        <w:rPr>
          <w:rFonts w:ascii="Times New Roman" w:hAnsi="Times New Roman" w:cs="Times New Roman"/>
          <w:sz w:val="24"/>
          <w:szCs w:val="24"/>
        </w:rPr>
        <w:t xml:space="preserve"> that the window components of the secondary means of egress remain unobstructed and do not have sill heights in</w:t>
      </w:r>
      <w:r w:rsidR="006853BD">
        <w:rPr>
          <w:rFonts w:ascii="Times New Roman" w:hAnsi="Times New Roman" w:cs="Times New Roman"/>
          <w:sz w:val="24"/>
          <w:szCs w:val="24"/>
        </w:rPr>
        <w:t xml:space="preserve"> excess of 44 inches or provide</w:t>
      </w:r>
      <w:r w:rsidR="009026AE">
        <w:rPr>
          <w:rFonts w:ascii="Times New Roman" w:hAnsi="Times New Roman" w:cs="Times New Roman"/>
          <w:sz w:val="24"/>
          <w:szCs w:val="24"/>
        </w:rPr>
        <w:t xml:space="preserve"> a step or platform </w:t>
      </w:r>
      <w:r w:rsidR="006853BD">
        <w:rPr>
          <w:rFonts w:ascii="Times New Roman" w:hAnsi="Times New Roman" w:cs="Times New Roman"/>
          <w:sz w:val="24"/>
          <w:szCs w:val="24"/>
        </w:rPr>
        <w:t>for any windows with sill heights that exceed 44 inches</w:t>
      </w:r>
      <w:r w:rsidR="009026AE">
        <w:rPr>
          <w:rFonts w:ascii="Times New Roman" w:hAnsi="Times New Roman" w:cs="Times New Roman"/>
          <w:sz w:val="24"/>
          <w:szCs w:val="24"/>
        </w:rPr>
        <w:t xml:space="preserve">, and </w:t>
      </w:r>
      <w:r w:rsidR="00EA423D">
        <w:rPr>
          <w:rFonts w:ascii="Times New Roman" w:hAnsi="Times New Roman" w:cs="Times New Roman"/>
          <w:sz w:val="24"/>
          <w:szCs w:val="24"/>
        </w:rPr>
        <w:t xml:space="preserve">ensure </w:t>
      </w:r>
      <w:r w:rsidR="009026AE">
        <w:rPr>
          <w:rFonts w:ascii="Times New Roman" w:hAnsi="Times New Roman" w:cs="Times New Roman"/>
          <w:sz w:val="24"/>
          <w:szCs w:val="24"/>
        </w:rPr>
        <w:t xml:space="preserve">that the ladder in the fire escapes is replaced with a safer alternative </w:t>
      </w:r>
      <w:r w:rsidR="00A3171B">
        <w:rPr>
          <w:rFonts w:ascii="Times New Roman" w:hAnsi="Times New Roman" w:cs="Times New Roman"/>
          <w:sz w:val="24"/>
          <w:szCs w:val="24"/>
        </w:rPr>
        <w:t>based on the assessment of</w:t>
      </w:r>
      <w:r w:rsidR="009026AE">
        <w:rPr>
          <w:rFonts w:ascii="Times New Roman" w:hAnsi="Times New Roman" w:cs="Times New Roman"/>
          <w:sz w:val="24"/>
          <w:szCs w:val="24"/>
        </w:rPr>
        <w:t xml:space="preserve"> a structural engineer</w:t>
      </w:r>
      <w:r>
        <w:rPr>
          <w:rFonts w:ascii="Times New Roman" w:hAnsi="Times New Roman" w:cs="Times New Roman"/>
          <w:sz w:val="24"/>
          <w:szCs w:val="24"/>
        </w:rPr>
        <w:t>.</w:t>
      </w:r>
    </w:p>
    <w:p w:rsidR="007043BE" w:rsidRDefault="007043BE" w:rsidP="007043BE">
      <w:pPr>
        <w:jc w:val="center"/>
        <w:rPr>
          <w:rFonts w:ascii="Times New Roman" w:hAnsi="Times New Roman" w:cs="Times New Roman"/>
          <w:sz w:val="24"/>
          <w:szCs w:val="24"/>
        </w:rPr>
      </w:pPr>
    </w:p>
    <w:p w:rsidR="007043BE" w:rsidRDefault="007043BE" w:rsidP="007043BE">
      <w:pPr>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r>
        <w:rPr>
          <w:rFonts w:ascii="Times New Roman" w:hAnsi="Times New Roman" w:cs="Times New Roman"/>
          <w:sz w:val="24"/>
          <w:szCs w:val="24"/>
        </w:rPr>
        <w:t xml:space="preserve"> </w:t>
      </w:r>
    </w:p>
    <w:p w:rsidR="009B7FFE" w:rsidRDefault="009B7FFE" w:rsidP="007043B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447800" cy="428625"/>
            <wp:effectExtent l="19050" t="0" r="0"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5"/>
                    <a:srcRect/>
                    <a:stretch>
                      <a:fillRect/>
                    </a:stretch>
                  </pic:blipFill>
                  <pic:spPr bwMode="auto">
                    <a:xfrm>
                      <a:off x="0" y="0"/>
                      <a:ext cx="1447800" cy="428625"/>
                    </a:xfrm>
                    <a:prstGeom prst="rect">
                      <a:avLst/>
                    </a:prstGeom>
                    <a:noFill/>
                    <a:ln w="9525">
                      <a:noFill/>
                      <a:miter lim="800000"/>
                      <a:headEnd/>
                      <a:tailEnd/>
                    </a:ln>
                  </pic:spPr>
                </pic:pic>
              </a:graphicData>
            </a:graphic>
          </wp:inline>
        </w:drawing>
      </w:r>
    </w:p>
    <w:p w:rsidR="007043BE" w:rsidRDefault="007043BE" w:rsidP="007043BE">
      <w:pPr>
        <w:rPr>
          <w:rFonts w:ascii="Times New Roman" w:hAnsi="Times New Roman" w:cs="Times New Roman"/>
          <w:sz w:val="24"/>
          <w:szCs w:val="24"/>
        </w:rPr>
      </w:pPr>
      <w:r>
        <w:rPr>
          <w:rFonts w:ascii="Times New Roman" w:hAnsi="Times New Roman" w:cs="Times New Roman"/>
          <w:sz w:val="24"/>
          <w:szCs w:val="24"/>
        </w:rPr>
        <w:t>______________________     _________________________    _______________________</w:t>
      </w:r>
    </w:p>
    <w:p w:rsidR="007043BE" w:rsidRDefault="005E3165" w:rsidP="007043BE">
      <w:pPr>
        <w:rPr>
          <w:rFonts w:ascii="Times New Roman" w:hAnsi="Times New Roman" w:cs="Times New Roman"/>
          <w:sz w:val="24"/>
          <w:szCs w:val="24"/>
        </w:rPr>
      </w:pPr>
      <w:r>
        <w:rPr>
          <w:rFonts w:ascii="Times New Roman" w:hAnsi="Times New Roman" w:cs="Times New Roman"/>
          <w:sz w:val="24"/>
          <w:szCs w:val="24"/>
        </w:rPr>
        <w:t>Douglas Semple</w:t>
      </w:r>
      <w:r>
        <w:rPr>
          <w:rFonts w:ascii="Times New Roman" w:hAnsi="Times New Roman" w:cs="Times New Roman"/>
          <w:sz w:val="24"/>
          <w:szCs w:val="24"/>
        </w:rPr>
        <w:tab/>
      </w:r>
      <w:r>
        <w:rPr>
          <w:rFonts w:ascii="Times New Roman" w:hAnsi="Times New Roman" w:cs="Times New Roman"/>
          <w:sz w:val="24"/>
          <w:szCs w:val="24"/>
        </w:rPr>
        <w:tab/>
        <w:t xml:space="preserve"> Jacob Nunnemacher</w:t>
      </w:r>
      <w:r>
        <w:rPr>
          <w:rFonts w:ascii="Times New Roman" w:hAnsi="Times New Roman" w:cs="Times New Roman"/>
          <w:sz w:val="24"/>
          <w:szCs w:val="24"/>
        </w:rPr>
        <w:tab/>
      </w:r>
      <w:r>
        <w:rPr>
          <w:rFonts w:ascii="Times New Roman" w:hAnsi="Times New Roman" w:cs="Times New Roman"/>
          <w:sz w:val="24"/>
          <w:szCs w:val="24"/>
        </w:rPr>
        <w:tab/>
        <w:t xml:space="preserve">       Alexander MacLeod</w:t>
      </w:r>
    </w:p>
    <w:p w:rsidR="007043BE" w:rsidRDefault="007043BE" w:rsidP="007043BE">
      <w:pPr>
        <w:rPr>
          <w:rFonts w:ascii="Times New Roman" w:hAnsi="Times New Roman" w:cs="Times New Roman"/>
          <w:sz w:val="24"/>
          <w:szCs w:val="24"/>
        </w:rPr>
      </w:pPr>
    </w:p>
    <w:p w:rsidR="009B7FFE" w:rsidRDefault="009B7FFE" w:rsidP="007043BE">
      <w:pPr>
        <w:rPr>
          <w:rFonts w:ascii="Times New Roman" w:hAnsi="Times New Roman" w:cs="Times New Roman"/>
          <w:sz w:val="24"/>
          <w:szCs w:val="24"/>
        </w:rPr>
      </w:pPr>
    </w:p>
    <w:p w:rsidR="007043BE" w:rsidRPr="009B7FFE" w:rsidRDefault="009B7FFE" w:rsidP="007043BE">
      <w:pPr>
        <w:rPr>
          <w:rFonts w:ascii="Times New Roman" w:hAnsi="Times New Roman" w:cs="Times New Roman"/>
          <w:sz w:val="24"/>
          <w:szCs w:val="24"/>
          <w:u w:val="single"/>
        </w:rPr>
      </w:pPr>
      <w:r>
        <w:rPr>
          <w:rFonts w:ascii="Times New Roman" w:hAnsi="Times New Roman" w:cs="Times New Roman"/>
          <w:sz w:val="24"/>
          <w:szCs w:val="24"/>
        </w:rPr>
        <w:t xml:space="preserve">DATED: </w:t>
      </w:r>
      <w:r>
        <w:rPr>
          <w:rFonts w:ascii="Times New Roman" w:hAnsi="Times New Roman" w:cs="Times New Roman"/>
          <w:sz w:val="24"/>
          <w:szCs w:val="24"/>
          <w:u w:val="single"/>
        </w:rPr>
        <w:t>August 18, 2010</w:t>
      </w:r>
    </w:p>
    <w:p w:rsidR="004D29BA" w:rsidRDefault="004D29BA" w:rsidP="007043BE">
      <w:pPr>
        <w:rPr>
          <w:rFonts w:ascii="Times New Roman" w:hAnsi="Times New Roman" w:cs="Times New Roman"/>
          <w:sz w:val="24"/>
          <w:szCs w:val="24"/>
        </w:rPr>
      </w:pPr>
    </w:p>
    <w:p w:rsidR="004D29BA" w:rsidRDefault="004D29BA" w:rsidP="007043BE">
      <w:pPr>
        <w:rPr>
          <w:rFonts w:ascii="Times New Roman" w:hAnsi="Times New Roman" w:cs="Times New Roman"/>
          <w:sz w:val="24"/>
          <w:szCs w:val="24"/>
        </w:rPr>
      </w:pPr>
    </w:p>
    <w:p w:rsidR="007043BE" w:rsidRDefault="007043BE" w:rsidP="007043BE">
      <w:pPr>
        <w:rPr>
          <w:rFonts w:ascii="Times New Roman" w:hAnsi="Times New Roman" w:cs="Times New Roman"/>
          <w:sz w:val="24"/>
          <w:szCs w:val="24"/>
        </w:rPr>
      </w:pPr>
    </w:p>
    <w:p w:rsidR="007043BE" w:rsidRPr="007043BE" w:rsidRDefault="007043BE" w:rsidP="007043BE">
      <w:pPr>
        <w:rPr>
          <w:rFonts w:ascii="Times New Roman" w:hAnsi="Times New Roman" w:cs="Times New Roman"/>
          <w:sz w:val="24"/>
          <w:szCs w:val="24"/>
        </w:rPr>
      </w:pPr>
      <w:r>
        <w:rPr>
          <w:rFonts w:ascii="Times New Roman" w:hAnsi="Times New Roman" w:cs="Times New Roman"/>
          <w:i/>
          <w:sz w:val="24"/>
          <w:szCs w:val="24"/>
        </w:rPr>
        <w:t>In accordance with M.G.L. c. 30, §14, any person aggrieved by this decision may appeal to the Superior Court within 30 days of receipt of notice of this decision.</w:t>
      </w:r>
      <w:r>
        <w:rPr>
          <w:rFonts w:ascii="Times New Roman" w:hAnsi="Times New Roman" w:cs="Times New Roman"/>
          <w:sz w:val="24"/>
          <w:szCs w:val="24"/>
        </w:rPr>
        <w:t xml:space="preserve"> </w:t>
      </w:r>
    </w:p>
    <w:sectPr w:rsidR="007043BE" w:rsidRPr="007043BE" w:rsidSect="00AB3C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E5295"/>
    <w:multiLevelType w:val="hybridMultilevel"/>
    <w:tmpl w:val="3392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A54D5"/>
    <w:multiLevelType w:val="hybridMultilevel"/>
    <w:tmpl w:val="EDBCFB62"/>
    <w:lvl w:ilvl="0" w:tplc="926A95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5FF"/>
    <w:rsid w:val="000226A0"/>
    <w:rsid w:val="000459A3"/>
    <w:rsid w:val="000550B0"/>
    <w:rsid w:val="00067907"/>
    <w:rsid w:val="00095987"/>
    <w:rsid w:val="000B0256"/>
    <w:rsid w:val="00157B18"/>
    <w:rsid w:val="00161BE0"/>
    <w:rsid w:val="001B2D27"/>
    <w:rsid w:val="001B30B5"/>
    <w:rsid w:val="001B68B4"/>
    <w:rsid w:val="001B7190"/>
    <w:rsid w:val="001E06D7"/>
    <w:rsid w:val="001F14FF"/>
    <w:rsid w:val="00225478"/>
    <w:rsid w:val="00226B98"/>
    <w:rsid w:val="00253A96"/>
    <w:rsid w:val="0029177C"/>
    <w:rsid w:val="002B135E"/>
    <w:rsid w:val="002B23BD"/>
    <w:rsid w:val="002B6BFC"/>
    <w:rsid w:val="002C00DF"/>
    <w:rsid w:val="002D0966"/>
    <w:rsid w:val="00306EF4"/>
    <w:rsid w:val="003138E7"/>
    <w:rsid w:val="0038797C"/>
    <w:rsid w:val="003B226E"/>
    <w:rsid w:val="003B6EE5"/>
    <w:rsid w:val="00467E12"/>
    <w:rsid w:val="004942D7"/>
    <w:rsid w:val="004D28ED"/>
    <w:rsid w:val="004D29BA"/>
    <w:rsid w:val="004E2BC0"/>
    <w:rsid w:val="004F0E23"/>
    <w:rsid w:val="00502AAE"/>
    <w:rsid w:val="00564551"/>
    <w:rsid w:val="00592CE0"/>
    <w:rsid w:val="005A3132"/>
    <w:rsid w:val="005C4473"/>
    <w:rsid w:val="005E3165"/>
    <w:rsid w:val="00642DB3"/>
    <w:rsid w:val="006853BD"/>
    <w:rsid w:val="006F27B9"/>
    <w:rsid w:val="006F7889"/>
    <w:rsid w:val="007043BE"/>
    <w:rsid w:val="00750737"/>
    <w:rsid w:val="007528E8"/>
    <w:rsid w:val="007E6805"/>
    <w:rsid w:val="00814CDB"/>
    <w:rsid w:val="00845B1E"/>
    <w:rsid w:val="008A00E5"/>
    <w:rsid w:val="008E066E"/>
    <w:rsid w:val="009026AE"/>
    <w:rsid w:val="00941A71"/>
    <w:rsid w:val="00974C1E"/>
    <w:rsid w:val="009B7FFE"/>
    <w:rsid w:val="009D38D7"/>
    <w:rsid w:val="009E0237"/>
    <w:rsid w:val="009E14AA"/>
    <w:rsid w:val="009F2227"/>
    <w:rsid w:val="00A01273"/>
    <w:rsid w:val="00A24120"/>
    <w:rsid w:val="00A3171B"/>
    <w:rsid w:val="00A33E40"/>
    <w:rsid w:val="00A35AF9"/>
    <w:rsid w:val="00A7107D"/>
    <w:rsid w:val="00A94717"/>
    <w:rsid w:val="00AB3C97"/>
    <w:rsid w:val="00AB489F"/>
    <w:rsid w:val="00AD046B"/>
    <w:rsid w:val="00AF2BBD"/>
    <w:rsid w:val="00AF4E22"/>
    <w:rsid w:val="00B1466C"/>
    <w:rsid w:val="00B175A3"/>
    <w:rsid w:val="00B1768C"/>
    <w:rsid w:val="00B71FB9"/>
    <w:rsid w:val="00B83D62"/>
    <w:rsid w:val="00BA04E5"/>
    <w:rsid w:val="00BA5E30"/>
    <w:rsid w:val="00C00AD0"/>
    <w:rsid w:val="00C11571"/>
    <w:rsid w:val="00C32506"/>
    <w:rsid w:val="00C3553A"/>
    <w:rsid w:val="00C86BC3"/>
    <w:rsid w:val="00CB75FF"/>
    <w:rsid w:val="00CD44E6"/>
    <w:rsid w:val="00D057D6"/>
    <w:rsid w:val="00D16C65"/>
    <w:rsid w:val="00D812A5"/>
    <w:rsid w:val="00DA3C4C"/>
    <w:rsid w:val="00DE01E2"/>
    <w:rsid w:val="00DF7447"/>
    <w:rsid w:val="00E00652"/>
    <w:rsid w:val="00E16D75"/>
    <w:rsid w:val="00EA423D"/>
    <w:rsid w:val="00F01907"/>
    <w:rsid w:val="00FC120A"/>
    <w:rsid w:val="00FD0F8D"/>
    <w:rsid w:val="00FD53F8"/>
    <w:rsid w:val="00FE3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C65"/>
    <w:pPr>
      <w:ind w:left="720"/>
      <w:contextualSpacing/>
    </w:pPr>
  </w:style>
  <w:style w:type="character" w:customStyle="1" w:styleId="apple-style-span">
    <w:name w:val="apple-style-span"/>
    <w:basedOn w:val="DefaultParagraphFont"/>
    <w:rsid w:val="005C4473"/>
  </w:style>
  <w:style w:type="paragraph" w:styleId="BalloonText">
    <w:name w:val="Balloon Text"/>
    <w:basedOn w:val="Normal"/>
    <w:link w:val="BalloonTextChar"/>
    <w:uiPriority w:val="99"/>
    <w:semiHidden/>
    <w:unhideWhenUsed/>
    <w:rsid w:val="009B7FFE"/>
    <w:rPr>
      <w:rFonts w:ascii="Tahoma" w:hAnsi="Tahoma" w:cs="Tahoma"/>
      <w:sz w:val="16"/>
      <w:szCs w:val="16"/>
    </w:rPr>
  </w:style>
  <w:style w:type="character" w:customStyle="1" w:styleId="BalloonTextChar">
    <w:name w:val="Balloon Text Char"/>
    <w:basedOn w:val="DefaultParagraphFont"/>
    <w:link w:val="BalloonText"/>
    <w:uiPriority w:val="99"/>
    <w:semiHidden/>
    <w:rsid w:val="009B7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202211">
      <w:bodyDiv w:val="1"/>
      <w:marLeft w:val="0"/>
      <w:marRight w:val="0"/>
      <w:marTop w:val="0"/>
      <w:marBottom w:val="0"/>
      <w:divBdr>
        <w:top w:val="none" w:sz="0" w:space="0" w:color="auto"/>
        <w:left w:val="none" w:sz="0" w:space="0" w:color="auto"/>
        <w:bottom w:val="none" w:sz="0" w:space="0" w:color="auto"/>
        <w:right w:val="none" w:sz="0" w:space="0" w:color="auto"/>
      </w:divBdr>
    </w:div>
    <w:div w:id="12759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2010-08-18T19:05:00Z</dcterms:created>
  <dc:creator>bbyun</dc:creator>
  <lastModifiedBy>pbarry</lastModifiedBy>
  <lastPrinted>2010-08-18T19:05:00Z</lastPrinted>
  <dcterms:modified xsi:type="dcterms:W3CDTF">2010-08-18T19:05:00Z</dcterms:modified>
  <revision>2</revision>
</coreProperties>
</file>