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Default="00056632" w:rsidP="00056632">
      <w:pPr>
        <w:jc w:val="center"/>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056632" w:rsidRDefault="00056632" w:rsidP="00056632">
      <w:pPr>
        <w:rPr>
          <w:b/>
        </w:rPr>
      </w:pPr>
    </w:p>
    <w:p w:rsidR="00056632" w:rsidRPr="00056632" w:rsidRDefault="00056632" w:rsidP="00056632">
      <w:pPr>
        <w:rPr>
          <w:b/>
        </w:rPr>
      </w:pPr>
      <w:r>
        <w:rPr>
          <w:b/>
        </w:rPr>
        <w:t xml:space="preserve">SUFFOLK, ss. </w:t>
      </w:r>
      <w:r>
        <w:rPr>
          <w:b/>
        </w:rPr>
        <w:tab/>
      </w:r>
      <w:r>
        <w:rPr>
          <w:b/>
        </w:rPr>
        <w:tab/>
      </w:r>
      <w:r w:rsidRPr="00056632">
        <w:rPr>
          <w:b/>
        </w:rPr>
        <w:tab/>
      </w:r>
      <w:r w:rsidRPr="00056632">
        <w:rPr>
          <w:b/>
        </w:rPr>
        <w:tab/>
        <w:t xml:space="preserve">                BUILDING CODE APPEALS BOARD</w:t>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t xml:space="preserve">    DOCKET NO.: </w:t>
      </w:r>
      <w:r w:rsidR="007C751A">
        <w:rPr>
          <w:b/>
        </w:rPr>
        <w:t>10-</w:t>
      </w:r>
      <w:r w:rsidR="00A76749">
        <w:rPr>
          <w:b/>
        </w:rPr>
        <w:t>9</w:t>
      </w:r>
      <w:r w:rsidR="00FA7148">
        <w:rPr>
          <w:b/>
        </w:rPr>
        <w:t>51</w:t>
      </w:r>
    </w:p>
    <w:p w:rsidR="00056632" w:rsidRPr="00056632" w:rsidRDefault="00056632" w:rsidP="00056632">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t>______________________________</w:t>
      </w:r>
    </w:p>
    <w:p w:rsidR="00A312BA" w:rsidRDefault="00A312BA" w:rsidP="00056632">
      <w:r>
        <w:t xml:space="preserve"> </w:t>
      </w:r>
      <w:r>
        <w:tab/>
      </w:r>
      <w:r>
        <w:tab/>
      </w:r>
      <w:r>
        <w:tab/>
      </w:r>
      <w:r>
        <w:tab/>
      </w:r>
      <w:r>
        <w:tab/>
        <w:t>)</w:t>
      </w:r>
    </w:p>
    <w:p w:rsidR="00056632" w:rsidRPr="00056632" w:rsidRDefault="00FA7148" w:rsidP="0051519F">
      <w:r>
        <w:t>Bed Bath and Beyond</w:t>
      </w:r>
      <w:r w:rsidR="00EF220F">
        <w:t>,</w:t>
      </w:r>
      <w:r>
        <w:tab/>
      </w:r>
      <w:r w:rsidR="00912C01">
        <w:tab/>
      </w:r>
      <w:r w:rsidR="00056632" w:rsidRPr="00056632">
        <w:t>)</w:t>
      </w:r>
    </w:p>
    <w:p w:rsidR="00056632" w:rsidRPr="00056632" w:rsidRDefault="00647050" w:rsidP="00056632">
      <w:r>
        <w:t>Appellant</w:t>
      </w:r>
      <w:r w:rsidR="00056632" w:rsidRPr="00056632">
        <w:t xml:space="preserve"> </w:t>
      </w:r>
      <w:r w:rsidR="00056632" w:rsidRPr="00056632">
        <w:tab/>
      </w:r>
      <w:r w:rsidR="00056632" w:rsidRPr="00056632">
        <w:tab/>
      </w:r>
      <w:r>
        <w:t xml:space="preserve">                        </w:t>
      </w:r>
      <w:r w:rsidR="00056632" w:rsidRPr="00056632">
        <w:t>)</w:t>
      </w:r>
    </w:p>
    <w:p w:rsidR="00056632" w:rsidRPr="00056632" w:rsidRDefault="00056632" w:rsidP="00056632">
      <w:r w:rsidRPr="00056632">
        <w:tab/>
      </w:r>
      <w:r w:rsidRPr="00056632">
        <w:tab/>
      </w:r>
      <w:r w:rsidRPr="00056632">
        <w:tab/>
      </w:r>
      <w:r w:rsidRPr="00056632">
        <w:tab/>
      </w:r>
      <w:r w:rsidRPr="00056632">
        <w:tab/>
        <w:t>)</w:t>
      </w:r>
    </w:p>
    <w:p w:rsidR="0048437C" w:rsidRDefault="00056632" w:rsidP="00056632">
      <w:r w:rsidRPr="00056632">
        <w:t>v.</w:t>
      </w:r>
      <w:r w:rsidRPr="00056632">
        <w:tab/>
      </w:r>
      <w:r w:rsidRPr="00056632">
        <w:tab/>
      </w:r>
      <w:r w:rsidR="0048437C">
        <w:tab/>
      </w:r>
      <w:r w:rsidR="0048437C">
        <w:tab/>
      </w:r>
      <w:r w:rsidR="0048437C">
        <w:tab/>
        <w:t>)</w:t>
      </w:r>
    </w:p>
    <w:p w:rsidR="00056632" w:rsidRPr="00056632" w:rsidRDefault="0048437C" w:rsidP="00056632">
      <w:r>
        <w:tab/>
      </w:r>
      <w:r>
        <w:tab/>
      </w:r>
      <w:r w:rsidR="00056632" w:rsidRPr="00056632">
        <w:tab/>
      </w:r>
      <w:r w:rsidR="00056632" w:rsidRPr="00056632">
        <w:tab/>
      </w:r>
      <w:r w:rsidR="00056632" w:rsidRPr="00056632">
        <w:tab/>
        <w:t>)</w:t>
      </w:r>
      <w:r w:rsidR="00056632" w:rsidRPr="00056632">
        <w:tab/>
      </w:r>
      <w:r w:rsidR="00056632" w:rsidRPr="00056632">
        <w:tab/>
      </w:r>
      <w:r w:rsidR="00056632" w:rsidRPr="00056632">
        <w:tab/>
      </w:r>
      <w:r w:rsidR="00056632" w:rsidRPr="00056632">
        <w:tab/>
        <w:t xml:space="preserve"> </w:t>
      </w:r>
    </w:p>
    <w:p w:rsidR="00056632" w:rsidRPr="00056632" w:rsidRDefault="00FA7148" w:rsidP="00056632">
      <w:r>
        <w:t>Town of Hadley</w:t>
      </w:r>
      <w:r w:rsidR="007C751A">
        <w:t>,</w:t>
      </w:r>
      <w:r w:rsidR="00407CCD">
        <w:tab/>
      </w:r>
      <w:r w:rsidR="00647050">
        <w:t xml:space="preserve">   </w:t>
      </w:r>
      <w:r w:rsidR="00A312BA">
        <w:t xml:space="preserve">         </w:t>
      </w:r>
      <w:r w:rsidR="0048437C">
        <w:tab/>
        <w:t>)</w:t>
      </w:r>
    </w:p>
    <w:p w:rsidR="00056632" w:rsidRPr="00A26639" w:rsidRDefault="00056632" w:rsidP="00056632">
      <w:r w:rsidRPr="00056632">
        <w:t>Appellees</w:t>
      </w:r>
      <w:r w:rsidRPr="00056632">
        <w:tab/>
      </w:r>
      <w:r w:rsidRPr="00A26639">
        <w:tab/>
      </w:r>
      <w:r w:rsidR="007C751A">
        <w:t xml:space="preserve">                        </w:t>
      </w:r>
      <w:r w:rsidRPr="00A26639">
        <w:t>)</w:t>
      </w:r>
    </w:p>
    <w:p w:rsidR="00056632" w:rsidRDefault="00056632" w:rsidP="00056632">
      <w:r w:rsidRPr="00A26639">
        <w:t>______________________________)</w:t>
      </w:r>
    </w:p>
    <w:p w:rsidR="00056632" w:rsidRPr="00A26639" w:rsidRDefault="00056632" w:rsidP="00056632"/>
    <w:p w:rsidR="003D2210" w:rsidRPr="00D85F80" w:rsidRDefault="003D2210" w:rsidP="003D2210">
      <w:pPr>
        <w:jc w:val="center"/>
        <w:rPr>
          <w:b/>
          <w:u w:val="single"/>
        </w:rPr>
      </w:pPr>
      <w:r w:rsidRPr="00D85F80">
        <w:rPr>
          <w:b/>
          <w:u w:val="single"/>
        </w:rPr>
        <w:t xml:space="preserve">BOARD’S </w:t>
      </w:r>
      <w:smartTag w:uri="urn:schemas-microsoft-com:office:smarttags" w:element="place">
        <w:smartTag w:uri="urn:schemas-microsoft-com:office:smarttags" w:element="City">
          <w:r w:rsidRPr="00D85F80">
            <w:rPr>
              <w:b/>
              <w:u w:val="single"/>
            </w:rPr>
            <w:t>RULING</w:t>
          </w:r>
        </w:smartTag>
        <w:r w:rsidRPr="00D85F80">
          <w:rPr>
            <w:b/>
            <w:u w:val="single"/>
          </w:rPr>
          <w:t xml:space="preserve"> </w:t>
        </w:r>
        <w:smartTag w:uri="urn:schemas-microsoft-com:office:smarttags" w:element="State">
          <w:r w:rsidRPr="00D85F80">
            <w:rPr>
              <w:b/>
              <w:u w:val="single"/>
            </w:rPr>
            <w:t>ON</w:t>
          </w:r>
        </w:smartTag>
      </w:smartTag>
      <w:r w:rsidRPr="00D85F80">
        <w:rPr>
          <w:b/>
          <w:u w:val="single"/>
        </w:rPr>
        <w:t xml:space="preserve"> APPEAL</w:t>
      </w:r>
    </w:p>
    <w:p w:rsidR="00647050" w:rsidRDefault="00647050" w:rsidP="00647050">
      <w:pPr>
        <w:jc w:val="center"/>
        <w:rPr>
          <w:b/>
          <w:u w:val="single"/>
        </w:rPr>
      </w:pPr>
    </w:p>
    <w:p w:rsidR="00647050" w:rsidRDefault="00647050" w:rsidP="00647050">
      <w:pPr>
        <w:jc w:val="center"/>
        <w:rPr>
          <w:b/>
          <w:u w:val="single"/>
        </w:rPr>
      </w:pPr>
      <w:r>
        <w:rPr>
          <w:b/>
          <w:u w:val="single"/>
        </w:rPr>
        <w:t>Introduction</w:t>
      </w:r>
    </w:p>
    <w:p w:rsidR="00647050" w:rsidRDefault="00647050" w:rsidP="00647050">
      <w:pPr>
        <w:rPr>
          <w:b/>
          <w:u w:val="single"/>
        </w:rPr>
      </w:pPr>
    </w:p>
    <w:p w:rsidR="008379C1" w:rsidRDefault="00647050" w:rsidP="00647050">
      <w:pPr>
        <w:rPr>
          <w:color w:val="000000"/>
        </w:rPr>
      </w:pPr>
      <w:r>
        <w:tab/>
      </w:r>
      <w:r w:rsidR="003D2210">
        <w:rPr>
          <w:color w:val="000000"/>
        </w:rPr>
        <w:t>This matter came before the State Building Cod</w:t>
      </w:r>
      <w:r w:rsidR="00D70491">
        <w:rPr>
          <w:color w:val="000000"/>
        </w:rPr>
        <w:t>e Appeals Board (“Board”) on a</w:t>
      </w:r>
      <w:r w:rsidR="003D2210">
        <w:rPr>
          <w:color w:val="000000"/>
        </w:rPr>
        <w:t xml:space="preserve">ppellant’s appeal filed pursuant to G.L. c.143, §100 and 780 CMR 122.1.  In accordance with 780 CMR 122.3 the </w:t>
      </w:r>
      <w:r w:rsidR="0080063D">
        <w:rPr>
          <w:color w:val="000000"/>
        </w:rPr>
        <w:t>a</w:t>
      </w:r>
      <w:r w:rsidR="003D2210">
        <w:rPr>
          <w:color w:val="000000"/>
        </w:rPr>
        <w:t xml:space="preserve">ppellant petitioned the Board to </w:t>
      </w:r>
      <w:r w:rsidR="00954759">
        <w:rPr>
          <w:color w:val="000000"/>
        </w:rPr>
        <w:t xml:space="preserve">grant </w:t>
      </w:r>
      <w:r w:rsidR="00EF220F">
        <w:rPr>
          <w:color w:val="000000"/>
        </w:rPr>
        <w:t xml:space="preserve">a </w:t>
      </w:r>
      <w:r w:rsidR="00954759">
        <w:rPr>
          <w:color w:val="000000"/>
        </w:rPr>
        <w:t xml:space="preserve">variance </w:t>
      </w:r>
      <w:r w:rsidR="003D2210">
        <w:rPr>
          <w:color w:val="000000"/>
        </w:rPr>
        <w:t>based on the</w:t>
      </w:r>
      <w:r w:rsidR="004C16E3">
        <w:rPr>
          <w:color w:val="000000"/>
        </w:rPr>
        <w:t xml:space="preserve"> S</w:t>
      </w:r>
      <w:r w:rsidR="00F20FF3">
        <w:rPr>
          <w:color w:val="000000"/>
        </w:rPr>
        <w:t xml:space="preserve">eventh </w:t>
      </w:r>
      <w:r w:rsidR="003D2210">
        <w:rPr>
          <w:color w:val="000000"/>
        </w:rPr>
        <w:t xml:space="preserve">Edition of </w:t>
      </w:r>
      <w:r w:rsidR="00B77D1C">
        <w:rPr>
          <w:color w:val="000000"/>
        </w:rPr>
        <w:t>the Massachusetts</w:t>
      </w:r>
      <w:r w:rsidR="003D2210">
        <w:rPr>
          <w:color w:val="000000"/>
        </w:rPr>
        <w:t xml:space="preserve"> State Building Code (“Code”).  </w:t>
      </w:r>
      <w:r w:rsidR="008379C1">
        <w:rPr>
          <w:color w:val="000000"/>
        </w:rPr>
        <w:t xml:space="preserve">For the following reasons, </w:t>
      </w:r>
      <w:r w:rsidR="0051519F">
        <w:rPr>
          <w:color w:val="000000"/>
        </w:rPr>
        <w:t>the variance</w:t>
      </w:r>
      <w:r w:rsidR="00CD5DF3">
        <w:rPr>
          <w:color w:val="000000"/>
        </w:rPr>
        <w:t xml:space="preserve"> </w:t>
      </w:r>
      <w:r w:rsidR="00EF220F">
        <w:rPr>
          <w:color w:val="000000"/>
        </w:rPr>
        <w:t>is</w:t>
      </w:r>
      <w:r w:rsidR="0051519F">
        <w:rPr>
          <w:color w:val="000000"/>
        </w:rPr>
        <w:t xml:space="preserve"> hereby </w:t>
      </w:r>
      <w:r w:rsidR="0051519F">
        <w:rPr>
          <w:b/>
          <w:color w:val="000000"/>
        </w:rPr>
        <w:t>GRANTED</w:t>
      </w:r>
      <w:r w:rsidR="00FA7148">
        <w:rPr>
          <w:b/>
          <w:color w:val="000000"/>
        </w:rPr>
        <w:t xml:space="preserve"> with conditions</w:t>
      </w:r>
      <w:r w:rsidR="0051519F">
        <w:rPr>
          <w:color w:val="000000"/>
        </w:rPr>
        <w:t>.</w:t>
      </w:r>
      <w:r w:rsidR="008379C1">
        <w:rPr>
          <w:color w:val="000000"/>
        </w:rPr>
        <w:t xml:space="preserve">  </w:t>
      </w:r>
    </w:p>
    <w:p w:rsidR="008379C1" w:rsidRDefault="008379C1" w:rsidP="00647050">
      <w:pPr>
        <w:rPr>
          <w:color w:val="000000"/>
        </w:rPr>
      </w:pPr>
    </w:p>
    <w:p w:rsidR="00647050" w:rsidRDefault="00A76749" w:rsidP="00647050">
      <w:pPr>
        <w:rPr>
          <w:color w:val="000000"/>
        </w:rPr>
      </w:pPr>
      <w:r>
        <w:rPr>
          <w:color w:val="000000"/>
        </w:rPr>
        <w:tab/>
        <w:t>The a</w:t>
      </w:r>
      <w:r w:rsidR="00647050">
        <w:rPr>
          <w:color w:val="000000"/>
        </w:rPr>
        <w:t>ppellant</w:t>
      </w:r>
      <w:r w:rsidR="003D2210">
        <w:rPr>
          <w:color w:val="000000"/>
        </w:rPr>
        <w:t xml:space="preserve"> </w:t>
      </w:r>
      <w:r w:rsidR="00647050">
        <w:rPr>
          <w:color w:val="000000"/>
        </w:rPr>
        <w:t xml:space="preserve">requested that the Board </w:t>
      </w:r>
      <w:r w:rsidR="008B05AA">
        <w:rPr>
          <w:color w:val="000000"/>
        </w:rPr>
        <w:t>grant</w:t>
      </w:r>
      <w:r w:rsidR="00E97FDA">
        <w:rPr>
          <w:color w:val="000000"/>
        </w:rPr>
        <w:t xml:space="preserve"> </w:t>
      </w:r>
      <w:r w:rsidR="00EF220F">
        <w:rPr>
          <w:color w:val="000000"/>
        </w:rPr>
        <w:t xml:space="preserve">a </w:t>
      </w:r>
      <w:r w:rsidR="00E97FDA">
        <w:rPr>
          <w:color w:val="000000"/>
        </w:rPr>
        <w:t>variance</w:t>
      </w:r>
      <w:r w:rsidR="00954759">
        <w:rPr>
          <w:color w:val="000000"/>
        </w:rPr>
        <w:t xml:space="preserve"> </w:t>
      </w:r>
      <w:r w:rsidR="0091768D">
        <w:rPr>
          <w:color w:val="000000"/>
        </w:rPr>
        <w:t>f</w:t>
      </w:r>
      <w:r w:rsidR="004C16E3">
        <w:rPr>
          <w:color w:val="000000"/>
        </w:rPr>
        <w:t>rom</w:t>
      </w:r>
      <w:r w:rsidR="006006DD">
        <w:rPr>
          <w:color w:val="000000"/>
        </w:rPr>
        <w:t xml:space="preserve"> </w:t>
      </w:r>
      <w:r w:rsidR="004C16E3">
        <w:rPr>
          <w:color w:val="000000"/>
        </w:rPr>
        <w:t>780 CMR</w:t>
      </w:r>
      <w:r w:rsidR="008B05AA">
        <w:rPr>
          <w:color w:val="000000"/>
        </w:rPr>
        <w:t xml:space="preserve"> </w:t>
      </w:r>
      <w:r w:rsidR="00EF220F">
        <w:rPr>
          <w:color w:val="000000"/>
        </w:rPr>
        <w:t>Section</w:t>
      </w:r>
      <w:r w:rsidR="00FA7148">
        <w:rPr>
          <w:color w:val="000000"/>
        </w:rPr>
        <w:t>s 118.1, 424.5, 424.6, and 9017.</w:t>
      </w:r>
      <w:r w:rsidR="001320F7">
        <w:rPr>
          <w:color w:val="000000"/>
        </w:rPr>
        <w:t>1.</w:t>
      </w:r>
      <w:r w:rsidR="00FA7148">
        <w:rPr>
          <w:color w:val="000000"/>
        </w:rPr>
        <w:t>3.  David Saurette o</w:t>
      </w:r>
      <w:r w:rsidR="00286CF8">
        <w:rPr>
          <w:color w:val="000000"/>
        </w:rPr>
        <w:t>f WS Development, David Burkhart</w:t>
      </w:r>
      <w:r w:rsidR="00FA7148">
        <w:rPr>
          <w:color w:val="000000"/>
        </w:rPr>
        <w:t xml:space="preserve"> of CCI, and</w:t>
      </w:r>
      <w:r w:rsidR="00286CF8">
        <w:rPr>
          <w:color w:val="000000"/>
        </w:rPr>
        <w:t xml:space="preserve"> Je</w:t>
      </w:r>
      <w:r w:rsidR="00FA7148">
        <w:rPr>
          <w:color w:val="000000"/>
        </w:rPr>
        <w:t>remy Mason of RJA</w:t>
      </w:r>
      <w:r w:rsidR="001E25BD">
        <w:rPr>
          <w:color w:val="000000"/>
        </w:rPr>
        <w:t xml:space="preserve"> t</w:t>
      </w:r>
      <w:r w:rsidR="00735450">
        <w:rPr>
          <w:color w:val="000000"/>
        </w:rPr>
        <w:t>estified on behalf of</w:t>
      </w:r>
      <w:r w:rsidR="00461877">
        <w:rPr>
          <w:color w:val="000000"/>
        </w:rPr>
        <w:t xml:space="preserve"> the appellant</w:t>
      </w:r>
      <w:r w:rsidR="00AC6AD2">
        <w:rPr>
          <w:color w:val="000000"/>
        </w:rPr>
        <w:t>.</w:t>
      </w:r>
      <w:r w:rsidR="0051519F">
        <w:rPr>
          <w:color w:val="000000"/>
        </w:rPr>
        <w:t xml:space="preserve">  </w:t>
      </w:r>
      <w:r w:rsidR="00FA7148">
        <w:rPr>
          <w:color w:val="000000"/>
        </w:rPr>
        <w:t xml:space="preserve">Timothy Neyhard, Building Inspector for the Town of Hadley testified on behalf of the appellee.  </w:t>
      </w:r>
      <w:r w:rsidR="0013149E">
        <w:rPr>
          <w:color w:val="000000"/>
        </w:rPr>
        <w:t xml:space="preserve">The fire official was unable to attend.  </w:t>
      </w:r>
      <w:r w:rsidR="00647050">
        <w:rPr>
          <w:color w:val="000000"/>
        </w:rPr>
        <w:t xml:space="preserve">All witnesses were duly sworn.  </w:t>
      </w:r>
    </w:p>
    <w:p w:rsidR="00056632" w:rsidRDefault="00056632" w:rsidP="00056632"/>
    <w:p w:rsidR="00197811" w:rsidRDefault="00197811" w:rsidP="00BB03EA">
      <w:pPr>
        <w:jc w:val="center"/>
        <w:rPr>
          <w:b/>
          <w:u w:val="single"/>
        </w:rPr>
      </w:pPr>
      <w:r w:rsidRPr="00D7484B">
        <w:rPr>
          <w:b/>
          <w:u w:val="single"/>
        </w:rPr>
        <w:t>Procedural History</w:t>
      </w:r>
    </w:p>
    <w:p w:rsidR="00375B2C" w:rsidRPr="00D7484B" w:rsidRDefault="00375B2C" w:rsidP="00BB03EA">
      <w:pPr>
        <w:jc w:val="center"/>
        <w:rPr>
          <w:b/>
          <w:u w:val="single"/>
        </w:rPr>
      </w:pPr>
    </w:p>
    <w:p w:rsidR="00FA6BD9" w:rsidRDefault="00056632" w:rsidP="003A518E">
      <w:pPr>
        <w:ind w:firstLine="720"/>
      </w:pPr>
      <w:r w:rsidRPr="00253E7B">
        <w:t xml:space="preserve">The Board convened a public hearing on </w:t>
      </w:r>
      <w:r w:rsidR="00FA7148">
        <w:t>November 23</w:t>
      </w:r>
      <w:r w:rsidR="004E4682">
        <w:t>,</w:t>
      </w:r>
      <w:r w:rsidR="00A51501">
        <w:t xml:space="preserve"> 2010</w:t>
      </w:r>
      <w:r w:rsidR="008379C1">
        <w:t>,</w:t>
      </w:r>
      <w:r w:rsidRPr="00253E7B">
        <w:t xml:space="preserve"> i</w:t>
      </w:r>
      <w:r w:rsidR="009A258D" w:rsidRPr="00253E7B">
        <w:t xml:space="preserve">n </w:t>
      </w:r>
      <w:r w:rsidR="00A6650A" w:rsidRPr="00253E7B">
        <w:t>accordance with G</w:t>
      </w:r>
      <w:r w:rsidR="00253E7B">
        <w:t>.</w:t>
      </w:r>
      <w:r w:rsidR="00A6650A" w:rsidRPr="00253E7B">
        <w:t>L</w:t>
      </w:r>
      <w:r w:rsidR="00253E7B">
        <w:t>.</w:t>
      </w:r>
      <w:r w:rsidR="00A6650A" w:rsidRPr="00253E7B">
        <w:t>c. 3</w:t>
      </w:r>
      <w:r w:rsidR="00D51A92" w:rsidRPr="00253E7B">
        <w:t>0</w:t>
      </w:r>
      <w:r w:rsidR="00A6650A" w:rsidRPr="00253E7B">
        <w:t xml:space="preserve">A, §§10 </w:t>
      </w:r>
      <w:r w:rsidR="0076051C" w:rsidRPr="00253E7B">
        <w:t>&amp;</w:t>
      </w:r>
      <w:r w:rsidR="00A6650A" w:rsidRPr="00253E7B">
        <w:t xml:space="preserve"> 11; G</w:t>
      </w:r>
      <w:r w:rsidR="00253E7B">
        <w:t>.</w:t>
      </w:r>
      <w:r w:rsidR="00A6650A" w:rsidRPr="00253E7B">
        <w:t>L</w:t>
      </w:r>
      <w:r w:rsidR="00253E7B">
        <w:t>.</w:t>
      </w:r>
      <w:r w:rsidR="00A6650A" w:rsidRPr="00253E7B">
        <w:t>c. 143, §100; 801 CMR 1.02; an</w:t>
      </w:r>
      <w:r w:rsidR="00C96098">
        <w:t>d 780 CMR 122.3</w:t>
      </w:r>
      <w:r w:rsidRPr="00253E7B">
        <w:t xml:space="preserve">.  </w:t>
      </w:r>
      <w:r w:rsidR="0013149E">
        <w:t xml:space="preserve">Variances had previous been granted to the appellant for a specific sprinkler density.  The building and fire officials found the appellant in violation of the conditions of that variance.  The appellants thus proposed additional changes to come into compliance and requested these variances from the Board.  </w:t>
      </w:r>
      <w:r w:rsidRPr="00253E7B">
        <w:t>A</w:t>
      </w:r>
      <w:r w:rsidR="00A6650A" w:rsidRPr="00253E7B">
        <w:t>ll interested parties were provided with an opportunity to testify and present evidence to the Board.</w:t>
      </w:r>
    </w:p>
    <w:p w:rsidR="00D53774" w:rsidRDefault="00D53774" w:rsidP="00FA6BD9">
      <w:r>
        <w:tab/>
      </w:r>
    </w:p>
    <w:p w:rsidR="00647050" w:rsidRDefault="00647050" w:rsidP="00647050">
      <w:pPr>
        <w:jc w:val="center"/>
        <w:rPr>
          <w:b/>
          <w:color w:val="000000"/>
          <w:u w:val="single"/>
        </w:rPr>
      </w:pPr>
      <w:r>
        <w:rPr>
          <w:b/>
          <w:color w:val="000000"/>
          <w:u w:val="single"/>
        </w:rPr>
        <w:t>Findings of Fact</w:t>
      </w:r>
    </w:p>
    <w:p w:rsidR="00647050" w:rsidRDefault="00647050" w:rsidP="00647050">
      <w:pPr>
        <w:jc w:val="center"/>
        <w:rPr>
          <w:b/>
          <w:color w:val="000000"/>
          <w:u w:val="single"/>
        </w:rPr>
      </w:pPr>
    </w:p>
    <w:p w:rsidR="0051519F" w:rsidRDefault="00647050" w:rsidP="00647050">
      <w:r>
        <w:tab/>
        <w:t>The facts of this matter are largely not in dispute.  Instead, this matter turns on the review of the applicable provisio</w:t>
      </w:r>
      <w:r w:rsidR="00C8363A">
        <w:t xml:space="preserve">ns of the State Building Code.  </w:t>
      </w:r>
      <w:r>
        <w:t>The Board bases the following findings upon the testimony presented at the hearing.  There is substantial evidence to support the following findings:</w:t>
      </w:r>
    </w:p>
    <w:p w:rsidR="008245B3" w:rsidRDefault="008245B3" w:rsidP="00647050"/>
    <w:p w:rsidR="00FD2180" w:rsidRPr="001E7BA6" w:rsidRDefault="0051519F" w:rsidP="00FA7148">
      <w:pPr>
        <w:numPr>
          <w:ilvl w:val="0"/>
          <w:numId w:val="7"/>
        </w:numPr>
        <w:rPr>
          <w:color w:val="000000"/>
        </w:rPr>
      </w:pPr>
      <w:r>
        <w:t xml:space="preserve">The property at issue </w:t>
      </w:r>
      <w:r w:rsidR="002B27DF">
        <w:t>is</w:t>
      </w:r>
      <w:r w:rsidR="001E25BD">
        <w:t xml:space="preserve"> </w:t>
      </w:r>
      <w:r w:rsidR="00B06DDB">
        <w:t xml:space="preserve">located at </w:t>
      </w:r>
      <w:r w:rsidR="00FA7148">
        <w:t>Russell St., Hadley, MA.</w:t>
      </w:r>
    </w:p>
    <w:p w:rsidR="001E7BA6" w:rsidRPr="001E7BA6" w:rsidRDefault="001E7BA6" w:rsidP="00FA7148">
      <w:pPr>
        <w:numPr>
          <w:ilvl w:val="0"/>
          <w:numId w:val="7"/>
        </w:numPr>
        <w:rPr>
          <w:color w:val="000000"/>
        </w:rPr>
      </w:pPr>
      <w:r>
        <w:t>The subject property is a Bed Bath and Beyond store.</w:t>
      </w:r>
    </w:p>
    <w:p w:rsidR="001E7BA6" w:rsidRPr="001E7BA6" w:rsidRDefault="001E7BA6" w:rsidP="00FA7148">
      <w:pPr>
        <w:numPr>
          <w:ilvl w:val="0"/>
          <w:numId w:val="7"/>
        </w:numPr>
        <w:rPr>
          <w:color w:val="000000"/>
        </w:rPr>
      </w:pPr>
      <w:r>
        <w:t>The subject property is open for operation.</w:t>
      </w:r>
    </w:p>
    <w:p w:rsidR="001E7BA6" w:rsidRPr="001E7BA6" w:rsidRDefault="001E7BA6" w:rsidP="001E7BA6">
      <w:pPr>
        <w:numPr>
          <w:ilvl w:val="0"/>
          <w:numId w:val="7"/>
        </w:numPr>
        <w:rPr>
          <w:color w:val="000000"/>
        </w:rPr>
      </w:pPr>
      <w:r>
        <w:t>The store has some back to back shelving units.</w:t>
      </w:r>
    </w:p>
    <w:p w:rsidR="001E7BA6" w:rsidRDefault="001E7BA6" w:rsidP="00912C01">
      <w:pPr>
        <w:jc w:val="center"/>
        <w:rPr>
          <w:b/>
          <w:color w:val="000000"/>
          <w:u w:val="single"/>
        </w:rPr>
      </w:pPr>
    </w:p>
    <w:p w:rsidR="00912C01" w:rsidRPr="00871CAF" w:rsidRDefault="00912C01" w:rsidP="00912C01">
      <w:pPr>
        <w:jc w:val="center"/>
        <w:rPr>
          <w:b/>
          <w:color w:val="000000"/>
          <w:u w:val="single"/>
        </w:rPr>
      </w:pPr>
      <w:r w:rsidRPr="00871CAF">
        <w:rPr>
          <w:b/>
          <w:color w:val="000000"/>
          <w:u w:val="single"/>
        </w:rPr>
        <w:t>Exhibits</w:t>
      </w:r>
    </w:p>
    <w:p w:rsidR="00912C01" w:rsidRDefault="00912C01" w:rsidP="00912C01">
      <w:pPr>
        <w:ind w:left="1080"/>
      </w:pPr>
    </w:p>
    <w:p w:rsidR="00912C01" w:rsidRDefault="00912C01" w:rsidP="00912C01">
      <w:pPr>
        <w:ind w:left="720" w:firstLine="360"/>
      </w:pPr>
      <w:r>
        <w:t>The following Exhibits were entered into evidence at the hearing on this matter and reviewed by the Board:</w:t>
      </w:r>
    </w:p>
    <w:p w:rsidR="00912C01" w:rsidRDefault="00912C01" w:rsidP="00912C01">
      <w:pPr>
        <w:ind w:left="1080"/>
        <w:rPr>
          <w:b/>
          <w:color w:val="000000"/>
          <w:u w:val="single"/>
        </w:rPr>
      </w:pPr>
    </w:p>
    <w:p w:rsidR="00912C01" w:rsidRDefault="00912C01" w:rsidP="00912C01">
      <w:pPr>
        <w:ind w:left="1080"/>
        <w:rPr>
          <w:color w:val="000000"/>
        </w:rPr>
      </w:pPr>
      <w:r>
        <w:rPr>
          <w:color w:val="000000"/>
        </w:rPr>
        <w:lastRenderedPageBreak/>
        <w:t>Exhibit 1:  Application for Appeal</w:t>
      </w:r>
      <w:r w:rsidR="001E7BA6">
        <w:rPr>
          <w:color w:val="000000"/>
        </w:rPr>
        <w:t>.</w:t>
      </w:r>
    </w:p>
    <w:p w:rsidR="001E7BA6" w:rsidRDefault="00FA7148" w:rsidP="001E7BA6">
      <w:pPr>
        <w:ind w:left="1080"/>
        <w:rPr>
          <w:color w:val="000000"/>
        </w:rPr>
      </w:pPr>
      <w:r>
        <w:rPr>
          <w:color w:val="000000"/>
        </w:rPr>
        <w:t>Exhibit 2:</w:t>
      </w:r>
      <w:r w:rsidR="001E7BA6">
        <w:rPr>
          <w:color w:val="000000"/>
        </w:rPr>
        <w:t xml:space="preserve"> </w:t>
      </w:r>
      <w:r>
        <w:rPr>
          <w:color w:val="000000"/>
        </w:rPr>
        <w:t xml:space="preserve"> 5 page letter to Dave Burkhart</w:t>
      </w:r>
      <w:r w:rsidR="001E7BA6">
        <w:rPr>
          <w:color w:val="000000"/>
        </w:rPr>
        <w:t xml:space="preserve"> from Jeremy Mason, the 3</w:t>
      </w:r>
      <w:r w:rsidR="001E7BA6" w:rsidRPr="001E7BA6">
        <w:rPr>
          <w:color w:val="000000"/>
          <w:vertAlign w:val="superscript"/>
        </w:rPr>
        <w:t>rd</w:t>
      </w:r>
      <w:r w:rsidR="001E7BA6">
        <w:rPr>
          <w:color w:val="000000"/>
        </w:rPr>
        <w:t xml:space="preserve"> Party reviewing </w:t>
      </w:r>
    </w:p>
    <w:p w:rsidR="00912C01" w:rsidRDefault="001E7BA6" w:rsidP="001E7BA6">
      <w:pPr>
        <w:ind w:left="1800" w:firstLine="360"/>
        <w:rPr>
          <w:color w:val="000000"/>
        </w:rPr>
      </w:pPr>
      <w:r>
        <w:rPr>
          <w:color w:val="000000"/>
        </w:rPr>
        <w:t>engineer.</w:t>
      </w:r>
    </w:p>
    <w:p w:rsidR="00FA7148" w:rsidRDefault="00FA7148" w:rsidP="00912C01">
      <w:pPr>
        <w:ind w:left="1080"/>
        <w:rPr>
          <w:color w:val="000000"/>
        </w:rPr>
      </w:pPr>
      <w:r>
        <w:rPr>
          <w:color w:val="000000"/>
        </w:rPr>
        <w:t>Exhibit 3:  Black and white photograph of shelves.</w:t>
      </w:r>
    </w:p>
    <w:p w:rsidR="00B06DDB" w:rsidRPr="004D2D66" w:rsidRDefault="00B06DDB" w:rsidP="004D2D66">
      <w:pPr>
        <w:ind w:left="1080"/>
        <w:rPr>
          <w:b/>
          <w:color w:val="000000"/>
          <w:u w:val="single"/>
        </w:rPr>
      </w:pPr>
    </w:p>
    <w:p w:rsidR="006E3E0E" w:rsidRPr="008245B3" w:rsidRDefault="00647050" w:rsidP="00AC1A3E">
      <w:pPr>
        <w:jc w:val="center"/>
        <w:rPr>
          <w:b/>
          <w:color w:val="000000"/>
          <w:u w:val="single"/>
        </w:rPr>
      </w:pPr>
      <w:r>
        <w:rPr>
          <w:b/>
          <w:color w:val="000000"/>
          <w:u w:val="single"/>
        </w:rPr>
        <w:t>Analysis</w:t>
      </w:r>
    </w:p>
    <w:p w:rsidR="00EF220F" w:rsidRPr="00A76749" w:rsidRDefault="00EF220F" w:rsidP="00A76749">
      <w:pPr>
        <w:rPr>
          <w:color w:val="000000"/>
        </w:rPr>
      </w:pPr>
    </w:p>
    <w:p w:rsidR="00647050" w:rsidRPr="00057105" w:rsidRDefault="00647050" w:rsidP="00647050">
      <w:pPr>
        <w:pStyle w:val="Default"/>
        <w:numPr>
          <w:ilvl w:val="0"/>
          <w:numId w:val="4"/>
        </w:numPr>
        <w:rPr>
          <w:u w:val="single"/>
        </w:rPr>
      </w:pPr>
      <w:r>
        <w:t xml:space="preserve"> </w:t>
      </w:r>
      <w:r w:rsidRPr="00057105">
        <w:rPr>
          <w:u w:val="single"/>
        </w:rPr>
        <w:t>Jurisdiction</w:t>
      </w:r>
      <w:r>
        <w:rPr>
          <w:u w:val="single"/>
        </w:rPr>
        <w:t xml:space="preserve"> of the Board</w:t>
      </w:r>
    </w:p>
    <w:p w:rsidR="00647050" w:rsidRDefault="00647050" w:rsidP="00647050">
      <w:pPr>
        <w:pStyle w:val="Default"/>
        <w:ind w:left="1080"/>
      </w:pPr>
    </w:p>
    <w:p w:rsidR="00C8363A" w:rsidRDefault="00ED4DDC" w:rsidP="0091768D">
      <w:pPr>
        <w:pStyle w:val="Default"/>
        <w:ind w:left="1080" w:firstLine="360"/>
      </w:pPr>
      <w:r>
        <w:t>There is no question that the Board has jurisdiction to hear this case.</w:t>
      </w:r>
      <w:r w:rsidR="00C8363A">
        <w:t xml:space="preserve"> The governing statute provides that:</w:t>
      </w:r>
    </w:p>
    <w:p w:rsidR="00C8363A" w:rsidRDefault="00C8363A" w:rsidP="00C8363A">
      <w:pPr>
        <w:pStyle w:val="Default"/>
      </w:pPr>
      <w:r>
        <w:t xml:space="preserve"> </w:t>
      </w:r>
    </w:p>
    <w:p w:rsidR="00ED4DDC" w:rsidRDefault="00C8363A" w:rsidP="00ED4DDC">
      <w:pPr>
        <w:pStyle w:val="Default"/>
        <w:ind w:left="1080" w:right="720"/>
      </w:pPr>
      <w:r>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t xml:space="preserve">act to the appeals board.      </w:t>
      </w:r>
      <w:r>
        <w:t xml:space="preserve">G.L. c.143, </w:t>
      </w:r>
      <w:bookmarkStart w:id="0" w:name="OLE_LINK1"/>
      <w:bookmarkStart w:id="1" w:name="OLE_LINK2"/>
      <w:r>
        <w:t>§</w:t>
      </w:r>
      <w:bookmarkEnd w:id="0"/>
      <w:bookmarkEnd w:id="1"/>
      <w:r>
        <w:t xml:space="preserve">100.  </w:t>
      </w:r>
    </w:p>
    <w:p w:rsidR="00ED4DDC" w:rsidRDefault="00ED4DDC" w:rsidP="00C8363A">
      <w:pPr>
        <w:pStyle w:val="Default"/>
      </w:pPr>
    </w:p>
    <w:p w:rsidR="00647050" w:rsidRDefault="00D93001" w:rsidP="0091768D">
      <w:pPr>
        <w:pStyle w:val="Default"/>
        <w:ind w:left="1080"/>
      </w:pPr>
      <w:r>
        <w:t>T</w:t>
      </w:r>
      <w:r w:rsidR="00C8363A">
        <w:t>he issues giving rise to this matter directly implicate provisions of the Code.  As such, this Board has jurisdiction to decide this case pursuant to G.L. c. 143, §100.</w:t>
      </w:r>
    </w:p>
    <w:p w:rsidR="00647050" w:rsidRDefault="00647050" w:rsidP="00647050">
      <w:pPr>
        <w:pStyle w:val="Default"/>
      </w:pPr>
    </w:p>
    <w:p w:rsidR="00647050" w:rsidRDefault="00647050" w:rsidP="00647050">
      <w:pPr>
        <w:pStyle w:val="Default"/>
        <w:numPr>
          <w:ilvl w:val="0"/>
          <w:numId w:val="4"/>
        </w:numPr>
        <w:rPr>
          <w:u w:val="single"/>
        </w:rPr>
      </w:pPr>
      <w:r w:rsidRPr="00057105">
        <w:rPr>
          <w:u w:val="single"/>
        </w:rPr>
        <w:t>State Building Code requirements</w:t>
      </w:r>
    </w:p>
    <w:p w:rsidR="004B5759" w:rsidRPr="00FD2180" w:rsidRDefault="004B5759" w:rsidP="004B5759">
      <w:pPr>
        <w:pStyle w:val="Default"/>
        <w:rPr>
          <w:u w:val="single"/>
        </w:rPr>
      </w:pPr>
    </w:p>
    <w:p w:rsidR="001E7BA6" w:rsidRDefault="00A9795B" w:rsidP="001E7BA6">
      <w:pPr>
        <w:ind w:left="1080"/>
        <w:rPr>
          <w:color w:val="000000"/>
        </w:rPr>
      </w:pPr>
      <w:r w:rsidRPr="00FD2180">
        <w:rPr>
          <w:color w:val="000000"/>
        </w:rPr>
        <w:t xml:space="preserve">The issue is whether to grant a variance to </w:t>
      </w:r>
      <w:r w:rsidR="001E7BA6">
        <w:rPr>
          <w:color w:val="000000"/>
        </w:rPr>
        <w:t>the required width of aisles and to the required sprinkler system for the commodities in the store.  The issue is also defining the size of a palette load where the merchandise is on a shelf rather than actually in a palette.</w:t>
      </w:r>
    </w:p>
    <w:p w:rsidR="001E7BA6" w:rsidRDefault="001E7BA6" w:rsidP="001E7BA6">
      <w:pPr>
        <w:ind w:left="1080"/>
        <w:rPr>
          <w:color w:val="000000"/>
        </w:rPr>
      </w:pPr>
    </w:p>
    <w:p w:rsidR="001E7BA6" w:rsidRDefault="001E7BA6" w:rsidP="001E7BA6">
      <w:pPr>
        <w:ind w:left="1080"/>
        <w:rPr>
          <w:color w:val="000000"/>
        </w:rPr>
      </w:pPr>
      <w:r>
        <w:rPr>
          <w:color w:val="000000"/>
        </w:rPr>
        <w:t xml:space="preserve">The national fire and protection engineer for </w:t>
      </w:r>
      <w:r w:rsidR="00FC7876">
        <w:rPr>
          <w:color w:val="000000"/>
        </w:rPr>
        <w:t>B</w:t>
      </w:r>
      <w:r>
        <w:rPr>
          <w:color w:val="000000"/>
        </w:rPr>
        <w:t xml:space="preserve">ed </w:t>
      </w:r>
      <w:r w:rsidR="00FC7876">
        <w:rPr>
          <w:color w:val="000000"/>
        </w:rPr>
        <w:t>B</w:t>
      </w:r>
      <w:r>
        <w:rPr>
          <w:color w:val="000000"/>
        </w:rPr>
        <w:t xml:space="preserve">ath and </w:t>
      </w:r>
      <w:r w:rsidR="00FC7876">
        <w:rPr>
          <w:color w:val="000000"/>
        </w:rPr>
        <w:t>B</w:t>
      </w:r>
      <w:r>
        <w:rPr>
          <w:color w:val="000000"/>
        </w:rPr>
        <w:t xml:space="preserve">eyond testified </w:t>
      </w:r>
      <w:r w:rsidR="00FC7876">
        <w:rPr>
          <w:color w:val="000000"/>
        </w:rPr>
        <w:t xml:space="preserve">for the appellant </w:t>
      </w:r>
      <w:r>
        <w:rPr>
          <w:color w:val="000000"/>
        </w:rPr>
        <w:t xml:space="preserve">that the prior variance granted by this Board for a sprinkler density </w:t>
      </w:r>
      <w:r w:rsidR="00FC7876">
        <w:rPr>
          <w:color w:val="000000"/>
        </w:rPr>
        <w:t xml:space="preserve">reduction </w:t>
      </w:r>
      <w:r w:rsidR="0013149E">
        <w:rPr>
          <w:color w:val="000000"/>
        </w:rPr>
        <w:t xml:space="preserve">was based on class 1-4 commodity with 10 </w:t>
      </w:r>
      <w:r>
        <w:rPr>
          <w:color w:val="000000"/>
        </w:rPr>
        <w:t xml:space="preserve">additional </w:t>
      </w:r>
      <w:r w:rsidR="0013149E">
        <w:rPr>
          <w:color w:val="000000"/>
        </w:rPr>
        <w:t>palette loads of plastics</w:t>
      </w:r>
      <w:r>
        <w:rPr>
          <w:color w:val="000000"/>
        </w:rPr>
        <w:t>.  The appellant asserted that the fire marshal came into the store and determined that the amount of plastics displayed exceed the 10 palette loads that were allowed for under the original variance.</w:t>
      </w:r>
    </w:p>
    <w:p w:rsidR="001E7BA6" w:rsidRDefault="001E7BA6" w:rsidP="001E7BA6">
      <w:pPr>
        <w:ind w:left="1080"/>
        <w:rPr>
          <w:color w:val="000000"/>
        </w:rPr>
      </w:pPr>
    </w:p>
    <w:p w:rsidR="009E45AE" w:rsidRDefault="001E7BA6" w:rsidP="001E7BA6">
      <w:pPr>
        <w:ind w:left="1080"/>
        <w:rPr>
          <w:color w:val="000000"/>
        </w:rPr>
      </w:pPr>
      <w:r>
        <w:rPr>
          <w:color w:val="000000"/>
        </w:rPr>
        <w:t xml:space="preserve">The appellant requested a variance </w:t>
      </w:r>
      <w:r w:rsidR="00FC7876">
        <w:rPr>
          <w:color w:val="000000"/>
        </w:rPr>
        <w:t xml:space="preserve">to </w:t>
      </w:r>
      <w:r>
        <w:rPr>
          <w:color w:val="000000"/>
        </w:rPr>
        <w:t>increase the sprinkler density to</w:t>
      </w:r>
      <w:r w:rsidR="0013149E">
        <w:rPr>
          <w:color w:val="000000"/>
        </w:rPr>
        <w:t xml:space="preserve"> .6 over 2000 </w:t>
      </w:r>
      <w:r w:rsidR="009E45AE">
        <w:rPr>
          <w:color w:val="000000"/>
        </w:rPr>
        <w:t>which</w:t>
      </w:r>
      <w:r w:rsidR="0013149E">
        <w:rPr>
          <w:color w:val="000000"/>
        </w:rPr>
        <w:t xml:space="preserve"> will pro</w:t>
      </w:r>
      <w:r w:rsidR="00FC7876">
        <w:rPr>
          <w:color w:val="000000"/>
        </w:rPr>
        <w:t xml:space="preserve">tect all commodities including Group A </w:t>
      </w:r>
      <w:r w:rsidR="0013149E">
        <w:rPr>
          <w:color w:val="000000"/>
        </w:rPr>
        <w:t xml:space="preserve">plastics except </w:t>
      </w:r>
      <w:r w:rsidR="009E45AE">
        <w:rPr>
          <w:color w:val="000000"/>
        </w:rPr>
        <w:t xml:space="preserve">for </w:t>
      </w:r>
      <w:r w:rsidR="0013149E">
        <w:rPr>
          <w:color w:val="000000"/>
        </w:rPr>
        <w:t xml:space="preserve">exposed expanded plastics </w:t>
      </w:r>
      <w:r w:rsidR="009E45AE">
        <w:rPr>
          <w:color w:val="000000"/>
        </w:rPr>
        <w:t>and to then have an additional 10 palette loads allowed only for those types of plastics.</w:t>
      </w:r>
    </w:p>
    <w:p w:rsidR="009E45AE" w:rsidRDefault="009E45AE" w:rsidP="001E7BA6">
      <w:pPr>
        <w:ind w:left="1080"/>
        <w:rPr>
          <w:color w:val="000000"/>
        </w:rPr>
      </w:pPr>
    </w:p>
    <w:p w:rsidR="009E45AE" w:rsidRDefault="009E45AE" w:rsidP="009E45AE">
      <w:pPr>
        <w:ind w:left="1080"/>
        <w:rPr>
          <w:color w:val="000000"/>
        </w:rPr>
      </w:pPr>
      <w:r>
        <w:rPr>
          <w:color w:val="000000"/>
        </w:rPr>
        <w:t>The 3</w:t>
      </w:r>
      <w:r w:rsidRPr="009E45AE">
        <w:rPr>
          <w:color w:val="000000"/>
          <w:vertAlign w:val="superscript"/>
        </w:rPr>
        <w:t>rd</w:t>
      </w:r>
      <w:r>
        <w:rPr>
          <w:color w:val="000000"/>
        </w:rPr>
        <w:t xml:space="preserve"> party engineer reviewer testified </w:t>
      </w:r>
      <w:r w:rsidR="00FC7876">
        <w:rPr>
          <w:color w:val="000000"/>
        </w:rPr>
        <w:t xml:space="preserve">for the appellant </w:t>
      </w:r>
      <w:r>
        <w:rPr>
          <w:color w:val="000000"/>
        </w:rPr>
        <w:t xml:space="preserve">that it is his belief that such a design is </w:t>
      </w:r>
      <w:r w:rsidR="0013149E">
        <w:rPr>
          <w:color w:val="000000"/>
        </w:rPr>
        <w:t>a safe syste</w:t>
      </w:r>
      <w:r>
        <w:rPr>
          <w:color w:val="000000"/>
        </w:rPr>
        <w:t xml:space="preserve">m.  He asserted he based his opinion on a test that was done with an </w:t>
      </w:r>
      <w:r w:rsidR="0013149E">
        <w:rPr>
          <w:color w:val="000000"/>
        </w:rPr>
        <w:t xml:space="preserve">EC 25 </w:t>
      </w:r>
      <w:r>
        <w:rPr>
          <w:color w:val="000000"/>
        </w:rPr>
        <w:t>sprinkler in the same configuration.  He asserted that although the appellant will not be using an EC 25 sprinkler system but rather one with a lower K factor of 11, that it is a higher density than the one used in the test and over a greater area.</w:t>
      </w:r>
    </w:p>
    <w:p w:rsidR="009E45AE" w:rsidRDefault="009E45AE" w:rsidP="009E45AE">
      <w:pPr>
        <w:ind w:left="1080"/>
        <w:rPr>
          <w:color w:val="000000"/>
        </w:rPr>
      </w:pPr>
    </w:p>
    <w:p w:rsidR="002F3BB3" w:rsidRDefault="009E45AE" w:rsidP="002F3BB3">
      <w:pPr>
        <w:ind w:left="1080"/>
        <w:rPr>
          <w:color w:val="000000"/>
        </w:rPr>
      </w:pPr>
      <w:r>
        <w:rPr>
          <w:color w:val="000000"/>
        </w:rPr>
        <w:t xml:space="preserve">The Hadley Building Inspector testified that there have been ongoing issues with this project, that they have not received the required documentation in a timely fashion and that the fire official has seen a </w:t>
      </w:r>
      <w:r w:rsidR="0013149E">
        <w:rPr>
          <w:color w:val="000000"/>
        </w:rPr>
        <w:t>vast amount of expandable plastics above and beyond what was allowed under</w:t>
      </w:r>
      <w:r>
        <w:rPr>
          <w:color w:val="000000"/>
        </w:rPr>
        <w:t xml:space="preserve"> the</w:t>
      </w:r>
      <w:r w:rsidR="0013149E">
        <w:rPr>
          <w:color w:val="000000"/>
        </w:rPr>
        <w:t xml:space="preserve"> </w:t>
      </w:r>
      <w:r>
        <w:rPr>
          <w:color w:val="000000"/>
        </w:rPr>
        <w:t>first appeal.  The building inspector also testified that he and the fire officials want the appellant to provide a storage plan for their review.</w:t>
      </w:r>
    </w:p>
    <w:p w:rsidR="002F3BB3" w:rsidRDefault="002F3BB3" w:rsidP="002F3BB3">
      <w:pPr>
        <w:ind w:left="1080"/>
        <w:rPr>
          <w:color w:val="000000"/>
        </w:rPr>
      </w:pPr>
    </w:p>
    <w:p w:rsidR="002F3BB3" w:rsidRDefault="002F3BB3" w:rsidP="002F3BB3">
      <w:pPr>
        <w:ind w:left="1080"/>
        <w:rPr>
          <w:color w:val="000000"/>
        </w:rPr>
      </w:pPr>
      <w:r>
        <w:rPr>
          <w:color w:val="000000"/>
        </w:rPr>
        <w:t xml:space="preserve">There was discussion and controversy about whether a palette was defined in the NFPA and if so whether it was 5x5x5 cubic </w:t>
      </w:r>
      <w:r w:rsidR="00FC7876">
        <w:rPr>
          <w:color w:val="000000"/>
        </w:rPr>
        <w:t>feet or 4x4x4 cubic feet.  The a</w:t>
      </w:r>
      <w:r>
        <w:rPr>
          <w:color w:val="000000"/>
        </w:rPr>
        <w:t>ppellant testified that it was 5x5x5 and the Board thought it was 4x4x4.  The appellant also asserted that there was a difference in the requirements for an actual palette and applying those measurements to products on a shelf which have more air space and thus are less hazardous.</w:t>
      </w:r>
    </w:p>
    <w:p w:rsidR="002F3BB3" w:rsidRDefault="002F3BB3" w:rsidP="002F3BB3">
      <w:pPr>
        <w:ind w:left="1080"/>
        <w:rPr>
          <w:color w:val="000000"/>
        </w:rPr>
      </w:pPr>
    </w:p>
    <w:p w:rsidR="002F3BB3" w:rsidRDefault="002F3BB3" w:rsidP="002F3BB3">
      <w:pPr>
        <w:ind w:left="1080"/>
        <w:rPr>
          <w:color w:val="000000"/>
        </w:rPr>
      </w:pPr>
      <w:r>
        <w:rPr>
          <w:color w:val="000000"/>
        </w:rPr>
        <w:lastRenderedPageBreak/>
        <w:t>So long as the conditions below are met, the variances may be granted.</w:t>
      </w:r>
    </w:p>
    <w:p w:rsidR="0036746F" w:rsidRDefault="0036746F" w:rsidP="002F3BB3">
      <w:pPr>
        <w:rPr>
          <w:color w:val="000000"/>
        </w:rPr>
      </w:pPr>
    </w:p>
    <w:p w:rsidR="0091768D" w:rsidRDefault="00BE4DDF" w:rsidP="009A6C76">
      <w:pPr>
        <w:jc w:val="center"/>
        <w:rPr>
          <w:b/>
          <w:u w:val="single"/>
        </w:rPr>
      </w:pPr>
      <w:r w:rsidRPr="00C942BF">
        <w:rPr>
          <w:b/>
          <w:u w:val="single"/>
        </w:rPr>
        <w:t>C</w:t>
      </w:r>
      <w:r w:rsidR="00E034A4" w:rsidRPr="00C942BF">
        <w:rPr>
          <w:b/>
          <w:u w:val="single"/>
        </w:rPr>
        <w:t>onclusion</w:t>
      </w:r>
    </w:p>
    <w:p w:rsidR="00DB674C" w:rsidRDefault="00DB674C" w:rsidP="008743FB"/>
    <w:p w:rsidR="000F57F7" w:rsidRDefault="002B3B78" w:rsidP="00912C01">
      <w:pPr>
        <w:ind w:firstLine="720"/>
        <w:rPr>
          <w:color w:val="000000"/>
        </w:rPr>
      </w:pPr>
      <w:r>
        <w:t>A motion was made by</w:t>
      </w:r>
      <w:r w:rsidR="006E6031">
        <w:t xml:space="preserve"> </w:t>
      </w:r>
      <w:r w:rsidR="002818C8">
        <w:t>Jacob Nunnemacher</w:t>
      </w:r>
      <w:r w:rsidR="006E6031">
        <w:t xml:space="preserve"> and seconded by </w:t>
      </w:r>
      <w:r w:rsidR="00912C01">
        <w:t>Alexander MacLeod</w:t>
      </w:r>
      <w:r w:rsidR="006E6031">
        <w:t xml:space="preserve"> to </w:t>
      </w:r>
      <w:r w:rsidR="006E6031">
        <w:rPr>
          <w:b/>
        </w:rPr>
        <w:t xml:space="preserve">Grant </w:t>
      </w:r>
      <w:r w:rsidR="008245B3">
        <w:t>the variance</w:t>
      </w:r>
      <w:r w:rsidR="002818C8">
        <w:t>s</w:t>
      </w:r>
      <w:r w:rsidR="003A17A9">
        <w:t xml:space="preserve"> </w:t>
      </w:r>
      <w:r w:rsidR="002818C8">
        <w:rPr>
          <w:b/>
        </w:rPr>
        <w:t>with conditions</w:t>
      </w:r>
      <w:r w:rsidR="002F3BB3">
        <w:rPr>
          <w:color w:val="000000"/>
        </w:rPr>
        <w:t xml:space="preserve">: The variances to 780 CMR 118.1, 424.5, 424.6 and 901.7.3 may be granted for a reduction in the aisles to 3 feet 5 inches from the 4 foot requirements of the Code and for the use of a K11.2 sprinkler in lieu of the K25 sprinkler that was used in testing.  The Board also made a determination to use 64 cubic feet to define palette size for palettes in storage and to use 125 cubic feet for products on display.  These variances and determinations are </w:t>
      </w:r>
      <w:r w:rsidR="002F3BB3">
        <w:rPr>
          <w:b/>
          <w:color w:val="000000"/>
        </w:rPr>
        <w:t xml:space="preserve">contingent upon </w:t>
      </w:r>
      <w:r w:rsidR="002F3BB3">
        <w:rPr>
          <w:color w:val="000000"/>
        </w:rPr>
        <w:t>the appellant providing all necessary information to the building official within 2 weeks time of this appeal, including the updated narrative report, affidavits, and designation of the engineer of record, as well as providing the fire and building departments with an updated storage plan and owner certificate.  Additionally, the proposed sprinkler system must be submitted to the building and fire departments within 1 month, by December 22</w:t>
      </w:r>
      <w:r w:rsidR="002F3BB3" w:rsidRPr="002F3BB3">
        <w:rPr>
          <w:color w:val="000000"/>
          <w:vertAlign w:val="superscript"/>
        </w:rPr>
        <w:t>nd</w:t>
      </w:r>
      <w:r w:rsidR="002F3BB3">
        <w:rPr>
          <w:color w:val="000000"/>
        </w:rPr>
        <w:t>, 2010 for their approval.  The installation must be complete with 2 months of the approval date by the fire and building departments.</w:t>
      </w:r>
    </w:p>
    <w:p w:rsidR="000F57F7" w:rsidRPr="002F3BB3" w:rsidRDefault="000F57F7" w:rsidP="00912C01">
      <w:pPr>
        <w:ind w:firstLine="720"/>
        <w:rPr>
          <w:color w:val="000000"/>
        </w:rPr>
      </w:pPr>
    </w:p>
    <w:p w:rsidR="00FD2180" w:rsidRPr="00DB674C" w:rsidRDefault="000F57F7" w:rsidP="00912C01">
      <w:pPr>
        <w:ind w:firstLine="720"/>
      </w:pPr>
      <w:r>
        <w:t xml:space="preserve">                                                         </w:t>
      </w:r>
      <w:r w:rsidR="004501F3">
        <w:rPr>
          <w:noProof/>
        </w:rPr>
        <w:drawing>
          <wp:inline distT="0" distB="0" distL="0" distR="0">
            <wp:extent cx="1600200" cy="476250"/>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00200" cy="476250"/>
                    </a:xfrm>
                    <a:prstGeom prst="rect">
                      <a:avLst/>
                    </a:prstGeom>
                    <a:noFill/>
                    <a:ln w="9525">
                      <a:noFill/>
                      <a:miter lim="800000"/>
                      <a:headEnd/>
                      <a:tailEnd/>
                    </a:ln>
                  </pic:spPr>
                </pic:pic>
              </a:graphicData>
            </a:graphic>
          </wp:inline>
        </w:drawing>
      </w:r>
    </w:p>
    <w:p w:rsidR="00A923A0" w:rsidRPr="00F8156D" w:rsidRDefault="00461877" w:rsidP="00DB7D58">
      <w:pPr>
        <w:jc w:val="center"/>
        <w:rPr>
          <w:color w:val="FF0000"/>
        </w:rPr>
      </w:pPr>
      <w:r>
        <w:t>_______________________</w:t>
      </w:r>
      <w:r w:rsidR="00C426A0" w:rsidRPr="00F8156D">
        <w:rPr>
          <w:color w:val="FF0000"/>
        </w:rPr>
        <w:t xml:space="preserve"> </w:t>
      </w:r>
      <w:r>
        <w:rPr>
          <w:color w:val="FF0000"/>
        </w:rPr>
        <w:tab/>
      </w:r>
      <w:r w:rsidR="00C426A0" w:rsidRPr="00F8156D">
        <w:rPr>
          <w:color w:val="FF0000"/>
        </w:rPr>
        <w:t xml:space="preserve">  </w:t>
      </w:r>
      <w:r>
        <w:t>_______________________</w:t>
      </w:r>
      <w:r w:rsidR="00C426A0" w:rsidRPr="00F8156D">
        <w:rPr>
          <w:color w:val="FF0000"/>
        </w:rPr>
        <w:t xml:space="preserve">   </w:t>
      </w:r>
      <w:r>
        <w:t>__________________</w:t>
      </w:r>
    </w:p>
    <w:p w:rsidR="00700826" w:rsidRPr="00701C81" w:rsidRDefault="002818C8" w:rsidP="00407CCD">
      <w:pPr>
        <w:ind w:left="720" w:firstLine="720"/>
      </w:pPr>
      <w:r>
        <w:t>Brian Gale</w:t>
      </w:r>
      <w:r>
        <w:tab/>
      </w:r>
      <w:r w:rsidR="00EF220F">
        <w:tab/>
      </w:r>
      <w:r w:rsidR="00407CCD">
        <w:tab/>
      </w:r>
      <w:r w:rsidR="00461877">
        <w:t>Alexander MacLeod</w:t>
      </w:r>
      <w:r>
        <w:tab/>
      </w:r>
      <w:r>
        <w:tab/>
        <w:t>Jacob Nunnemacher</w:t>
      </w:r>
    </w:p>
    <w:p w:rsidR="00DB7D58" w:rsidRDefault="00DB7D58" w:rsidP="00700826">
      <w:pPr>
        <w:tabs>
          <w:tab w:val="left" w:pos="0"/>
        </w:tabs>
        <w:suppressAutoHyphens/>
        <w:rPr>
          <w:i/>
          <w:color w:val="000000"/>
        </w:rPr>
      </w:pPr>
    </w:p>
    <w:p w:rsidR="00700826" w:rsidRPr="00F8156D" w:rsidRDefault="00700826" w:rsidP="00700826">
      <w:pPr>
        <w:tabs>
          <w:tab w:val="left" w:pos="0"/>
        </w:tabs>
        <w:suppressAutoHyphens/>
        <w:rPr>
          <w:i/>
          <w:color w:val="000000"/>
        </w:rPr>
      </w:pPr>
      <w:r w:rsidRPr="00F8156D">
        <w:rPr>
          <w:i/>
          <w:color w:val="000000"/>
        </w:rPr>
        <w:t xml:space="preserve">Any person aggrieved by a decision of the State Building Code Appeals Board may appeal to </w:t>
      </w:r>
      <w:r w:rsidR="00C70D0A">
        <w:rPr>
          <w:i/>
          <w:color w:val="000000"/>
        </w:rPr>
        <w:t>Superior Court</w:t>
      </w:r>
      <w:r w:rsidRPr="00F8156D">
        <w:rPr>
          <w:i/>
          <w:color w:val="000000"/>
        </w:rPr>
        <w:t xml:space="preserve"> in accordance with G.L. c.30A, §14 within 30 days of receipt of this decision.</w:t>
      </w:r>
    </w:p>
    <w:p w:rsidR="00700826" w:rsidRDefault="00700826" w:rsidP="005107E3">
      <w:pPr>
        <w:rPr>
          <w:b/>
        </w:rPr>
      </w:pPr>
    </w:p>
    <w:p w:rsidR="00241DCA" w:rsidRDefault="00241DCA" w:rsidP="005107E3">
      <w:pPr>
        <w:rPr>
          <w:b/>
        </w:rPr>
      </w:pPr>
    </w:p>
    <w:p w:rsidR="00241DCA" w:rsidRPr="007E3100" w:rsidRDefault="00C70D0A" w:rsidP="005107E3">
      <w:r>
        <w:t xml:space="preserve">DATED:  </w:t>
      </w:r>
      <w:r w:rsidR="002818C8">
        <w:t xml:space="preserve">January </w:t>
      </w:r>
      <w:r w:rsidR="000F57F7">
        <w:t>4</w:t>
      </w:r>
      <w:r w:rsidR="002818C8">
        <w:t>, 2011</w:t>
      </w:r>
    </w:p>
    <w:p w:rsidR="009808CF" w:rsidRPr="007E3100" w:rsidRDefault="009808CF"/>
    <w:sectPr w:rsidR="009808CF" w:rsidRPr="007E3100"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98" w:rsidRDefault="00935A98">
      <w:r>
        <w:separator/>
      </w:r>
    </w:p>
  </w:endnote>
  <w:endnote w:type="continuationSeparator" w:id="1">
    <w:p w:rsidR="00935A98" w:rsidRDefault="00935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C8" w:rsidRDefault="002818C8"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18C8" w:rsidRDefault="00281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C8" w:rsidRDefault="002818C8"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57F7">
      <w:rPr>
        <w:rStyle w:val="PageNumber"/>
        <w:noProof/>
      </w:rPr>
      <w:t>2</w:t>
    </w:r>
    <w:r>
      <w:rPr>
        <w:rStyle w:val="PageNumber"/>
      </w:rPr>
      <w:fldChar w:fldCharType="end"/>
    </w:r>
  </w:p>
  <w:p w:rsidR="002818C8" w:rsidRDefault="00281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98" w:rsidRDefault="00935A98">
      <w:r>
        <w:separator/>
      </w:r>
    </w:p>
  </w:footnote>
  <w:footnote w:type="continuationSeparator" w:id="1">
    <w:p w:rsidR="00935A98" w:rsidRDefault="00935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821609"/>
    <w:multiLevelType w:val="hybridMultilevel"/>
    <w:tmpl w:val="C8A4C3CC"/>
    <w:lvl w:ilvl="0" w:tplc="D652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6"/>
  </w:num>
  <w:num w:numId="4">
    <w:abstractNumId w:val="14"/>
  </w:num>
  <w:num w:numId="5">
    <w:abstractNumId w:val="4"/>
  </w:num>
  <w:num w:numId="6">
    <w:abstractNumId w:val="1"/>
  </w:num>
  <w:num w:numId="7">
    <w:abstractNumId w:val="3"/>
  </w:num>
  <w:num w:numId="8">
    <w:abstractNumId w:val="7"/>
  </w:num>
  <w:num w:numId="9">
    <w:abstractNumId w:val="12"/>
  </w:num>
  <w:num w:numId="10">
    <w:abstractNumId w:val="10"/>
  </w:num>
  <w:num w:numId="11">
    <w:abstractNumId w:val="13"/>
  </w:num>
  <w:num w:numId="12">
    <w:abstractNumId w:val="9"/>
  </w:num>
  <w:num w:numId="13">
    <w:abstractNumId w:val="0"/>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258C"/>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4A11"/>
    <w:rsid w:val="0005551C"/>
    <w:rsid w:val="00056632"/>
    <w:rsid w:val="00056B5D"/>
    <w:rsid w:val="000571C9"/>
    <w:rsid w:val="000765AC"/>
    <w:rsid w:val="000774D1"/>
    <w:rsid w:val="00077E5B"/>
    <w:rsid w:val="0008147E"/>
    <w:rsid w:val="00084282"/>
    <w:rsid w:val="00084A3F"/>
    <w:rsid w:val="00084E37"/>
    <w:rsid w:val="00087689"/>
    <w:rsid w:val="00087A7A"/>
    <w:rsid w:val="000906E1"/>
    <w:rsid w:val="00092828"/>
    <w:rsid w:val="00093047"/>
    <w:rsid w:val="000942CF"/>
    <w:rsid w:val="0009544C"/>
    <w:rsid w:val="000A3C34"/>
    <w:rsid w:val="000A5470"/>
    <w:rsid w:val="000A64ED"/>
    <w:rsid w:val="000A6FE8"/>
    <w:rsid w:val="000A7717"/>
    <w:rsid w:val="000B025F"/>
    <w:rsid w:val="000B09E4"/>
    <w:rsid w:val="000B62E9"/>
    <w:rsid w:val="000C02EB"/>
    <w:rsid w:val="000C080D"/>
    <w:rsid w:val="000C0EB2"/>
    <w:rsid w:val="000C4AAD"/>
    <w:rsid w:val="000C6D6E"/>
    <w:rsid w:val="000C7501"/>
    <w:rsid w:val="000D2B54"/>
    <w:rsid w:val="000D53FE"/>
    <w:rsid w:val="000D65D5"/>
    <w:rsid w:val="000D77C8"/>
    <w:rsid w:val="000E45EE"/>
    <w:rsid w:val="000E6A2E"/>
    <w:rsid w:val="000E7999"/>
    <w:rsid w:val="000E7CC6"/>
    <w:rsid w:val="000F37C7"/>
    <w:rsid w:val="000F57F7"/>
    <w:rsid w:val="000F7899"/>
    <w:rsid w:val="001002F8"/>
    <w:rsid w:val="00100858"/>
    <w:rsid w:val="00103769"/>
    <w:rsid w:val="00106CE4"/>
    <w:rsid w:val="00107EB2"/>
    <w:rsid w:val="00111EE7"/>
    <w:rsid w:val="0011383C"/>
    <w:rsid w:val="00114360"/>
    <w:rsid w:val="001160A7"/>
    <w:rsid w:val="001179C0"/>
    <w:rsid w:val="00122419"/>
    <w:rsid w:val="00122F1C"/>
    <w:rsid w:val="0012388A"/>
    <w:rsid w:val="00124435"/>
    <w:rsid w:val="00126161"/>
    <w:rsid w:val="001266C3"/>
    <w:rsid w:val="0013149E"/>
    <w:rsid w:val="00131EC8"/>
    <w:rsid w:val="00132031"/>
    <w:rsid w:val="001320F7"/>
    <w:rsid w:val="00133E80"/>
    <w:rsid w:val="00134BFF"/>
    <w:rsid w:val="00136638"/>
    <w:rsid w:val="00140641"/>
    <w:rsid w:val="00144CF3"/>
    <w:rsid w:val="001456C8"/>
    <w:rsid w:val="00146571"/>
    <w:rsid w:val="00150E7C"/>
    <w:rsid w:val="00152920"/>
    <w:rsid w:val="00154E7A"/>
    <w:rsid w:val="001561D6"/>
    <w:rsid w:val="00156953"/>
    <w:rsid w:val="0015722B"/>
    <w:rsid w:val="00165163"/>
    <w:rsid w:val="001665D8"/>
    <w:rsid w:val="00167ACE"/>
    <w:rsid w:val="001711C5"/>
    <w:rsid w:val="00171792"/>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4757"/>
    <w:rsid w:val="001A5D19"/>
    <w:rsid w:val="001B33AA"/>
    <w:rsid w:val="001B6C81"/>
    <w:rsid w:val="001C399B"/>
    <w:rsid w:val="001C3AF4"/>
    <w:rsid w:val="001C5685"/>
    <w:rsid w:val="001C7827"/>
    <w:rsid w:val="001D20F8"/>
    <w:rsid w:val="001D23EA"/>
    <w:rsid w:val="001D2619"/>
    <w:rsid w:val="001D30B0"/>
    <w:rsid w:val="001D4C49"/>
    <w:rsid w:val="001E09E7"/>
    <w:rsid w:val="001E25BD"/>
    <w:rsid w:val="001E7BA6"/>
    <w:rsid w:val="001F3F1F"/>
    <w:rsid w:val="00201C05"/>
    <w:rsid w:val="0020655B"/>
    <w:rsid w:val="002100A4"/>
    <w:rsid w:val="002103C0"/>
    <w:rsid w:val="00210B02"/>
    <w:rsid w:val="00213944"/>
    <w:rsid w:val="00220413"/>
    <w:rsid w:val="00221722"/>
    <w:rsid w:val="00221D33"/>
    <w:rsid w:val="00227DBD"/>
    <w:rsid w:val="00233631"/>
    <w:rsid w:val="002416F1"/>
    <w:rsid w:val="00241C77"/>
    <w:rsid w:val="00241DCA"/>
    <w:rsid w:val="002443D0"/>
    <w:rsid w:val="00244685"/>
    <w:rsid w:val="00245005"/>
    <w:rsid w:val="00246177"/>
    <w:rsid w:val="002468EE"/>
    <w:rsid w:val="002512F6"/>
    <w:rsid w:val="0025241B"/>
    <w:rsid w:val="00252922"/>
    <w:rsid w:val="00253E7B"/>
    <w:rsid w:val="00257C3D"/>
    <w:rsid w:val="00257FFC"/>
    <w:rsid w:val="00264EF0"/>
    <w:rsid w:val="00270DA0"/>
    <w:rsid w:val="00273AFC"/>
    <w:rsid w:val="002753E8"/>
    <w:rsid w:val="00277FE0"/>
    <w:rsid w:val="002803EE"/>
    <w:rsid w:val="00280CCD"/>
    <w:rsid w:val="002818C8"/>
    <w:rsid w:val="00282CB0"/>
    <w:rsid w:val="00283660"/>
    <w:rsid w:val="00283E10"/>
    <w:rsid w:val="00284CD4"/>
    <w:rsid w:val="00284D96"/>
    <w:rsid w:val="00285A6E"/>
    <w:rsid w:val="00286265"/>
    <w:rsid w:val="00286CF8"/>
    <w:rsid w:val="00290F79"/>
    <w:rsid w:val="0029194A"/>
    <w:rsid w:val="00294AE7"/>
    <w:rsid w:val="002954E0"/>
    <w:rsid w:val="002959FF"/>
    <w:rsid w:val="002973A6"/>
    <w:rsid w:val="0029796E"/>
    <w:rsid w:val="002A4D89"/>
    <w:rsid w:val="002B27DF"/>
    <w:rsid w:val="002B3303"/>
    <w:rsid w:val="002B3B78"/>
    <w:rsid w:val="002B4B0B"/>
    <w:rsid w:val="002C1BB0"/>
    <w:rsid w:val="002C2358"/>
    <w:rsid w:val="002C4A91"/>
    <w:rsid w:val="002C5C75"/>
    <w:rsid w:val="002D0E5B"/>
    <w:rsid w:val="002D333C"/>
    <w:rsid w:val="002D3FAF"/>
    <w:rsid w:val="002D57F9"/>
    <w:rsid w:val="002E365A"/>
    <w:rsid w:val="002E3A99"/>
    <w:rsid w:val="002E5B5D"/>
    <w:rsid w:val="002E655D"/>
    <w:rsid w:val="002E798E"/>
    <w:rsid w:val="002E7C92"/>
    <w:rsid w:val="002F3434"/>
    <w:rsid w:val="002F3BB3"/>
    <w:rsid w:val="002F6034"/>
    <w:rsid w:val="00311FD7"/>
    <w:rsid w:val="00312701"/>
    <w:rsid w:val="00313FFB"/>
    <w:rsid w:val="00316E1F"/>
    <w:rsid w:val="00317A15"/>
    <w:rsid w:val="00320ABD"/>
    <w:rsid w:val="00325EED"/>
    <w:rsid w:val="00330663"/>
    <w:rsid w:val="003321D5"/>
    <w:rsid w:val="003321D7"/>
    <w:rsid w:val="00332D92"/>
    <w:rsid w:val="003371F6"/>
    <w:rsid w:val="003425F8"/>
    <w:rsid w:val="0034262F"/>
    <w:rsid w:val="003444AD"/>
    <w:rsid w:val="00350A51"/>
    <w:rsid w:val="00350B13"/>
    <w:rsid w:val="00353488"/>
    <w:rsid w:val="00353B25"/>
    <w:rsid w:val="00354887"/>
    <w:rsid w:val="00357EB0"/>
    <w:rsid w:val="00360C28"/>
    <w:rsid w:val="003622EE"/>
    <w:rsid w:val="003661F7"/>
    <w:rsid w:val="0036746F"/>
    <w:rsid w:val="00371567"/>
    <w:rsid w:val="003751CD"/>
    <w:rsid w:val="00375776"/>
    <w:rsid w:val="00375B2C"/>
    <w:rsid w:val="00377BF5"/>
    <w:rsid w:val="003800F4"/>
    <w:rsid w:val="0038297C"/>
    <w:rsid w:val="003865CA"/>
    <w:rsid w:val="0039001B"/>
    <w:rsid w:val="00396404"/>
    <w:rsid w:val="003A17A9"/>
    <w:rsid w:val="003A518E"/>
    <w:rsid w:val="003B11A0"/>
    <w:rsid w:val="003B1276"/>
    <w:rsid w:val="003B6F71"/>
    <w:rsid w:val="003C3E9C"/>
    <w:rsid w:val="003D2210"/>
    <w:rsid w:val="003D41F6"/>
    <w:rsid w:val="003D754B"/>
    <w:rsid w:val="003D7BAE"/>
    <w:rsid w:val="003E38DB"/>
    <w:rsid w:val="003F07BC"/>
    <w:rsid w:val="003F2551"/>
    <w:rsid w:val="003F37A1"/>
    <w:rsid w:val="003F381D"/>
    <w:rsid w:val="00402952"/>
    <w:rsid w:val="0040491F"/>
    <w:rsid w:val="00407CCD"/>
    <w:rsid w:val="004114CA"/>
    <w:rsid w:val="00412C22"/>
    <w:rsid w:val="004205C5"/>
    <w:rsid w:val="004215B0"/>
    <w:rsid w:val="00421A68"/>
    <w:rsid w:val="004275EA"/>
    <w:rsid w:val="004304DB"/>
    <w:rsid w:val="00432011"/>
    <w:rsid w:val="004366B7"/>
    <w:rsid w:val="0043727E"/>
    <w:rsid w:val="004430BF"/>
    <w:rsid w:val="00444123"/>
    <w:rsid w:val="00446CB0"/>
    <w:rsid w:val="004501F3"/>
    <w:rsid w:val="00452590"/>
    <w:rsid w:val="004531ED"/>
    <w:rsid w:val="00453407"/>
    <w:rsid w:val="004578D0"/>
    <w:rsid w:val="00461877"/>
    <w:rsid w:val="00462528"/>
    <w:rsid w:val="0046484A"/>
    <w:rsid w:val="004709B3"/>
    <w:rsid w:val="00470C4F"/>
    <w:rsid w:val="004737A2"/>
    <w:rsid w:val="0047693C"/>
    <w:rsid w:val="00477C64"/>
    <w:rsid w:val="00480368"/>
    <w:rsid w:val="0048437C"/>
    <w:rsid w:val="00496409"/>
    <w:rsid w:val="004A0840"/>
    <w:rsid w:val="004A1E8D"/>
    <w:rsid w:val="004A5834"/>
    <w:rsid w:val="004A7B7E"/>
    <w:rsid w:val="004B5759"/>
    <w:rsid w:val="004C11F3"/>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6023"/>
    <w:rsid w:val="005443B6"/>
    <w:rsid w:val="0055563D"/>
    <w:rsid w:val="00556C0A"/>
    <w:rsid w:val="005571BE"/>
    <w:rsid w:val="00560FC2"/>
    <w:rsid w:val="00565101"/>
    <w:rsid w:val="005670E2"/>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B1DD2"/>
    <w:rsid w:val="005C2DC2"/>
    <w:rsid w:val="005C7AC9"/>
    <w:rsid w:val="005D0244"/>
    <w:rsid w:val="005D507A"/>
    <w:rsid w:val="005D7164"/>
    <w:rsid w:val="005D7E38"/>
    <w:rsid w:val="005E1123"/>
    <w:rsid w:val="005E49D3"/>
    <w:rsid w:val="005E6763"/>
    <w:rsid w:val="005E692B"/>
    <w:rsid w:val="005E78CA"/>
    <w:rsid w:val="005F2715"/>
    <w:rsid w:val="005F5AC6"/>
    <w:rsid w:val="005F5DF5"/>
    <w:rsid w:val="006006DD"/>
    <w:rsid w:val="006021DB"/>
    <w:rsid w:val="00604E3E"/>
    <w:rsid w:val="006058EB"/>
    <w:rsid w:val="00606643"/>
    <w:rsid w:val="00607BFB"/>
    <w:rsid w:val="00607DAB"/>
    <w:rsid w:val="00610853"/>
    <w:rsid w:val="00612CDE"/>
    <w:rsid w:val="00616BB9"/>
    <w:rsid w:val="006174DB"/>
    <w:rsid w:val="00620922"/>
    <w:rsid w:val="006225E6"/>
    <w:rsid w:val="0063118F"/>
    <w:rsid w:val="00634731"/>
    <w:rsid w:val="006371F1"/>
    <w:rsid w:val="00637666"/>
    <w:rsid w:val="006430C2"/>
    <w:rsid w:val="00643CD4"/>
    <w:rsid w:val="006447C4"/>
    <w:rsid w:val="006449E7"/>
    <w:rsid w:val="00644E71"/>
    <w:rsid w:val="00646AFF"/>
    <w:rsid w:val="00647050"/>
    <w:rsid w:val="0064774E"/>
    <w:rsid w:val="006478C7"/>
    <w:rsid w:val="00650989"/>
    <w:rsid w:val="006541DF"/>
    <w:rsid w:val="006556DD"/>
    <w:rsid w:val="00662429"/>
    <w:rsid w:val="00664229"/>
    <w:rsid w:val="00665B79"/>
    <w:rsid w:val="00674002"/>
    <w:rsid w:val="0068034C"/>
    <w:rsid w:val="00681CDF"/>
    <w:rsid w:val="006828E2"/>
    <w:rsid w:val="00686792"/>
    <w:rsid w:val="006867E4"/>
    <w:rsid w:val="00687386"/>
    <w:rsid w:val="00694E0E"/>
    <w:rsid w:val="006A5FF6"/>
    <w:rsid w:val="006A6043"/>
    <w:rsid w:val="006B37F5"/>
    <w:rsid w:val="006B4563"/>
    <w:rsid w:val="006B6E28"/>
    <w:rsid w:val="006C6283"/>
    <w:rsid w:val="006C73F5"/>
    <w:rsid w:val="006D0434"/>
    <w:rsid w:val="006D2648"/>
    <w:rsid w:val="006D4F14"/>
    <w:rsid w:val="006D59E6"/>
    <w:rsid w:val="006D7D24"/>
    <w:rsid w:val="006E3E0E"/>
    <w:rsid w:val="006E6031"/>
    <w:rsid w:val="006F3283"/>
    <w:rsid w:val="006F3966"/>
    <w:rsid w:val="006F7828"/>
    <w:rsid w:val="00700826"/>
    <w:rsid w:val="00701C81"/>
    <w:rsid w:val="00702BB3"/>
    <w:rsid w:val="00705964"/>
    <w:rsid w:val="007060FA"/>
    <w:rsid w:val="0070693F"/>
    <w:rsid w:val="007136E5"/>
    <w:rsid w:val="007161E4"/>
    <w:rsid w:val="00717E3C"/>
    <w:rsid w:val="007206B3"/>
    <w:rsid w:val="00723D6B"/>
    <w:rsid w:val="007258B8"/>
    <w:rsid w:val="00732392"/>
    <w:rsid w:val="007325C6"/>
    <w:rsid w:val="00732D8A"/>
    <w:rsid w:val="00735450"/>
    <w:rsid w:val="00737046"/>
    <w:rsid w:val="007420AE"/>
    <w:rsid w:val="0074375D"/>
    <w:rsid w:val="00751D16"/>
    <w:rsid w:val="00753159"/>
    <w:rsid w:val="00753978"/>
    <w:rsid w:val="00755C21"/>
    <w:rsid w:val="0075693E"/>
    <w:rsid w:val="0076051C"/>
    <w:rsid w:val="007629B8"/>
    <w:rsid w:val="00762BDF"/>
    <w:rsid w:val="00763671"/>
    <w:rsid w:val="00766531"/>
    <w:rsid w:val="00766995"/>
    <w:rsid w:val="007727D2"/>
    <w:rsid w:val="007728B3"/>
    <w:rsid w:val="00773189"/>
    <w:rsid w:val="0077518D"/>
    <w:rsid w:val="00781A41"/>
    <w:rsid w:val="007849ED"/>
    <w:rsid w:val="00785636"/>
    <w:rsid w:val="0078666B"/>
    <w:rsid w:val="007876C6"/>
    <w:rsid w:val="0079082F"/>
    <w:rsid w:val="007963B2"/>
    <w:rsid w:val="007A08F1"/>
    <w:rsid w:val="007A629D"/>
    <w:rsid w:val="007B142F"/>
    <w:rsid w:val="007B2197"/>
    <w:rsid w:val="007C198C"/>
    <w:rsid w:val="007C265C"/>
    <w:rsid w:val="007C4781"/>
    <w:rsid w:val="007C4C49"/>
    <w:rsid w:val="007C6516"/>
    <w:rsid w:val="007C751A"/>
    <w:rsid w:val="007D44CD"/>
    <w:rsid w:val="007D45A9"/>
    <w:rsid w:val="007D66EE"/>
    <w:rsid w:val="007D7310"/>
    <w:rsid w:val="007D769F"/>
    <w:rsid w:val="007E0FB2"/>
    <w:rsid w:val="007E16A6"/>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30103"/>
    <w:rsid w:val="008302BF"/>
    <w:rsid w:val="00831ADF"/>
    <w:rsid w:val="0083280D"/>
    <w:rsid w:val="0083306D"/>
    <w:rsid w:val="008357D4"/>
    <w:rsid w:val="00836689"/>
    <w:rsid w:val="008368AD"/>
    <w:rsid w:val="008379C1"/>
    <w:rsid w:val="00840348"/>
    <w:rsid w:val="00840532"/>
    <w:rsid w:val="008405AC"/>
    <w:rsid w:val="0084395D"/>
    <w:rsid w:val="00850166"/>
    <w:rsid w:val="008502EB"/>
    <w:rsid w:val="0085066B"/>
    <w:rsid w:val="00851B35"/>
    <w:rsid w:val="00852301"/>
    <w:rsid w:val="00853AD9"/>
    <w:rsid w:val="0085499D"/>
    <w:rsid w:val="008576DD"/>
    <w:rsid w:val="0085770D"/>
    <w:rsid w:val="00862613"/>
    <w:rsid w:val="00865CA6"/>
    <w:rsid w:val="0086784F"/>
    <w:rsid w:val="0087252F"/>
    <w:rsid w:val="00873B3F"/>
    <w:rsid w:val="008743FB"/>
    <w:rsid w:val="00874DB4"/>
    <w:rsid w:val="00876ED3"/>
    <w:rsid w:val="00880773"/>
    <w:rsid w:val="00880A06"/>
    <w:rsid w:val="00887E5B"/>
    <w:rsid w:val="00891CA6"/>
    <w:rsid w:val="00893C2B"/>
    <w:rsid w:val="008A2739"/>
    <w:rsid w:val="008A3C67"/>
    <w:rsid w:val="008A4F07"/>
    <w:rsid w:val="008B05AA"/>
    <w:rsid w:val="008B177D"/>
    <w:rsid w:val="008B2127"/>
    <w:rsid w:val="008C32C1"/>
    <w:rsid w:val="008C47AA"/>
    <w:rsid w:val="008C689C"/>
    <w:rsid w:val="008C6914"/>
    <w:rsid w:val="008D0FA3"/>
    <w:rsid w:val="008D2FCC"/>
    <w:rsid w:val="008D49A6"/>
    <w:rsid w:val="008D601B"/>
    <w:rsid w:val="008E0077"/>
    <w:rsid w:val="008E3EB8"/>
    <w:rsid w:val="008E5600"/>
    <w:rsid w:val="008E609D"/>
    <w:rsid w:val="008E7B53"/>
    <w:rsid w:val="008F002A"/>
    <w:rsid w:val="008F1113"/>
    <w:rsid w:val="008F127D"/>
    <w:rsid w:val="008F1C97"/>
    <w:rsid w:val="008F1CBC"/>
    <w:rsid w:val="008F3911"/>
    <w:rsid w:val="008F55EE"/>
    <w:rsid w:val="008F59F9"/>
    <w:rsid w:val="0090057E"/>
    <w:rsid w:val="00901FAC"/>
    <w:rsid w:val="00902A67"/>
    <w:rsid w:val="009038CE"/>
    <w:rsid w:val="00904584"/>
    <w:rsid w:val="00905053"/>
    <w:rsid w:val="00905256"/>
    <w:rsid w:val="00905609"/>
    <w:rsid w:val="00906B51"/>
    <w:rsid w:val="00907347"/>
    <w:rsid w:val="00911BF9"/>
    <w:rsid w:val="00912C01"/>
    <w:rsid w:val="00912FA0"/>
    <w:rsid w:val="0091453F"/>
    <w:rsid w:val="0091768D"/>
    <w:rsid w:val="009263D6"/>
    <w:rsid w:val="00934347"/>
    <w:rsid w:val="00935A98"/>
    <w:rsid w:val="00937F72"/>
    <w:rsid w:val="009404AB"/>
    <w:rsid w:val="00942523"/>
    <w:rsid w:val="00943374"/>
    <w:rsid w:val="00943453"/>
    <w:rsid w:val="00945DD8"/>
    <w:rsid w:val="00947444"/>
    <w:rsid w:val="00950E44"/>
    <w:rsid w:val="009536BE"/>
    <w:rsid w:val="009542D1"/>
    <w:rsid w:val="00954759"/>
    <w:rsid w:val="00954A1D"/>
    <w:rsid w:val="00956D2E"/>
    <w:rsid w:val="0096102C"/>
    <w:rsid w:val="009635CC"/>
    <w:rsid w:val="00964ADA"/>
    <w:rsid w:val="00966BE4"/>
    <w:rsid w:val="0097050A"/>
    <w:rsid w:val="00970753"/>
    <w:rsid w:val="0097253A"/>
    <w:rsid w:val="00972A0B"/>
    <w:rsid w:val="00973580"/>
    <w:rsid w:val="00974B78"/>
    <w:rsid w:val="00975C95"/>
    <w:rsid w:val="00976E7B"/>
    <w:rsid w:val="009808CF"/>
    <w:rsid w:val="00982741"/>
    <w:rsid w:val="009831CE"/>
    <w:rsid w:val="00984911"/>
    <w:rsid w:val="00984947"/>
    <w:rsid w:val="009869A4"/>
    <w:rsid w:val="0098718D"/>
    <w:rsid w:val="00987786"/>
    <w:rsid w:val="00991A44"/>
    <w:rsid w:val="00991AA9"/>
    <w:rsid w:val="009949E3"/>
    <w:rsid w:val="009976D6"/>
    <w:rsid w:val="009A098E"/>
    <w:rsid w:val="009A258D"/>
    <w:rsid w:val="009A419A"/>
    <w:rsid w:val="009A475C"/>
    <w:rsid w:val="009A5AEE"/>
    <w:rsid w:val="009A6C76"/>
    <w:rsid w:val="009A7DCC"/>
    <w:rsid w:val="009B4D3F"/>
    <w:rsid w:val="009B6CC6"/>
    <w:rsid w:val="009C02C2"/>
    <w:rsid w:val="009C04F9"/>
    <w:rsid w:val="009C1952"/>
    <w:rsid w:val="009D0406"/>
    <w:rsid w:val="009D435B"/>
    <w:rsid w:val="009D4458"/>
    <w:rsid w:val="009D4713"/>
    <w:rsid w:val="009D4AEE"/>
    <w:rsid w:val="009D5C8B"/>
    <w:rsid w:val="009D67BC"/>
    <w:rsid w:val="009E2124"/>
    <w:rsid w:val="009E3496"/>
    <w:rsid w:val="009E3E25"/>
    <w:rsid w:val="009E45AE"/>
    <w:rsid w:val="009F181B"/>
    <w:rsid w:val="009F1DB3"/>
    <w:rsid w:val="009F7C15"/>
    <w:rsid w:val="00A00109"/>
    <w:rsid w:val="00A01437"/>
    <w:rsid w:val="00A05B6B"/>
    <w:rsid w:val="00A064DA"/>
    <w:rsid w:val="00A069BE"/>
    <w:rsid w:val="00A07440"/>
    <w:rsid w:val="00A1474F"/>
    <w:rsid w:val="00A16D37"/>
    <w:rsid w:val="00A17C23"/>
    <w:rsid w:val="00A25261"/>
    <w:rsid w:val="00A26F01"/>
    <w:rsid w:val="00A312BA"/>
    <w:rsid w:val="00A32E6E"/>
    <w:rsid w:val="00A33D1C"/>
    <w:rsid w:val="00A34A70"/>
    <w:rsid w:val="00A40D3A"/>
    <w:rsid w:val="00A47668"/>
    <w:rsid w:val="00A47C7B"/>
    <w:rsid w:val="00A51501"/>
    <w:rsid w:val="00A52C1F"/>
    <w:rsid w:val="00A53715"/>
    <w:rsid w:val="00A55731"/>
    <w:rsid w:val="00A573D1"/>
    <w:rsid w:val="00A60759"/>
    <w:rsid w:val="00A62ACC"/>
    <w:rsid w:val="00A63E9C"/>
    <w:rsid w:val="00A64CA6"/>
    <w:rsid w:val="00A6650A"/>
    <w:rsid w:val="00A70EBF"/>
    <w:rsid w:val="00A72618"/>
    <w:rsid w:val="00A73994"/>
    <w:rsid w:val="00A74975"/>
    <w:rsid w:val="00A76085"/>
    <w:rsid w:val="00A76749"/>
    <w:rsid w:val="00A803BF"/>
    <w:rsid w:val="00A8093A"/>
    <w:rsid w:val="00A83713"/>
    <w:rsid w:val="00A850B0"/>
    <w:rsid w:val="00A905ED"/>
    <w:rsid w:val="00A9204A"/>
    <w:rsid w:val="00A923A0"/>
    <w:rsid w:val="00A92F22"/>
    <w:rsid w:val="00A9795B"/>
    <w:rsid w:val="00AA564C"/>
    <w:rsid w:val="00AA6340"/>
    <w:rsid w:val="00AA6BBD"/>
    <w:rsid w:val="00AB02CF"/>
    <w:rsid w:val="00AB0F93"/>
    <w:rsid w:val="00AC1A3E"/>
    <w:rsid w:val="00AC2CC8"/>
    <w:rsid w:val="00AC2E75"/>
    <w:rsid w:val="00AC6AD2"/>
    <w:rsid w:val="00AC7437"/>
    <w:rsid w:val="00AC7E6D"/>
    <w:rsid w:val="00AD05C6"/>
    <w:rsid w:val="00AD18F7"/>
    <w:rsid w:val="00AD1F61"/>
    <w:rsid w:val="00AD5044"/>
    <w:rsid w:val="00AE6E31"/>
    <w:rsid w:val="00AE6E99"/>
    <w:rsid w:val="00AE6F02"/>
    <w:rsid w:val="00AF01A5"/>
    <w:rsid w:val="00AF1652"/>
    <w:rsid w:val="00B01A0F"/>
    <w:rsid w:val="00B03D49"/>
    <w:rsid w:val="00B04B8A"/>
    <w:rsid w:val="00B05452"/>
    <w:rsid w:val="00B05942"/>
    <w:rsid w:val="00B06D44"/>
    <w:rsid w:val="00B06DDB"/>
    <w:rsid w:val="00B06F6E"/>
    <w:rsid w:val="00B1000B"/>
    <w:rsid w:val="00B10D78"/>
    <w:rsid w:val="00B13C92"/>
    <w:rsid w:val="00B153A5"/>
    <w:rsid w:val="00B25A2A"/>
    <w:rsid w:val="00B26A87"/>
    <w:rsid w:val="00B322E2"/>
    <w:rsid w:val="00B32A3B"/>
    <w:rsid w:val="00B36C23"/>
    <w:rsid w:val="00B443BD"/>
    <w:rsid w:val="00B456C0"/>
    <w:rsid w:val="00B45C72"/>
    <w:rsid w:val="00B501BA"/>
    <w:rsid w:val="00B52A33"/>
    <w:rsid w:val="00B540EB"/>
    <w:rsid w:val="00B56E12"/>
    <w:rsid w:val="00B570DB"/>
    <w:rsid w:val="00B6460C"/>
    <w:rsid w:val="00B64BC2"/>
    <w:rsid w:val="00B7213C"/>
    <w:rsid w:val="00B72E58"/>
    <w:rsid w:val="00B73BB2"/>
    <w:rsid w:val="00B756E3"/>
    <w:rsid w:val="00B761D1"/>
    <w:rsid w:val="00B77D1C"/>
    <w:rsid w:val="00B83AC6"/>
    <w:rsid w:val="00B854D8"/>
    <w:rsid w:val="00B87B71"/>
    <w:rsid w:val="00B901BB"/>
    <w:rsid w:val="00B910D3"/>
    <w:rsid w:val="00B917B8"/>
    <w:rsid w:val="00B922DE"/>
    <w:rsid w:val="00B964EE"/>
    <w:rsid w:val="00BA454A"/>
    <w:rsid w:val="00BA58FC"/>
    <w:rsid w:val="00BA5C05"/>
    <w:rsid w:val="00BA5D38"/>
    <w:rsid w:val="00BA757E"/>
    <w:rsid w:val="00BB03EA"/>
    <w:rsid w:val="00BB12A9"/>
    <w:rsid w:val="00BB2CD2"/>
    <w:rsid w:val="00BB320F"/>
    <w:rsid w:val="00BB63B0"/>
    <w:rsid w:val="00BC1C4C"/>
    <w:rsid w:val="00BC2337"/>
    <w:rsid w:val="00BC2D1A"/>
    <w:rsid w:val="00BC4CFF"/>
    <w:rsid w:val="00BC61AC"/>
    <w:rsid w:val="00BD2FC3"/>
    <w:rsid w:val="00BD42BF"/>
    <w:rsid w:val="00BD49B2"/>
    <w:rsid w:val="00BD54DD"/>
    <w:rsid w:val="00BD60D5"/>
    <w:rsid w:val="00BD67C3"/>
    <w:rsid w:val="00BD6EE4"/>
    <w:rsid w:val="00BE3754"/>
    <w:rsid w:val="00BE4DDF"/>
    <w:rsid w:val="00BE6999"/>
    <w:rsid w:val="00BF0A60"/>
    <w:rsid w:val="00BF1306"/>
    <w:rsid w:val="00BF1D99"/>
    <w:rsid w:val="00BF52D4"/>
    <w:rsid w:val="00C0098B"/>
    <w:rsid w:val="00C02647"/>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37072"/>
    <w:rsid w:val="00C372CF"/>
    <w:rsid w:val="00C40910"/>
    <w:rsid w:val="00C41224"/>
    <w:rsid w:val="00C426A0"/>
    <w:rsid w:val="00C45338"/>
    <w:rsid w:val="00C46B99"/>
    <w:rsid w:val="00C472D7"/>
    <w:rsid w:val="00C5011F"/>
    <w:rsid w:val="00C56D97"/>
    <w:rsid w:val="00C56E0B"/>
    <w:rsid w:val="00C61DC8"/>
    <w:rsid w:val="00C6422E"/>
    <w:rsid w:val="00C6473F"/>
    <w:rsid w:val="00C661F9"/>
    <w:rsid w:val="00C66BE8"/>
    <w:rsid w:val="00C70832"/>
    <w:rsid w:val="00C70D0A"/>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6406"/>
    <w:rsid w:val="00CB359A"/>
    <w:rsid w:val="00CB580E"/>
    <w:rsid w:val="00CB6766"/>
    <w:rsid w:val="00CB74E3"/>
    <w:rsid w:val="00CC35AA"/>
    <w:rsid w:val="00CC4FD3"/>
    <w:rsid w:val="00CC662C"/>
    <w:rsid w:val="00CD1F0A"/>
    <w:rsid w:val="00CD5DF3"/>
    <w:rsid w:val="00CD7DB8"/>
    <w:rsid w:val="00CE048D"/>
    <w:rsid w:val="00CE0AAC"/>
    <w:rsid w:val="00CE1044"/>
    <w:rsid w:val="00CE3B3E"/>
    <w:rsid w:val="00CE6E40"/>
    <w:rsid w:val="00CE7230"/>
    <w:rsid w:val="00CE7C57"/>
    <w:rsid w:val="00CF0B5A"/>
    <w:rsid w:val="00CF138D"/>
    <w:rsid w:val="00CF2A13"/>
    <w:rsid w:val="00CF2E82"/>
    <w:rsid w:val="00CF630D"/>
    <w:rsid w:val="00D04376"/>
    <w:rsid w:val="00D106D2"/>
    <w:rsid w:val="00D11F10"/>
    <w:rsid w:val="00D12FFF"/>
    <w:rsid w:val="00D1369D"/>
    <w:rsid w:val="00D15556"/>
    <w:rsid w:val="00D205B8"/>
    <w:rsid w:val="00D21F8E"/>
    <w:rsid w:val="00D2235B"/>
    <w:rsid w:val="00D228A6"/>
    <w:rsid w:val="00D25595"/>
    <w:rsid w:val="00D2567E"/>
    <w:rsid w:val="00D25DA4"/>
    <w:rsid w:val="00D2683A"/>
    <w:rsid w:val="00D273C1"/>
    <w:rsid w:val="00D278E8"/>
    <w:rsid w:val="00D3355C"/>
    <w:rsid w:val="00D33861"/>
    <w:rsid w:val="00D34C22"/>
    <w:rsid w:val="00D34EF7"/>
    <w:rsid w:val="00D43034"/>
    <w:rsid w:val="00D45A75"/>
    <w:rsid w:val="00D46078"/>
    <w:rsid w:val="00D461C5"/>
    <w:rsid w:val="00D51182"/>
    <w:rsid w:val="00D51A92"/>
    <w:rsid w:val="00D51F49"/>
    <w:rsid w:val="00D53482"/>
    <w:rsid w:val="00D53774"/>
    <w:rsid w:val="00D65BB0"/>
    <w:rsid w:val="00D65D46"/>
    <w:rsid w:val="00D66BDF"/>
    <w:rsid w:val="00D70491"/>
    <w:rsid w:val="00D71AF9"/>
    <w:rsid w:val="00D736E1"/>
    <w:rsid w:val="00D7484B"/>
    <w:rsid w:val="00D74D5A"/>
    <w:rsid w:val="00D76377"/>
    <w:rsid w:val="00D76CD0"/>
    <w:rsid w:val="00D778D7"/>
    <w:rsid w:val="00D801F7"/>
    <w:rsid w:val="00D85BB0"/>
    <w:rsid w:val="00D93001"/>
    <w:rsid w:val="00D95521"/>
    <w:rsid w:val="00DA47D4"/>
    <w:rsid w:val="00DA54DD"/>
    <w:rsid w:val="00DA5D02"/>
    <w:rsid w:val="00DA63C9"/>
    <w:rsid w:val="00DB2029"/>
    <w:rsid w:val="00DB28AA"/>
    <w:rsid w:val="00DB2975"/>
    <w:rsid w:val="00DB4BBF"/>
    <w:rsid w:val="00DB5889"/>
    <w:rsid w:val="00DB590F"/>
    <w:rsid w:val="00DB5C6B"/>
    <w:rsid w:val="00DB674C"/>
    <w:rsid w:val="00DB6CB0"/>
    <w:rsid w:val="00DB7D58"/>
    <w:rsid w:val="00DC107E"/>
    <w:rsid w:val="00DC3E5B"/>
    <w:rsid w:val="00DC4F30"/>
    <w:rsid w:val="00DC62DA"/>
    <w:rsid w:val="00DC6E03"/>
    <w:rsid w:val="00DC7B9D"/>
    <w:rsid w:val="00DD1CB2"/>
    <w:rsid w:val="00DD31E8"/>
    <w:rsid w:val="00DE0A44"/>
    <w:rsid w:val="00DE2F0A"/>
    <w:rsid w:val="00DE3BBE"/>
    <w:rsid w:val="00DE4801"/>
    <w:rsid w:val="00DE75A9"/>
    <w:rsid w:val="00DF0A92"/>
    <w:rsid w:val="00DF1600"/>
    <w:rsid w:val="00DF5E37"/>
    <w:rsid w:val="00E02D05"/>
    <w:rsid w:val="00E034A4"/>
    <w:rsid w:val="00E075D7"/>
    <w:rsid w:val="00E075E7"/>
    <w:rsid w:val="00E11F82"/>
    <w:rsid w:val="00E12C8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2A88"/>
    <w:rsid w:val="00E52CCB"/>
    <w:rsid w:val="00E53CC4"/>
    <w:rsid w:val="00E55664"/>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515C"/>
    <w:rsid w:val="00EA551C"/>
    <w:rsid w:val="00EA64E5"/>
    <w:rsid w:val="00EA6BBD"/>
    <w:rsid w:val="00EA7FC2"/>
    <w:rsid w:val="00EB05EA"/>
    <w:rsid w:val="00EB574B"/>
    <w:rsid w:val="00EC414B"/>
    <w:rsid w:val="00EC66A9"/>
    <w:rsid w:val="00EC7E84"/>
    <w:rsid w:val="00ED4DDC"/>
    <w:rsid w:val="00ED7A7C"/>
    <w:rsid w:val="00EE0BCF"/>
    <w:rsid w:val="00EE2770"/>
    <w:rsid w:val="00EE281B"/>
    <w:rsid w:val="00EE4848"/>
    <w:rsid w:val="00EE4BEF"/>
    <w:rsid w:val="00EE56C4"/>
    <w:rsid w:val="00EE6D2B"/>
    <w:rsid w:val="00EE709F"/>
    <w:rsid w:val="00EE7C96"/>
    <w:rsid w:val="00EF0B4C"/>
    <w:rsid w:val="00EF220F"/>
    <w:rsid w:val="00EF5268"/>
    <w:rsid w:val="00F01F75"/>
    <w:rsid w:val="00F026FB"/>
    <w:rsid w:val="00F0362B"/>
    <w:rsid w:val="00F05052"/>
    <w:rsid w:val="00F05A97"/>
    <w:rsid w:val="00F06B26"/>
    <w:rsid w:val="00F11974"/>
    <w:rsid w:val="00F128B9"/>
    <w:rsid w:val="00F12BE5"/>
    <w:rsid w:val="00F177CB"/>
    <w:rsid w:val="00F20775"/>
    <w:rsid w:val="00F20FF3"/>
    <w:rsid w:val="00F22B05"/>
    <w:rsid w:val="00F260A6"/>
    <w:rsid w:val="00F31EBA"/>
    <w:rsid w:val="00F360CE"/>
    <w:rsid w:val="00F36B94"/>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81472"/>
    <w:rsid w:val="00F8156D"/>
    <w:rsid w:val="00F81C02"/>
    <w:rsid w:val="00F83283"/>
    <w:rsid w:val="00F866E0"/>
    <w:rsid w:val="00F86EE2"/>
    <w:rsid w:val="00F8701C"/>
    <w:rsid w:val="00F872A0"/>
    <w:rsid w:val="00F91389"/>
    <w:rsid w:val="00F96A98"/>
    <w:rsid w:val="00FA034F"/>
    <w:rsid w:val="00FA067D"/>
    <w:rsid w:val="00FA0AFF"/>
    <w:rsid w:val="00FA211F"/>
    <w:rsid w:val="00FA338B"/>
    <w:rsid w:val="00FA3C2A"/>
    <w:rsid w:val="00FA6BD9"/>
    <w:rsid w:val="00FA7148"/>
    <w:rsid w:val="00FA77AA"/>
    <w:rsid w:val="00FB245A"/>
    <w:rsid w:val="00FB3843"/>
    <w:rsid w:val="00FC3436"/>
    <w:rsid w:val="00FC48BA"/>
    <w:rsid w:val="00FC4980"/>
    <w:rsid w:val="00FC6AB7"/>
    <w:rsid w:val="00FC7876"/>
    <w:rsid w:val="00FD1B8A"/>
    <w:rsid w:val="00FD2180"/>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CD60-07F2-4D05-AD8C-B5E5A697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7459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2011-01-04T19:58:00Z</dcterms:created>
  <dc:creator>dps</dc:creator>
  <lastModifiedBy>pbarry</lastModifiedBy>
  <lastPrinted>2011-01-04T19:43:00Z</lastPrinted>
  <dcterms:modified xsi:type="dcterms:W3CDTF">2011-01-04T19:58:00Z</dcterms:modified>
  <revision>2</revision>
  <dc:title>COMMONWEALTH OF MASSACHUSETTS</dc:title>
</coreProperties>
</file>