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834341" w:rsidRPr="002C2079" w14:paraId="7A97C35C" w14:textId="77777777" w:rsidTr="00AF4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C20F36" w14:textId="77777777" w:rsidR="00834341" w:rsidRDefault="00834341" w:rsidP="00AF4A6F">
            <w:pPr>
              <w:jc w:val="center"/>
              <w:rPr>
                <w:color w:val="150399"/>
                <w:sz w:val="28"/>
                <w:szCs w:val="28"/>
              </w:rPr>
            </w:pPr>
            <w:r w:rsidRPr="002C2079">
              <w:rPr>
                <w:rFonts w:cs="Times New Roman"/>
                <w:sz w:val="24"/>
              </w:rPr>
              <w:br w:type="page"/>
            </w:r>
            <w:r w:rsidRPr="008C2341">
              <w:rPr>
                <w:color w:val="150399"/>
                <w:sz w:val="28"/>
                <w:szCs w:val="28"/>
              </w:rPr>
              <w:t xml:space="preserve">PROPOSED MASSACHUSETTS TAX EXPENDITURES </w:t>
            </w:r>
          </w:p>
          <w:p w14:paraId="16CE4690" w14:textId="77777777" w:rsidR="00834341" w:rsidRPr="008C2341" w:rsidRDefault="00834341" w:rsidP="00AF4A6F">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0275C1C8" w14:textId="77777777" w:rsidR="00834341" w:rsidRPr="004B14D0" w:rsidRDefault="00834341" w:rsidP="00AF4A6F">
            <w:pPr>
              <w:rPr>
                <w:color w:val="150399"/>
                <w:sz w:val="28"/>
                <w:szCs w:val="28"/>
              </w:rPr>
            </w:pPr>
          </w:p>
        </w:tc>
      </w:tr>
      <w:tr w:rsidR="00834341" w:rsidRPr="002C2079" w14:paraId="35AFCFFE" w14:textId="77777777" w:rsidTr="00AF4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2E98FC" w14:textId="77777777" w:rsidR="00834341" w:rsidRPr="002C2079" w:rsidRDefault="00834341" w:rsidP="00AF4A6F">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834341" w:rsidRPr="002C2079" w14:paraId="58742FEF" w14:textId="77777777" w:rsidTr="00AF4A6F">
        <w:trPr>
          <w:trHeight w:val="360"/>
        </w:trPr>
        <w:tc>
          <w:tcPr>
            <w:tcW w:w="4788" w:type="dxa"/>
          </w:tcPr>
          <w:p w14:paraId="34CB11F3" w14:textId="77777777" w:rsidR="00834341" w:rsidRPr="002C2079" w:rsidRDefault="00834341" w:rsidP="00AF4A6F">
            <w:pPr>
              <w:tabs>
                <w:tab w:val="left" w:pos="7050"/>
              </w:tabs>
              <w:rPr>
                <w:rFonts w:asciiTheme="majorHAnsi" w:hAnsiTheme="majorHAnsi"/>
              </w:rPr>
            </w:pPr>
          </w:p>
        </w:tc>
        <w:tc>
          <w:tcPr>
            <w:tcW w:w="4770" w:type="dxa"/>
          </w:tcPr>
          <w:p w14:paraId="6D7C6679" w14:textId="77777777" w:rsidR="00834341" w:rsidRPr="002C2079" w:rsidRDefault="00834341" w:rsidP="00AF4A6F">
            <w:pPr>
              <w:tabs>
                <w:tab w:val="left" w:pos="7050"/>
              </w:tabs>
              <w:rPr>
                <w:rFonts w:asciiTheme="majorHAnsi" w:hAnsiTheme="majorHAnsi"/>
              </w:rPr>
            </w:pPr>
          </w:p>
        </w:tc>
      </w:tr>
      <w:tr w:rsidR="00834341" w:rsidRPr="002C2079" w14:paraId="3C82BD7D" w14:textId="77777777" w:rsidTr="00AF4A6F">
        <w:tc>
          <w:tcPr>
            <w:tcW w:w="4788" w:type="dxa"/>
          </w:tcPr>
          <w:p w14:paraId="7C5FC6F3"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01606466" w14:textId="77777777" w:rsidR="00834341" w:rsidRPr="002C2079" w:rsidRDefault="00834341" w:rsidP="00AF4A6F">
            <w:pPr>
              <w:tabs>
                <w:tab w:val="left" w:pos="7050"/>
              </w:tabs>
              <w:rPr>
                <w:rFonts w:asciiTheme="majorHAnsi" w:hAnsiTheme="majorHAnsi"/>
              </w:rPr>
            </w:pPr>
          </w:p>
        </w:tc>
        <w:tc>
          <w:tcPr>
            <w:tcW w:w="4770" w:type="dxa"/>
          </w:tcPr>
          <w:p w14:paraId="69F843F1" w14:textId="77777777" w:rsidR="00834341" w:rsidRDefault="004C3B2C" w:rsidP="00AF4A6F">
            <w:pPr>
              <w:tabs>
                <w:tab w:val="left" w:pos="7050"/>
              </w:tabs>
              <w:rPr>
                <w:rFonts w:asciiTheme="majorHAnsi" w:hAnsiTheme="majorHAnsi"/>
              </w:rPr>
            </w:pPr>
            <w:r>
              <w:rPr>
                <w:rFonts w:asciiTheme="majorHAnsi" w:hAnsiTheme="majorHAnsi"/>
              </w:rPr>
              <w:t xml:space="preserve">Exclusion from </w:t>
            </w:r>
            <w:r w:rsidR="00B955EE">
              <w:rPr>
                <w:rFonts w:asciiTheme="majorHAnsi" w:hAnsiTheme="majorHAnsi"/>
              </w:rPr>
              <w:t xml:space="preserve">Employee </w:t>
            </w:r>
            <w:r>
              <w:rPr>
                <w:rFonts w:asciiTheme="majorHAnsi" w:hAnsiTheme="majorHAnsi"/>
              </w:rPr>
              <w:t>Income</w:t>
            </w:r>
            <w:r w:rsidR="00834341" w:rsidRPr="006B1C47">
              <w:rPr>
                <w:rFonts w:asciiTheme="majorHAnsi" w:hAnsiTheme="majorHAnsi"/>
              </w:rPr>
              <w:t xml:space="preserve"> of Business-Related </w:t>
            </w:r>
            <w:r>
              <w:rPr>
                <w:rFonts w:asciiTheme="majorHAnsi" w:hAnsiTheme="majorHAnsi"/>
              </w:rPr>
              <w:t xml:space="preserve">Meals and </w:t>
            </w:r>
            <w:r w:rsidR="00834341" w:rsidRPr="006B1C47">
              <w:rPr>
                <w:rFonts w:asciiTheme="majorHAnsi" w:hAnsiTheme="majorHAnsi"/>
              </w:rPr>
              <w:t>Entertainment</w:t>
            </w:r>
            <w:r w:rsidR="0074426D">
              <w:rPr>
                <w:rFonts w:asciiTheme="majorHAnsi" w:hAnsiTheme="majorHAnsi"/>
              </w:rPr>
              <w:t xml:space="preserve"> </w:t>
            </w:r>
          </w:p>
          <w:p w14:paraId="745358CE" w14:textId="77777777" w:rsidR="00834341" w:rsidRPr="002C2079" w:rsidRDefault="00834341" w:rsidP="00AF4A6F">
            <w:pPr>
              <w:tabs>
                <w:tab w:val="left" w:pos="7050"/>
              </w:tabs>
              <w:rPr>
                <w:rFonts w:asciiTheme="majorHAnsi" w:hAnsiTheme="majorHAnsi"/>
              </w:rPr>
            </w:pPr>
          </w:p>
        </w:tc>
      </w:tr>
      <w:tr w:rsidR="00834341" w:rsidRPr="002C2079" w14:paraId="344A632F" w14:textId="77777777" w:rsidTr="00AF4A6F">
        <w:tc>
          <w:tcPr>
            <w:tcW w:w="4788" w:type="dxa"/>
          </w:tcPr>
          <w:p w14:paraId="7EAC388D"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300278C0" w14:textId="77777777" w:rsidR="00834341" w:rsidRPr="002C2079" w:rsidRDefault="00834341" w:rsidP="00AF4A6F">
            <w:pPr>
              <w:tabs>
                <w:tab w:val="left" w:pos="7050"/>
              </w:tabs>
              <w:rPr>
                <w:rFonts w:asciiTheme="majorHAnsi" w:hAnsiTheme="majorHAnsi"/>
              </w:rPr>
            </w:pPr>
          </w:p>
        </w:tc>
        <w:tc>
          <w:tcPr>
            <w:tcW w:w="4770" w:type="dxa"/>
          </w:tcPr>
          <w:p w14:paraId="69DF3D95" w14:textId="77777777" w:rsidR="00834341" w:rsidRPr="002C2079" w:rsidRDefault="00834341" w:rsidP="00AF4A6F">
            <w:pPr>
              <w:tabs>
                <w:tab w:val="left" w:pos="7050"/>
              </w:tabs>
              <w:rPr>
                <w:rFonts w:asciiTheme="majorHAnsi" w:hAnsiTheme="majorHAnsi"/>
              </w:rPr>
            </w:pPr>
            <w:r w:rsidRPr="002C2079">
              <w:rPr>
                <w:rFonts w:asciiTheme="majorHAnsi" w:hAnsiTheme="majorHAnsi"/>
              </w:rPr>
              <w:t>1.</w:t>
            </w:r>
            <w:r>
              <w:rPr>
                <w:rFonts w:asciiTheme="majorHAnsi" w:hAnsiTheme="majorHAnsi"/>
              </w:rPr>
              <w:t>019</w:t>
            </w:r>
          </w:p>
        </w:tc>
      </w:tr>
      <w:tr w:rsidR="00834341" w:rsidRPr="002C2079" w14:paraId="0BB9325A" w14:textId="77777777" w:rsidTr="00AF4A6F">
        <w:tc>
          <w:tcPr>
            <w:tcW w:w="4788" w:type="dxa"/>
          </w:tcPr>
          <w:p w14:paraId="24CBC4B0"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384559C5" w14:textId="77777777" w:rsidR="00834341" w:rsidRPr="002C2079" w:rsidRDefault="00834341" w:rsidP="00AF4A6F">
            <w:pPr>
              <w:tabs>
                <w:tab w:val="left" w:pos="7050"/>
              </w:tabs>
              <w:rPr>
                <w:rFonts w:asciiTheme="majorHAnsi" w:hAnsiTheme="majorHAnsi"/>
              </w:rPr>
            </w:pPr>
          </w:p>
        </w:tc>
        <w:tc>
          <w:tcPr>
            <w:tcW w:w="4770" w:type="dxa"/>
          </w:tcPr>
          <w:p w14:paraId="5791BF7E" w14:textId="77777777" w:rsidR="00834341" w:rsidRPr="002C2079" w:rsidRDefault="00834341" w:rsidP="00AF4A6F">
            <w:pPr>
              <w:tabs>
                <w:tab w:val="left" w:pos="7050"/>
              </w:tabs>
              <w:rPr>
                <w:rFonts w:asciiTheme="majorHAnsi" w:hAnsiTheme="majorHAnsi"/>
                <w:i/>
              </w:rPr>
            </w:pPr>
            <w:r>
              <w:rPr>
                <w:rFonts w:asciiTheme="majorHAnsi" w:hAnsiTheme="majorHAnsi"/>
              </w:rPr>
              <w:t>Exclusion from income</w:t>
            </w:r>
          </w:p>
          <w:p w14:paraId="0D6C3851" w14:textId="77777777" w:rsidR="00834341" w:rsidRPr="002C2079" w:rsidRDefault="00834341" w:rsidP="00AF4A6F">
            <w:pPr>
              <w:tabs>
                <w:tab w:val="left" w:pos="7050"/>
              </w:tabs>
              <w:rPr>
                <w:rFonts w:asciiTheme="majorHAnsi" w:hAnsiTheme="majorHAnsi"/>
              </w:rPr>
            </w:pPr>
          </w:p>
        </w:tc>
      </w:tr>
      <w:tr w:rsidR="00834341" w:rsidRPr="002C2079" w14:paraId="40A00A8F" w14:textId="77777777" w:rsidTr="00AF4A6F">
        <w:tc>
          <w:tcPr>
            <w:tcW w:w="4788" w:type="dxa"/>
          </w:tcPr>
          <w:p w14:paraId="5ACD5FA4"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13DAF238" w14:textId="77777777" w:rsidR="00834341" w:rsidRPr="002C2079" w:rsidRDefault="00834341" w:rsidP="00AF4A6F">
            <w:pPr>
              <w:tabs>
                <w:tab w:val="left" w:pos="7050"/>
              </w:tabs>
              <w:rPr>
                <w:rFonts w:asciiTheme="majorHAnsi" w:hAnsiTheme="majorHAnsi"/>
              </w:rPr>
            </w:pPr>
          </w:p>
        </w:tc>
        <w:tc>
          <w:tcPr>
            <w:tcW w:w="4770" w:type="dxa"/>
          </w:tcPr>
          <w:p w14:paraId="518B0770" w14:textId="77777777" w:rsidR="00834341" w:rsidRDefault="00834341" w:rsidP="00AF4A6F">
            <w:pPr>
              <w:tabs>
                <w:tab w:val="left" w:pos="7050"/>
              </w:tabs>
              <w:rPr>
                <w:rFonts w:asciiTheme="majorHAnsi" w:hAnsiTheme="majorHAnsi"/>
              </w:rPr>
            </w:pPr>
            <w:r w:rsidRPr="002C2079">
              <w:rPr>
                <w:rFonts w:asciiTheme="majorHAnsi" w:hAnsiTheme="majorHAnsi"/>
              </w:rPr>
              <w:t>Personal income tax</w:t>
            </w:r>
          </w:p>
          <w:p w14:paraId="5DA93D43" w14:textId="77777777" w:rsidR="00834341" w:rsidRPr="002C2079" w:rsidRDefault="00834341" w:rsidP="00AF4A6F">
            <w:pPr>
              <w:tabs>
                <w:tab w:val="left" w:pos="7050"/>
              </w:tabs>
              <w:rPr>
                <w:rFonts w:asciiTheme="majorHAnsi" w:hAnsiTheme="majorHAnsi"/>
              </w:rPr>
            </w:pPr>
          </w:p>
        </w:tc>
      </w:tr>
      <w:tr w:rsidR="00834341" w:rsidRPr="002C2079" w14:paraId="6D0F2156" w14:textId="77777777" w:rsidTr="00AF4A6F">
        <w:tc>
          <w:tcPr>
            <w:tcW w:w="4788" w:type="dxa"/>
          </w:tcPr>
          <w:p w14:paraId="56C1D3E8"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64EB61D1" w14:textId="77777777" w:rsidR="00834341" w:rsidRPr="002C2079" w:rsidRDefault="00834341" w:rsidP="00AF4A6F">
            <w:pPr>
              <w:tabs>
                <w:tab w:val="left" w:pos="7050"/>
              </w:tabs>
              <w:rPr>
                <w:rFonts w:asciiTheme="majorHAnsi" w:hAnsiTheme="majorHAnsi"/>
              </w:rPr>
            </w:pPr>
          </w:p>
        </w:tc>
        <w:tc>
          <w:tcPr>
            <w:tcW w:w="4770" w:type="dxa"/>
          </w:tcPr>
          <w:p w14:paraId="35147667" w14:textId="77777777" w:rsidR="00834341" w:rsidRPr="002C2079" w:rsidRDefault="00834341" w:rsidP="00AF4A6F">
            <w:pPr>
              <w:tabs>
                <w:tab w:val="left" w:pos="7050"/>
              </w:tabs>
              <w:rPr>
                <w:rFonts w:asciiTheme="majorHAnsi" w:hAnsiTheme="majorHAnsi"/>
              </w:rPr>
            </w:pPr>
            <w:r w:rsidRPr="002C2079">
              <w:rPr>
                <w:rFonts w:asciiTheme="majorHAnsi" w:hAnsiTheme="majorHAnsi"/>
              </w:rPr>
              <w:t xml:space="preserve">M.G.L. c. 62, § </w:t>
            </w:r>
            <w:r>
              <w:rPr>
                <w:rFonts w:asciiTheme="majorHAnsi" w:hAnsiTheme="majorHAnsi"/>
              </w:rPr>
              <w:t>2(a)</w:t>
            </w:r>
          </w:p>
        </w:tc>
      </w:tr>
      <w:tr w:rsidR="00834341" w:rsidRPr="002C2079" w14:paraId="5E65BD31" w14:textId="77777777" w:rsidTr="00AF4A6F">
        <w:tc>
          <w:tcPr>
            <w:tcW w:w="4788" w:type="dxa"/>
          </w:tcPr>
          <w:p w14:paraId="787ECADD"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33396C68" w14:textId="77777777" w:rsidR="00834341" w:rsidRPr="002C2079" w:rsidRDefault="00834341" w:rsidP="00AF4A6F">
            <w:pPr>
              <w:tabs>
                <w:tab w:val="left" w:pos="7050"/>
              </w:tabs>
              <w:rPr>
                <w:rFonts w:asciiTheme="majorHAnsi" w:hAnsiTheme="majorHAnsi"/>
              </w:rPr>
            </w:pPr>
          </w:p>
        </w:tc>
        <w:tc>
          <w:tcPr>
            <w:tcW w:w="4770" w:type="dxa"/>
          </w:tcPr>
          <w:p w14:paraId="3D00AFD1" w14:textId="4FAE0E99" w:rsidR="00834341" w:rsidRPr="002C2079" w:rsidRDefault="00834341" w:rsidP="00812819">
            <w:pPr>
              <w:tabs>
                <w:tab w:val="left" w:pos="7050"/>
              </w:tabs>
              <w:rPr>
                <w:rFonts w:asciiTheme="majorHAnsi" w:hAnsiTheme="majorHAnsi"/>
              </w:rPr>
            </w:pPr>
            <w:r w:rsidRPr="002C2079">
              <w:rPr>
                <w:rFonts w:asciiTheme="majorHAnsi" w:hAnsiTheme="majorHAnsi"/>
              </w:rPr>
              <w:t>M.G.L. c. 62, §</w:t>
            </w:r>
            <w:r>
              <w:rPr>
                <w:rFonts w:asciiTheme="majorHAnsi" w:hAnsiTheme="majorHAnsi"/>
              </w:rPr>
              <w:t xml:space="preserve"> 2 was enacted in 1973 but the </w:t>
            </w:r>
            <w:r w:rsidR="00812819">
              <w:rPr>
                <w:rFonts w:asciiTheme="majorHAnsi" w:hAnsiTheme="majorHAnsi"/>
              </w:rPr>
              <w:t xml:space="preserve">exclusion </w:t>
            </w:r>
            <w:r>
              <w:rPr>
                <w:rFonts w:asciiTheme="majorHAnsi" w:hAnsiTheme="majorHAnsi"/>
              </w:rPr>
              <w:t>stems from IRC § 132</w:t>
            </w:r>
          </w:p>
        </w:tc>
      </w:tr>
      <w:tr w:rsidR="00834341" w:rsidRPr="002C2079" w14:paraId="517C812C" w14:textId="77777777" w:rsidTr="00AF4A6F">
        <w:tc>
          <w:tcPr>
            <w:tcW w:w="4788" w:type="dxa"/>
          </w:tcPr>
          <w:p w14:paraId="0017D998" w14:textId="77777777" w:rsidR="00834341" w:rsidRPr="002C2079" w:rsidRDefault="00834341" w:rsidP="00AF4A6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2E035910" w14:textId="77777777" w:rsidR="00834341" w:rsidRPr="002C2079" w:rsidRDefault="00834341" w:rsidP="00AF4A6F">
            <w:pPr>
              <w:tabs>
                <w:tab w:val="left" w:pos="7050"/>
              </w:tabs>
              <w:rPr>
                <w:rFonts w:asciiTheme="majorHAnsi" w:hAnsiTheme="majorHAnsi"/>
              </w:rPr>
            </w:pPr>
          </w:p>
        </w:tc>
      </w:tr>
      <w:tr w:rsidR="00834341" w:rsidRPr="002C2079" w14:paraId="741F2526" w14:textId="77777777" w:rsidTr="00AF4A6F">
        <w:tc>
          <w:tcPr>
            <w:tcW w:w="4788" w:type="dxa"/>
          </w:tcPr>
          <w:p w14:paraId="30744B9A" w14:textId="77777777" w:rsidR="00834341" w:rsidRPr="002C2079" w:rsidRDefault="00834341" w:rsidP="00AF4A6F">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78852BE2" w14:textId="77777777" w:rsidR="00834341" w:rsidRPr="002C2079" w:rsidRDefault="00834341" w:rsidP="00AF4A6F">
            <w:pPr>
              <w:tabs>
                <w:tab w:val="left" w:pos="7050"/>
              </w:tabs>
              <w:rPr>
                <w:rFonts w:asciiTheme="majorHAnsi" w:hAnsiTheme="majorHAnsi"/>
              </w:rPr>
            </w:pPr>
          </w:p>
        </w:tc>
        <w:tc>
          <w:tcPr>
            <w:tcW w:w="4770" w:type="dxa"/>
          </w:tcPr>
          <w:p w14:paraId="27F16E3F" w14:textId="77777777" w:rsidR="00834341" w:rsidRPr="002C2079" w:rsidRDefault="006C08F4" w:rsidP="00AF4A6F">
            <w:pPr>
              <w:tabs>
                <w:tab w:val="left" w:pos="7050"/>
              </w:tabs>
              <w:rPr>
                <w:rFonts w:asciiTheme="majorHAnsi" w:hAnsiTheme="majorHAnsi"/>
              </w:rPr>
            </w:pPr>
            <w:r>
              <w:rPr>
                <w:rFonts w:asciiTheme="majorHAnsi" w:hAnsiTheme="majorHAnsi"/>
              </w:rPr>
              <w:t>$2</w:t>
            </w:r>
            <w:r w:rsidR="001A5258">
              <w:rPr>
                <w:rFonts w:asciiTheme="majorHAnsi" w:hAnsiTheme="majorHAnsi"/>
              </w:rPr>
              <w:t>4.6 to $2</w:t>
            </w:r>
            <w:r>
              <w:rPr>
                <w:rFonts w:asciiTheme="majorHAnsi" w:hAnsiTheme="majorHAnsi"/>
              </w:rPr>
              <w:t xml:space="preserve">8.1 million </w:t>
            </w:r>
            <w:r w:rsidR="001A5258">
              <w:rPr>
                <w:rFonts w:asciiTheme="majorHAnsi" w:hAnsiTheme="majorHAnsi"/>
              </w:rPr>
              <w:t xml:space="preserve">FY18 to </w:t>
            </w:r>
            <w:r>
              <w:rPr>
                <w:rFonts w:asciiTheme="majorHAnsi" w:hAnsiTheme="majorHAnsi"/>
              </w:rPr>
              <w:t>FY22</w:t>
            </w:r>
          </w:p>
        </w:tc>
      </w:tr>
      <w:tr w:rsidR="00834341" w:rsidRPr="002C2079" w14:paraId="3A7A38B1" w14:textId="77777777" w:rsidTr="00AF4A6F">
        <w:tc>
          <w:tcPr>
            <w:tcW w:w="4788" w:type="dxa"/>
          </w:tcPr>
          <w:p w14:paraId="69E120D5" w14:textId="77777777" w:rsidR="00834341" w:rsidRPr="002C2079" w:rsidRDefault="00834341" w:rsidP="00AF4A6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7CB5794C" w14:textId="77777777" w:rsidR="00834341" w:rsidRPr="002C2079" w:rsidRDefault="006C08F4" w:rsidP="00AF4A6F">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Any employed taxpayer may benefit</w:t>
            </w:r>
            <w:r w:rsidR="0011212B">
              <w:rPr>
                <w:rFonts w:asciiTheme="majorHAnsi" w:eastAsiaTheme="majorEastAsia" w:hAnsiTheme="majorHAnsi" w:cstheme="majorBidi"/>
                <w:bCs/>
                <w:color w:val="000000" w:themeColor="text1"/>
              </w:rPr>
              <w:t xml:space="preserve"> (3.</w:t>
            </w:r>
            <w:r w:rsidR="001A5258">
              <w:rPr>
                <w:rFonts w:asciiTheme="majorHAnsi" w:eastAsiaTheme="majorEastAsia" w:hAnsiTheme="majorHAnsi" w:cstheme="majorBidi"/>
                <w:bCs/>
                <w:color w:val="000000" w:themeColor="text1"/>
              </w:rPr>
              <w:t>3</w:t>
            </w:r>
            <w:r w:rsidR="0011212B">
              <w:rPr>
                <w:rFonts w:asciiTheme="majorHAnsi" w:eastAsiaTheme="majorEastAsia" w:hAnsiTheme="majorHAnsi" w:cstheme="majorBidi"/>
                <w:bCs/>
                <w:color w:val="000000" w:themeColor="text1"/>
              </w:rPr>
              <w:t xml:space="preserve"> million </w:t>
            </w:r>
            <w:r w:rsidR="0074426D">
              <w:rPr>
                <w:rFonts w:asciiTheme="majorHAnsi" w:eastAsiaTheme="majorEastAsia" w:hAnsiTheme="majorHAnsi" w:cstheme="majorBidi"/>
                <w:bCs/>
                <w:color w:val="000000" w:themeColor="text1"/>
              </w:rPr>
              <w:t>tax</w:t>
            </w:r>
            <w:r w:rsidR="0011212B">
              <w:rPr>
                <w:rFonts w:asciiTheme="majorHAnsi" w:eastAsiaTheme="majorEastAsia" w:hAnsiTheme="majorHAnsi" w:cstheme="majorBidi"/>
                <w:bCs/>
                <w:color w:val="000000" w:themeColor="text1"/>
              </w:rPr>
              <w:t>payers in 201</w:t>
            </w:r>
            <w:r w:rsidR="001A5258">
              <w:rPr>
                <w:rFonts w:asciiTheme="majorHAnsi" w:eastAsiaTheme="majorEastAsia" w:hAnsiTheme="majorHAnsi" w:cstheme="majorBidi"/>
                <w:bCs/>
                <w:color w:val="000000" w:themeColor="text1"/>
              </w:rPr>
              <w:t>8</w:t>
            </w:r>
            <w:r w:rsidR="0011212B">
              <w:rPr>
                <w:rFonts w:asciiTheme="majorHAnsi" w:eastAsiaTheme="majorEastAsia" w:hAnsiTheme="majorHAnsi" w:cstheme="majorBidi"/>
                <w:bCs/>
                <w:color w:val="000000" w:themeColor="text1"/>
              </w:rPr>
              <w:t>)</w:t>
            </w:r>
          </w:p>
          <w:p w14:paraId="58FB445B" w14:textId="77777777" w:rsidR="00834341" w:rsidRPr="002C2079" w:rsidRDefault="00834341" w:rsidP="00AF4A6F">
            <w:pPr>
              <w:tabs>
                <w:tab w:val="left" w:pos="7050"/>
              </w:tabs>
              <w:rPr>
                <w:rFonts w:asciiTheme="majorHAnsi" w:hAnsiTheme="majorHAnsi"/>
              </w:rPr>
            </w:pPr>
          </w:p>
        </w:tc>
      </w:tr>
      <w:tr w:rsidR="00834341" w:rsidRPr="002C2079" w14:paraId="5D567541" w14:textId="77777777" w:rsidTr="00AF4A6F">
        <w:tc>
          <w:tcPr>
            <w:tcW w:w="4788" w:type="dxa"/>
          </w:tcPr>
          <w:p w14:paraId="7DDDABC6" w14:textId="77777777" w:rsidR="00834341" w:rsidRPr="002C2079" w:rsidRDefault="00834341" w:rsidP="00AF4A6F">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3C13C417" w14:textId="6372E6EF" w:rsidR="00834341" w:rsidRPr="002C2079" w:rsidRDefault="001A5258" w:rsidP="00676C4E">
            <w:pPr>
              <w:tabs>
                <w:tab w:val="left" w:pos="7050"/>
              </w:tabs>
              <w:rPr>
                <w:rFonts w:asciiTheme="majorHAnsi" w:hAnsiTheme="majorHAnsi"/>
              </w:rPr>
            </w:pPr>
            <w:r>
              <w:rPr>
                <w:rFonts w:asciiTheme="majorHAnsi" w:hAnsiTheme="majorHAnsi"/>
              </w:rPr>
              <w:t xml:space="preserve">Average of $8 per </w:t>
            </w:r>
            <w:r w:rsidR="00676C4E">
              <w:rPr>
                <w:rFonts w:asciiTheme="majorHAnsi" w:hAnsiTheme="majorHAnsi"/>
              </w:rPr>
              <w:t>p</w:t>
            </w:r>
            <w:r>
              <w:rPr>
                <w:rFonts w:asciiTheme="majorHAnsi" w:hAnsiTheme="majorHAnsi"/>
              </w:rPr>
              <w:t>ersonal income taxpayer</w:t>
            </w:r>
          </w:p>
        </w:tc>
      </w:tr>
    </w:tbl>
    <w:p w14:paraId="58DD22B7" w14:textId="77777777" w:rsidR="00834341" w:rsidRDefault="00834341" w:rsidP="00834341">
      <w:pPr>
        <w:rPr>
          <w:b/>
          <w:bCs/>
        </w:rPr>
      </w:pPr>
    </w:p>
    <w:tbl>
      <w:tblPr>
        <w:tblStyle w:val="TableGrid"/>
        <w:tblW w:w="0" w:type="auto"/>
        <w:tblLook w:val="04A0" w:firstRow="1" w:lastRow="0" w:firstColumn="1" w:lastColumn="0" w:noHBand="0" w:noVBand="1"/>
      </w:tblPr>
      <w:tblGrid>
        <w:gridCol w:w="4788"/>
        <w:gridCol w:w="4788"/>
      </w:tblGrid>
      <w:tr w:rsidR="00834341" w14:paraId="51929694" w14:textId="77777777" w:rsidTr="00AF4A6F">
        <w:tc>
          <w:tcPr>
            <w:tcW w:w="4788" w:type="dxa"/>
          </w:tcPr>
          <w:p w14:paraId="3689BA19" w14:textId="77777777" w:rsidR="00834341" w:rsidRPr="002C2079" w:rsidRDefault="00834341" w:rsidP="00AF4A6F">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5CB50EF9" w14:textId="77777777" w:rsidR="00834341" w:rsidRPr="002A44FC" w:rsidRDefault="00834341" w:rsidP="00AF4A6F">
            <w:pPr>
              <w:tabs>
                <w:tab w:val="left" w:pos="7050"/>
              </w:tabs>
              <w:rPr>
                <w:rFonts w:asciiTheme="majorHAnsi" w:eastAsiaTheme="majorEastAsia" w:hAnsiTheme="majorHAnsi" w:cstheme="majorBidi"/>
                <w:color w:val="000000" w:themeColor="text1"/>
                <w:sz w:val="24"/>
              </w:rPr>
            </w:pPr>
            <w:r>
              <w:rPr>
                <w:rFonts w:asciiTheme="majorHAnsi" w:eastAsiaTheme="majorEastAsia" w:hAnsiTheme="majorHAnsi" w:cstheme="majorBidi"/>
                <w:color w:val="000000" w:themeColor="text1"/>
                <w:sz w:val="24"/>
              </w:rPr>
              <w:t>Provides an income exclusion for the value of business-related meals and entertainment provided to employees</w:t>
            </w:r>
            <w:r w:rsidR="00676C4E">
              <w:rPr>
                <w:rFonts w:asciiTheme="majorHAnsi" w:eastAsiaTheme="majorEastAsia" w:hAnsiTheme="majorHAnsi" w:cstheme="majorBidi"/>
                <w:color w:val="000000" w:themeColor="text1"/>
                <w:sz w:val="24"/>
              </w:rPr>
              <w:t>, consistent with the federal exclusion</w:t>
            </w:r>
            <w:r>
              <w:rPr>
                <w:rFonts w:asciiTheme="majorHAnsi" w:eastAsiaTheme="majorEastAsia" w:hAnsiTheme="majorHAnsi" w:cstheme="majorBidi"/>
                <w:color w:val="000000" w:themeColor="text1"/>
                <w:sz w:val="24"/>
              </w:rPr>
              <w:t xml:space="preserve">.   </w:t>
            </w:r>
          </w:p>
        </w:tc>
        <w:tc>
          <w:tcPr>
            <w:tcW w:w="4788" w:type="dxa"/>
          </w:tcPr>
          <w:p w14:paraId="290C41A6" w14:textId="77777777" w:rsidR="00834341" w:rsidRPr="002C2079" w:rsidRDefault="00834341" w:rsidP="00AF4A6F">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563F32F4" w14:textId="77777777" w:rsidR="00834341" w:rsidRDefault="00834341" w:rsidP="00AF4A6F">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834341" w14:paraId="07297A27" w14:textId="77777777" w:rsidTr="00AF4A6F">
        <w:tc>
          <w:tcPr>
            <w:tcW w:w="4788" w:type="dxa"/>
          </w:tcPr>
          <w:p w14:paraId="7FA780BB" w14:textId="77777777" w:rsidR="00834341" w:rsidRPr="00003921" w:rsidRDefault="00834341" w:rsidP="00AF4A6F">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What are the fiscal, economic, or other goals of the expenditure according to the statute?</w:t>
            </w:r>
          </w:p>
          <w:p w14:paraId="58028563" w14:textId="3747B876" w:rsidR="00834341" w:rsidRDefault="00834341" w:rsidP="00383B62">
            <w:pPr>
              <w:rPr>
                <w:b/>
                <w:bCs/>
              </w:rPr>
            </w:pPr>
            <w:r>
              <w:rPr>
                <w:rFonts w:asciiTheme="majorHAnsi" w:hAnsiTheme="majorHAnsi"/>
                <w:sz w:val="24"/>
                <w:szCs w:val="24"/>
              </w:rPr>
              <w:t xml:space="preserve">To promote business </w:t>
            </w:r>
            <w:r w:rsidR="00F5102A">
              <w:rPr>
                <w:rFonts w:asciiTheme="majorHAnsi" w:hAnsiTheme="majorHAnsi"/>
                <w:sz w:val="24"/>
                <w:szCs w:val="24"/>
              </w:rPr>
              <w:t xml:space="preserve">activity </w:t>
            </w:r>
            <w:r>
              <w:rPr>
                <w:rFonts w:asciiTheme="majorHAnsi" w:hAnsiTheme="majorHAnsi"/>
                <w:sz w:val="24"/>
                <w:szCs w:val="24"/>
              </w:rPr>
              <w:t xml:space="preserve">by allowing </w:t>
            </w:r>
            <w:r w:rsidR="00383B62">
              <w:rPr>
                <w:rFonts w:asciiTheme="majorHAnsi" w:hAnsiTheme="majorHAnsi"/>
                <w:sz w:val="24"/>
                <w:szCs w:val="24"/>
              </w:rPr>
              <w:t>employers</w:t>
            </w:r>
            <w:r w:rsidR="00DA65D9">
              <w:rPr>
                <w:rFonts w:asciiTheme="majorHAnsi" w:hAnsiTheme="majorHAnsi"/>
                <w:sz w:val="24"/>
                <w:szCs w:val="24"/>
              </w:rPr>
              <w:t xml:space="preserve"> </w:t>
            </w:r>
            <w:r>
              <w:rPr>
                <w:rFonts w:asciiTheme="majorHAnsi" w:hAnsiTheme="majorHAnsi"/>
                <w:sz w:val="24"/>
                <w:szCs w:val="24"/>
              </w:rPr>
              <w:t xml:space="preserve">to provide meals and entertainment to employees at business- related events without requiring such </w:t>
            </w:r>
            <w:r w:rsidR="00383B62">
              <w:rPr>
                <w:rFonts w:asciiTheme="majorHAnsi" w:hAnsiTheme="majorHAnsi"/>
                <w:sz w:val="24"/>
                <w:szCs w:val="24"/>
              </w:rPr>
              <w:t xml:space="preserve">employees </w:t>
            </w:r>
            <w:r>
              <w:rPr>
                <w:rFonts w:asciiTheme="majorHAnsi" w:hAnsiTheme="majorHAnsi"/>
                <w:sz w:val="24"/>
                <w:szCs w:val="24"/>
              </w:rPr>
              <w:t xml:space="preserve">to report the value received as income.     </w:t>
            </w:r>
          </w:p>
        </w:tc>
        <w:tc>
          <w:tcPr>
            <w:tcW w:w="4788" w:type="dxa"/>
          </w:tcPr>
          <w:p w14:paraId="73C3FFC1" w14:textId="77777777" w:rsidR="00834341" w:rsidRPr="002C2079" w:rsidRDefault="00834341" w:rsidP="00AF4A6F">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41377252" w14:textId="77777777" w:rsidR="00834341" w:rsidRDefault="00834341" w:rsidP="00F5102A">
            <w:pPr>
              <w:rPr>
                <w:b/>
                <w:bCs/>
              </w:rPr>
            </w:pPr>
            <w:r>
              <w:rPr>
                <w:rFonts w:asciiTheme="majorHAnsi" w:hAnsiTheme="majorHAnsi"/>
                <w:sz w:val="24"/>
                <w:szCs w:val="24"/>
              </w:rPr>
              <w:t xml:space="preserve">Many states adopt the definition of income under the Code and therefore follow the federal exclusion rules for </w:t>
            </w:r>
            <w:r w:rsidR="00F5102A">
              <w:rPr>
                <w:rFonts w:asciiTheme="majorHAnsi" w:hAnsiTheme="majorHAnsi"/>
                <w:sz w:val="24"/>
                <w:szCs w:val="24"/>
              </w:rPr>
              <w:t xml:space="preserve">business-related </w:t>
            </w:r>
            <w:r>
              <w:rPr>
                <w:rFonts w:asciiTheme="majorHAnsi" w:hAnsiTheme="majorHAnsi"/>
                <w:sz w:val="24"/>
                <w:szCs w:val="24"/>
              </w:rPr>
              <w:t>meals and entertainment</w:t>
            </w:r>
            <w:r w:rsidR="00DA65D9">
              <w:rPr>
                <w:rFonts w:asciiTheme="majorHAnsi" w:hAnsiTheme="majorHAnsi"/>
                <w:sz w:val="24"/>
                <w:szCs w:val="24"/>
              </w:rPr>
              <w:t xml:space="preserve"> </w:t>
            </w:r>
            <w:r w:rsidR="00F5102A">
              <w:rPr>
                <w:rFonts w:asciiTheme="majorHAnsi" w:hAnsiTheme="majorHAnsi"/>
                <w:sz w:val="24"/>
                <w:szCs w:val="24"/>
              </w:rPr>
              <w:t>provided by employers</w:t>
            </w:r>
            <w:r>
              <w:rPr>
                <w:rFonts w:asciiTheme="majorHAnsi" w:hAnsiTheme="majorHAnsi"/>
                <w:sz w:val="24"/>
                <w:szCs w:val="24"/>
              </w:rPr>
              <w:t xml:space="preserve">.  </w:t>
            </w:r>
            <w:r w:rsidR="00886537">
              <w:rPr>
                <w:rFonts w:asciiTheme="majorHAnsi" w:hAnsiTheme="majorHAnsi"/>
                <w:sz w:val="24"/>
                <w:szCs w:val="24"/>
              </w:rPr>
              <w:t xml:space="preserve"> </w:t>
            </w:r>
          </w:p>
        </w:tc>
      </w:tr>
    </w:tbl>
    <w:p w14:paraId="5D3FCCC9" w14:textId="77777777" w:rsidR="00834341" w:rsidRDefault="00834341" w:rsidP="00834341">
      <w:r>
        <w:rPr>
          <w:b/>
          <w:bCs/>
        </w:rPr>
        <w:br w:type="page"/>
      </w:r>
    </w:p>
    <w:tbl>
      <w:tblPr>
        <w:tblStyle w:val="MediumList1-Accent2"/>
        <w:tblW w:w="0" w:type="auto"/>
        <w:tblLook w:val="04A0" w:firstRow="1" w:lastRow="0" w:firstColumn="1" w:lastColumn="0" w:noHBand="0" w:noVBand="1"/>
      </w:tblPr>
      <w:tblGrid>
        <w:gridCol w:w="9576"/>
      </w:tblGrid>
      <w:tr w:rsidR="00834341" w:rsidRPr="007C3ABD" w14:paraId="5ED45306" w14:textId="77777777" w:rsidTr="00AF4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3A011B5" w14:textId="77777777" w:rsidR="00834341" w:rsidRPr="00003921" w:rsidRDefault="00834341" w:rsidP="00AF4A6F">
            <w:pPr>
              <w:jc w:val="center"/>
              <w:rPr>
                <w:sz w:val="36"/>
              </w:rPr>
            </w:pPr>
            <w:r w:rsidRPr="00003921">
              <w:rPr>
                <w:sz w:val="40"/>
                <w:szCs w:val="32"/>
              </w:rPr>
              <w:lastRenderedPageBreak/>
              <w:t>Incentive Evaluation</w:t>
            </w:r>
            <w:r>
              <w:rPr>
                <w:sz w:val="40"/>
                <w:szCs w:val="32"/>
              </w:rPr>
              <w:t xml:space="preserve"> Results</w:t>
            </w:r>
          </w:p>
        </w:tc>
      </w:tr>
    </w:tbl>
    <w:p w14:paraId="1281FA34" w14:textId="77777777" w:rsidR="00834341" w:rsidRDefault="00834341" w:rsidP="00834341">
      <w:pPr>
        <w:tabs>
          <w:tab w:val="left" w:pos="7050"/>
        </w:tabs>
        <w:spacing w:after="0"/>
        <w:rPr>
          <w:rFonts w:asciiTheme="majorHAnsi" w:hAnsiTheme="majorHAnsi"/>
          <w:b/>
          <w:sz w:val="28"/>
          <w:szCs w:val="24"/>
        </w:rPr>
      </w:pPr>
    </w:p>
    <w:p w14:paraId="1F685B62" w14:textId="77777777" w:rsidR="00DC5DA7" w:rsidRDefault="00DC5DA7" w:rsidP="00834341">
      <w:pPr>
        <w:tabs>
          <w:tab w:val="left" w:pos="7050"/>
        </w:tabs>
        <w:spacing w:after="0"/>
        <w:rPr>
          <w:rFonts w:asciiTheme="majorHAnsi" w:hAnsiTheme="majorHAnsi"/>
          <w:b/>
          <w:sz w:val="28"/>
          <w:szCs w:val="24"/>
        </w:rPr>
      </w:pPr>
    </w:p>
    <w:p w14:paraId="018684D0" w14:textId="77777777" w:rsidR="00834341" w:rsidRPr="00A07439" w:rsidRDefault="00834341" w:rsidP="0083434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INTRODUCTION</w:t>
      </w:r>
    </w:p>
    <w:p w14:paraId="20A1DA9C" w14:textId="77777777" w:rsidR="00834341" w:rsidRDefault="00834341" w:rsidP="00834341">
      <w:pPr>
        <w:tabs>
          <w:tab w:val="left" w:pos="7050"/>
        </w:tabs>
        <w:spacing w:after="0"/>
        <w:rPr>
          <w:rFonts w:asciiTheme="majorHAnsi" w:hAnsiTheme="majorHAnsi"/>
          <w:sz w:val="24"/>
          <w:szCs w:val="24"/>
        </w:rPr>
      </w:pPr>
    </w:p>
    <w:p w14:paraId="7C4C4B3E" w14:textId="1F71731C" w:rsidR="00834341" w:rsidRDefault="00834341" w:rsidP="00834341">
      <w:pPr>
        <w:tabs>
          <w:tab w:val="left" w:pos="7050"/>
        </w:tabs>
        <w:spacing w:after="0"/>
        <w:rPr>
          <w:rFonts w:asciiTheme="majorHAnsi" w:hAnsiTheme="majorHAnsi"/>
          <w:sz w:val="24"/>
          <w:szCs w:val="24"/>
        </w:rPr>
      </w:pPr>
      <w:r>
        <w:rPr>
          <w:rFonts w:asciiTheme="majorHAnsi" w:hAnsiTheme="majorHAnsi"/>
          <w:sz w:val="24"/>
          <w:szCs w:val="24"/>
        </w:rPr>
        <w:t>Business</w:t>
      </w:r>
      <w:r w:rsidR="00F5102A">
        <w:rPr>
          <w:rFonts w:asciiTheme="majorHAnsi" w:hAnsiTheme="majorHAnsi"/>
          <w:sz w:val="24"/>
          <w:szCs w:val="24"/>
        </w:rPr>
        <w:t>es</w:t>
      </w:r>
      <w:r>
        <w:rPr>
          <w:rFonts w:asciiTheme="majorHAnsi" w:hAnsiTheme="majorHAnsi"/>
          <w:sz w:val="24"/>
          <w:szCs w:val="24"/>
        </w:rPr>
        <w:t xml:space="preserve"> are permitted to provide meals and entertainment to employees</w:t>
      </w:r>
      <w:r w:rsidR="00B95D0C">
        <w:rPr>
          <w:rFonts w:asciiTheme="majorHAnsi" w:hAnsiTheme="majorHAnsi"/>
          <w:sz w:val="24"/>
          <w:szCs w:val="24"/>
        </w:rPr>
        <w:t>,</w:t>
      </w:r>
      <w:r>
        <w:rPr>
          <w:rFonts w:asciiTheme="majorHAnsi" w:hAnsiTheme="majorHAnsi"/>
          <w:sz w:val="24"/>
          <w:szCs w:val="24"/>
        </w:rPr>
        <w:t xml:space="preserve"> at business-related events</w:t>
      </w:r>
      <w:r w:rsidR="00B95D0C">
        <w:rPr>
          <w:rFonts w:asciiTheme="majorHAnsi" w:hAnsiTheme="majorHAnsi"/>
          <w:sz w:val="24"/>
          <w:szCs w:val="24"/>
        </w:rPr>
        <w:t>, without these benefits being treated as income to the employee</w:t>
      </w:r>
      <w:r>
        <w:rPr>
          <w:rFonts w:asciiTheme="majorHAnsi" w:hAnsiTheme="majorHAnsi"/>
          <w:sz w:val="24"/>
          <w:szCs w:val="24"/>
        </w:rPr>
        <w:t xml:space="preserve">.  </w:t>
      </w:r>
      <w:r w:rsidR="00B95D0C">
        <w:rPr>
          <w:rFonts w:asciiTheme="majorHAnsi" w:hAnsiTheme="majorHAnsi"/>
          <w:sz w:val="24"/>
          <w:szCs w:val="24"/>
        </w:rPr>
        <w:t>This is a f</w:t>
      </w:r>
      <w:r w:rsidRPr="00DB1A99">
        <w:rPr>
          <w:rFonts w:asciiTheme="majorHAnsi" w:hAnsiTheme="majorHAnsi"/>
          <w:sz w:val="24"/>
          <w:szCs w:val="24"/>
        </w:rPr>
        <w:t xml:space="preserve">ederal </w:t>
      </w:r>
      <w:r>
        <w:rPr>
          <w:rFonts w:asciiTheme="majorHAnsi" w:hAnsiTheme="majorHAnsi"/>
          <w:sz w:val="24"/>
          <w:szCs w:val="24"/>
        </w:rPr>
        <w:t>income exclusion</w:t>
      </w:r>
      <w:r w:rsidR="00B95D0C">
        <w:rPr>
          <w:rFonts w:asciiTheme="majorHAnsi" w:hAnsiTheme="majorHAnsi"/>
          <w:sz w:val="24"/>
          <w:szCs w:val="24"/>
        </w:rPr>
        <w:t xml:space="preserve"> that</w:t>
      </w:r>
      <w:r>
        <w:rPr>
          <w:rFonts w:asciiTheme="majorHAnsi" w:hAnsiTheme="majorHAnsi"/>
          <w:sz w:val="24"/>
          <w:szCs w:val="24"/>
        </w:rPr>
        <w:t xml:space="preserve"> is </w:t>
      </w:r>
      <w:r w:rsidRPr="00DB1A99">
        <w:rPr>
          <w:rFonts w:asciiTheme="majorHAnsi" w:hAnsiTheme="majorHAnsi"/>
          <w:sz w:val="24"/>
          <w:szCs w:val="24"/>
        </w:rPr>
        <w:t>allowed for Massachusetts</w:t>
      </w:r>
      <w:r>
        <w:rPr>
          <w:rFonts w:asciiTheme="majorHAnsi" w:hAnsiTheme="majorHAnsi"/>
          <w:sz w:val="24"/>
          <w:szCs w:val="24"/>
        </w:rPr>
        <w:t xml:space="preserve"> personal income tax purposes due to the state’s </w:t>
      </w:r>
      <w:r w:rsidR="00676C4E">
        <w:rPr>
          <w:rFonts w:asciiTheme="majorHAnsi" w:hAnsiTheme="majorHAnsi"/>
          <w:sz w:val="24"/>
          <w:szCs w:val="24"/>
        </w:rPr>
        <w:t>conformity with</w:t>
      </w:r>
      <w:r>
        <w:rPr>
          <w:rFonts w:asciiTheme="majorHAnsi" w:hAnsiTheme="majorHAnsi"/>
          <w:sz w:val="24"/>
          <w:szCs w:val="24"/>
        </w:rPr>
        <w:t xml:space="preserve"> the</w:t>
      </w:r>
      <w:r w:rsidR="00B95D0C">
        <w:rPr>
          <w:rFonts w:asciiTheme="majorHAnsi" w:hAnsiTheme="majorHAnsi"/>
          <w:sz w:val="24"/>
          <w:szCs w:val="24"/>
        </w:rPr>
        <w:t xml:space="preserve"> Internal Revenue</w:t>
      </w:r>
      <w:r>
        <w:rPr>
          <w:rFonts w:asciiTheme="majorHAnsi" w:hAnsiTheme="majorHAnsi"/>
          <w:sz w:val="24"/>
          <w:szCs w:val="24"/>
        </w:rPr>
        <w:t xml:space="preserve"> Code </w:t>
      </w:r>
      <w:r w:rsidR="00B95D0C">
        <w:rPr>
          <w:rFonts w:asciiTheme="majorHAnsi" w:hAnsiTheme="majorHAnsi"/>
          <w:sz w:val="24"/>
          <w:szCs w:val="24"/>
        </w:rPr>
        <w:t xml:space="preserve">(“the Code”) </w:t>
      </w:r>
      <w:r>
        <w:rPr>
          <w:rFonts w:asciiTheme="majorHAnsi" w:hAnsiTheme="majorHAnsi"/>
          <w:sz w:val="24"/>
          <w:szCs w:val="24"/>
        </w:rPr>
        <w:t xml:space="preserve">for </w:t>
      </w:r>
      <w:r w:rsidR="00676C4E">
        <w:rPr>
          <w:rFonts w:asciiTheme="majorHAnsi" w:hAnsiTheme="majorHAnsi"/>
          <w:sz w:val="24"/>
          <w:szCs w:val="24"/>
        </w:rPr>
        <w:t>purposes of defining</w:t>
      </w:r>
      <w:r>
        <w:rPr>
          <w:rFonts w:asciiTheme="majorHAnsi" w:hAnsiTheme="majorHAnsi"/>
          <w:sz w:val="24"/>
          <w:szCs w:val="24"/>
        </w:rPr>
        <w:t xml:space="preserve"> Massachusetts gross income.  </w:t>
      </w:r>
    </w:p>
    <w:p w14:paraId="15EF7430" w14:textId="77777777" w:rsidR="00834341" w:rsidRDefault="00834341" w:rsidP="00834341">
      <w:pPr>
        <w:tabs>
          <w:tab w:val="left" w:pos="7050"/>
        </w:tabs>
        <w:spacing w:after="0"/>
        <w:rPr>
          <w:rFonts w:asciiTheme="majorHAnsi" w:hAnsiTheme="majorHAnsi"/>
          <w:sz w:val="24"/>
          <w:szCs w:val="24"/>
        </w:rPr>
      </w:pPr>
    </w:p>
    <w:p w14:paraId="1E490B77" w14:textId="77777777" w:rsidR="00834341" w:rsidRDefault="00834341" w:rsidP="00834341">
      <w:pPr>
        <w:tabs>
          <w:tab w:val="left" w:pos="7050"/>
        </w:tabs>
        <w:spacing w:after="0"/>
        <w:rPr>
          <w:rFonts w:asciiTheme="majorHAnsi" w:hAnsiTheme="majorHAnsi"/>
          <w:sz w:val="24"/>
          <w:szCs w:val="24"/>
        </w:rPr>
      </w:pPr>
    </w:p>
    <w:p w14:paraId="73498648" w14:textId="77777777" w:rsidR="00834341" w:rsidRDefault="00834341" w:rsidP="0083434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INTENT OF THE TAX EXPENDITURE</w:t>
      </w:r>
    </w:p>
    <w:p w14:paraId="66B15EE2" w14:textId="77777777" w:rsidR="00834341" w:rsidRDefault="00834341" w:rsidP="00834341">
      <w:pPr>
        <w:tabs>
          <w:tab w:val="left" w:pos="7050"/>
        </w:tabs>
        <w:spacing w:after="0"/>
        <w:rPr>
          <w:rFonts w:asciiTheme="majorHAnsi" w:hAnsiTheme="majorHAnsi"/>
          <w:sz w:val="24"/>
          <w:szCs w:val="24"/>
        </w:rPr>
      </w:pPr>
    </w:p>
    <w:p w14:paraId="3D91DF24" w14:textId="5E59BB68" w:rsidR="00834341" w:rsidRPr="000569A6" w:rsidRDefault="00834341" w:rsidP="00834341">
      <w:pPr>
        <w:tabs>
          <w:tab w:val="left" w:pos="7050"/>
        </w:tabs>
        <w:spacing w:after="0"/>
        <w:rPr>
          <w:rFonts w:asciiTheme="majorHAnsi" w:eastAsiaTheme="majorEastAsia" w:hAnsiTheme="majorHAnsi" w:cstheme="majorBidi"/>
          <w:bCs/>
          <w:color w:val="000000" w:themeColor="text1"/>
          <w:sz w:val="24"/>
          <w:szCs w:val="24"/>
        </w:rPr>
      </w:pPr>
      <w:r>
        <w:rPr>
          <w:rFonts w:asciiTheme="majorHAnsi" w:hAnsiTheme="majorHAnsi"/>
          <w:sz w:val="24"/>
          <w:szCs w:val="24"/>
        </w:rPr>
        <w:t>The Code</w:t>
      </w:r>
      <w:r w:rsidR="00B95D0C">
        <w:rPr>
          <w:rFonts w:asciiTheme="majorHAnsi" w:hAnsiTheme="majorHAnsi"/>
          <w:sz w:val="24"/>
          <w:szCs w:val="24"/>
        </w:rPr>
        <w:t>,</w:t>
      </w:r>
      <w:r>
        <w:rPr>
          <w:rFonts w:asciiTheme="majorHAnsi" w:hAnsiTheme="majorHAnsi"/>
          <w:sz w:val="24"/>
          <w:szCs w:val="24"/>
        </w:rPr>
        <w:t xml:space="preserve"> and thus the Massachusetts personal income tax</w:t>
      </w:r>
      <w:r w:rsidR="00B95D0C">
        <w:rPr>
          <w:rFonts w:asciiTheme="majorHAnsi" w:hAnsiTheme="majorHAnsi"/>
          <w:sz w:val="24"/>
          <w:szCs w:val="24"/>
        </w:rPr>
        <w:t>,</w:t>
      </w:r>
      <w:r>
        <w:rPr>
          <w:rFonts w:asciiTheme="majorHAnsi" w:hAnsiTheme="majorHAnsi"/>
          <w:sz w:val="24"/>
          <w:szCs w:val="24"/>
        </w:rPr>
        <w:t xml:space="preserve"> generally include</w:t>
      </w:r>
      <w:r w:rsidR="00676C4E">
        <w:rPr>
          <w:rFonts w:asciiTheme="majorHAnsi" w:hAnsiTheme="majorHAnsi"/>
          <w:sz w:val="24"/>
          <w:szCs w:val="24"/>
        </w:rPr>
        <w:t>s</w:t>
      </w:r>
      <w:r>
        <w:rPr>
          <w:rFonts w:asciiTheme="majorHAnsi" w:hAnsiTheme="majorHAnsi"/>
          <w:sz w:val="24"/>
          <w:szCs w:val="24"/>
        </w:rPr>
        <w:t xml:space="preserve"> all amounts received by employees from their employers in the employees’ taxable income (with specified exclusions).   The exclusion </w:t>
      </w:r>
      <w:r w:rsidR="00B95D0C">
        <w:rPr>
          <w:rFonts w:asciiTheme="majorHAnsi" w:hAnsiTheme="majorHAnsi"/>
          <w:sz w:val="24"/>
          <w:szCs w:val="24"/>
        </w:rPr>
        <w:t>o</w:t>
      </w:r>
      <w:r>
        <w:rPr>
          <w:rFonts w:asciiTheme="majorHAnsi" w:hAnsiTheme="majorHAnsi"/>
          <w:sz w:val="24"/>
          <w:szCs w:val="24"/>
        </w:rPr>
        <w:t xml:space="preserve">f the value of meals and entertainment </w:t>
      </w:r>
      <w:r w:rsidR="00B95D0C">
        <w:rPr>
          <w:rFonts w:asciiTheme="majorHAnsi" w:hAnsiTheme="majorHAnsi"/>
          <w:sz w:val="24"/>
          <w:szCs w:val="24"/>
        </w:rPr>
        <w:t xml:space="preserve">from employees’ income </w:t>
      </w:r>
      <w:r>
        <w:rPr>
          <w:rFonts w:asciiTheme="majorHAnsi" w:hAnsiTheme="majorHAnsi"/>
          <w:sz w:val="24"/>
          <w:szCs w:val="24"/>
        </w:rPr>
        <w:t>encourages business activity by shielding employees from additional tax resulting from attending business meals and entertainment</w:t>
      </w:r>
      <w:r w:rsidR="00F5102A">
        <w:rPr>
          <w:rFonts w:asciiTheme="majorHAnsi" w:hAnsiTheme="majorHAnsi"/>
          <w:sz w:val="24"/>
          <w:szCs w:val="24"/>
        </w:rPr>
        <w:t xml:space="preserve"> events</w:t>
      </w:r>
      <w:r w:rsidR="00B95D0C">
        <w:rPr>
          <w:rFonts w:asciiTheme="majorHAnsi" w:hAnsiTheme="majorHAnsi"/>
          <w:sz w:val="24"/>
          <w:szCs w:val="24"/>
        </w:rPr>
        <w:t xml:space="preserve">.  In addition, the </w:t>
      </w:r>
      <w:r w:rsidR="007A5990">
        <w:rPr>
          <w:rFonts w:asciiTheme="majorHAnsi" w:hAnsiTheme="majorHAnsi"/>
          <w:sz w:val="24"/>
          <w:szCs w:val="24"/>
        </w:rPr>
        <w:t xml:space="preserve">income exclusion </w:t>
      </w:r>
      <w:r w:rsidR="00B95D0C">
        <w:rPr>
          <w:rFonts w:asciiTheme="majorHAnsi" w:hAnsiTheme="majorHAnsi"/>
          <w:sz w:val="24"/>
          <w:szCs w:val="24"/>
        </w:rPr>
        <w:t xml:space="preserve">simplifies </w:t>
      </w:r>
      <w:r>
        <w:rPr>
          <w:rFonts w:asciiTheme="majorHAnsi" w:hAnsiTheme="majorHAnsi"/>
          <w:sz w:val="24"/>
          <w:szCs w:val="24"/>
        </w:rPr>
        <w:t xml:space="preserve">wage reporting for employers.  </w:t>
      </w:r>
      <w:r w:rsidRPr="000569A6">
        <w:rPr>
          <w:rFonts w:asciiTheme="majorHAnsi" w:eastAsiaTheme="majorEastAsia" w:hAnsiTheme="majorHAnsi" w:cstheme="majorBidi"/>
          <w:bCs/>
          <w:color w:val="000000" w:themeColor="text1"/>
          <w:sz w:val="24"/>
          <w:szCs w:val="24"/>
        </w:rPr>
        <w:tab/>
      </w:r>
    </w:p>
    <w:p w14:paraId="202A3628" w14:textId="77777777" w:rsidR="00683ED4" w:rsidRDefault="00683ED4" w:rsidP="00291074">
      <w:pPr>
        <w:tabs>
          <w:tab w:val="left" w:pos="7050"/>
        </w:tabs>
        <w:spacing w:after="0"/>
        <w:rPr>
          <w:rFonts w:asciiTheme="majorHAnsi" w:eastAsiaTheme="majorEastAsia" w:hAnsiTheme="majorHAnsi" w:cstheme="majorBidi"/>
          <w:bCs/>
          <w:color w:val="000000" w:themeColor="text1"/>
          <w:sz w:val="24"/>
          <w:szCs w:val="24"/>
        </w:rPr>
      </w:pPr>
    </w:p>
    <w:p w14:paraId="0E6C5A5A" w14:textId="77777777" w:rsidR="00834341" w:rsidRDefault="00834341" w:rsidP="00291074">
      <w:pPr>
        <w:tabs>
          <w:tab w:val="left" w:pos="7050"/>
        </w:tabs>
        <w:spacing w:after="0"/>
        <w:rPr>
          <w:rFonts w:asciiTheme="majorHAnsi" w:eastAsiaTheme="majorEastAsia" w:hAnsiTheme="majorHAnsi" w:cstheme="majorBidi"/>
          <w:bCs/>
          <w:color w:val="000000" w:themeColor="text1"/>
          <w:sz w:val="24"/>
          <w:szCs w:val="24"/>
        </w:rPr>
      </w:pPr>
    </w:p>
    <w:p w14:paraId="6DD2DC8D"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4D63ED5B" w14:textId="77777777" w:rsidR="00291074" w:rsidRPr="00937E87" w:rsidRDefault="00291074" w:rsidP="00291074">
      <w:pPr>
        <w:spacing w:after="0"/>
        <w:rPr>
          <w:rFonts w:asciiTheme="majorHAnsi" w:eastAsiaTheme="majorEastAsia" w:hAnsiTheme="majorHAnsi" w:cstheme="majorBidi"/>
          <w:bCs/>
          <w:color w:val="000000" w:themeColor="text1"/>
          <w:sz w:val="24"/>
          <w:szCs w:val="24"/>
        </w:rPr>
      </w:pPr>
    </w:p>
    <w:p w14:paraId="0D9597B3" w14:textId="7FF68D35" w:rsidR="009B4E01" w:rsidRPr="005641C8" w:rsidRDefault="00B95D0C" w:rsidP="009B4E0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w:t>
      </w:r>
      <w:r w:rsidR="007A5990">
        <w:rPr>
          <w:rFonts w:asciiTheme="majorHAnsi" w:eastAsiaTheme="majorEastAsia" w:hAnsiTheme="majorHAnsi" w:cstheme="majorBidi"/>
          <w:bCs/>
          <w:color w:val="000000" w:themeColor="text1"/>
          <w:sz w:val="24"/>
          <w:szCs w:val="24"/>
        </w:rPr>
        <w:t>e</w:t>
      </w:r>
      <w:r>
        <w:rPr>
          <w:rFonts w:asciiTheme="majorHAnsi" w:eastAsiaTheme="majorEastAsia" w:hAnsiTheme="majorHAnsi" w:cstheme="majorBidi"/>
          <w:bCs/>
          <w:color w:val="000000" w:themeColor="text1"/>
          <w:sz w:val="24"/>
          <w:szCs w:val="24"/>
        </w:rPr>
        <w:t xml:space="preserve"> estimate</w:t>
      </w:r>
      <w:r w:rsidR="007A5990">
        <w:rPr>
          <w:rFonts w:asciiTheme="majorHAnsi" w:eastAsiaTheme="majorEastAsia" w:hAnsiTheme="majorHAnsi" w:cstheme="majorBidi"/>
          <w:bCs/>
          <w:color w:val="000000" w:themeColor="text1"/>
          <w:sz w:val="24"/>
          <w:szCs w:val="24"/>
        </w:rPr>
        <w:t>d revenue loss</w:t>
      </w:r>
      <w:r>
        <w:rPr>
          <w:rFonts w:asciiTheme="majorHAnsi" w:eastAsiaTheme="majorEastAsia" w:hAnsiTheme="majorHAnsi" w:cstheme="majorBidi"/>
          <w:bCs/>
          <w:color w:val="000000" w:themeColor="text1"/>
          <w:sz w:val="24"/>
          <w:szCs w:val="24"/>
        </w:rPr>
        <w:t xml:space="preserve"> is based on the Joint Committee on Taxation’s </w:t>
      </w:r>
      <w:r w:rsidR="00450F2C">
        <w:rPr>
          <w:rFonts w:asciiTheme="majorHAnsi" w:eastAsiaTheme="majorEastAsia" w:hAnsiTheme="majorHAnsi" w:cstheme="majorBidi"/>
          <w:bCs/>
          <w:color w:val="000000" w:themeColor="text1"/>
          <w:sz w:val="24"/>
          <w:szCs w:val="24"/>
        </w:rPr>
        <w:t>(“JCT”)</w:t>
      </w:r>
      <w:r w:rsidR="00383B62">
        <w:rPr>
          <w:rStyle w:val="FootnoteReference"/>
          <w:rFonts w:asciiTheme="majorHAnsi" w:eastAsiaTheme="majorEastAsia" w:hAnsiTheme="majorHAnsi"/>
          <w:bCs/>
          <w:color w:val="000000" w:themeColor="text1"/>
          <w:sz w:val="24"/>
          <w:szCs w:val="24"/>
        </w:rPr>
        <w:footnoteReference w:id="1"/>
      </w:r>
      <w:r w:rsidR="00450F2C">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annual calculation of the impact to federal tax collections of this </w:t>
      </w:r>
      <w:r w:rsidR="007A5990">
        <w:rPr>
          <w:rFonts w:asciiTheme="majorHAnsi" w:eastAsiaTheme="majorEastAsia" w:hAnsiTheme="majorHAnsi" w:cstheme="majorBidi"/>
          <w:bCs/>
          <w:color w:val="000000" w:themeColor="text1"/>
          <w:sz w:val="24"/>
          <w:szCs w:val="24"/>
        </w:rPr>
        <w:t>income exclusion</w:t>
      </w:r>
      <w:r>
        <w:rPr>
          <w:rFonts w:asciiTheme="majorHAnsi" w:eastAsiaTheme="majorEastAsia" w:hAnsiTheme="majorHAnsi" w:cstheme="majorBidi"/>
          <w:bCs/>
          <w:color w:val="000000" w:themeColor="text1"/>
          <w:sz w:val="24"/>
          <w:szCs w:val="24"/>
        </w:rPr>
        <w:t xml:space="preserve">. The JCT estimate is </w:t>
      </w:r>
      <w:r w:rsidR="006D28CB">
        <w:rPr>
          <w:rFonts w:asciiTheme="majorHAnsi" w:eastAsiaTheme="majorEastAsia" w:hAnsiTheme="majorHAnsi" w:cstheme="majorBidi"/>
          <w:bCs/>
          <w:color w:val="000000" w:themeColor="text1"/>
          <w:sz w:val="24"/>
          <w:szCs w:val="24"/>
        </w:rPr>
        <w:t>allocated to Massachusetts</w:t>
      </w:r>
      <w:r w:rsidR="00341875">
        <w:rPr>
          <w:rFonts w:asciiTheme="majorHAnsi" w:eastAsiaTheme="majorEastAsia" w:hAnsiTheme="majorHAnsi" w:cstheme="majorBidi"/>
          <w:bCs/>
          <w:color w:val="000000" w:themeColor="text1"/>
          <w:sz w:val="24"/>
          <w:szCs w:val="24"/>
        </w:rPr>
        <w:t xml:space="preserve"> using the state’s wage and salary disbursements as a percentage of the national figure, and </w:t>
      </w:r>
      <w:r w:rsidR="005D63B7">
        <w:rPr>
          <w:rFonts w:asciiTheme="majorHAnsi" w:eastAsiaTheme="majorEastAsia" w:hAnsiTheme="majorHAnsi" w:cstheme="majorBidi"/>
          <w:bCs/>
          <w:color w:val="000000" w:themeColor="text1"/>
          <w:sz w:val="24"/>
          <w:szCs w:val="24"/>
        </w:rPr>
        <w:t>then</w:t>
      </w:r>
      <w:r w:rsidR="00341875">
        <w:rPr>
          <w:rFonts w:asciiTheme="majorHAnsi" w:eastAsiaTheme="majorEastAsia" w:hAnsiTheme="majorHAnsi" w:cstheme="majorBidi"/>
          <w:bCs/>
          <w:color w:val="000000" w:themeColor="text1"/>
          <w:sz w:val="24"/>
          <w:szCs w:val="24"/>
        </w:rPr>
        <w:t xml:space="preserve"> adjusting </w:t>
      </w:r>
      <w:r>
        <w:rPr>
          <w:rFonts w:asciiTheme="majorHAnsi" w:eastAsiaTheme="majorEastAsia" w:hAnsiTheme="majorHAnsi" w:cstheme="majorBidi"/>
          <w:bCs/>
          <w:color w:val="000000" w:themeColor="text1"/>
          <w:sz w:val="24"/>
          <w:szCs w:val="24"/>
        </w:rPr>
        <w:t>for differences in tax rates</w:t>
      </w:r>
      <w:r w:rsidR="00341875">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    </w:t>
      </w:r>
      <w:r w:rsidR="009B4E01">
        <w:rPr>
          <w:rFonts w:asciiTheme="majorHAnsi" w:eastAsiaTheme="majorEastAsia" w:hAnsiTheme="majorHAnsi" w:cstheme="majorBidi"/>
          <w:bCs/>
          <w:color w:val="000000" w:themeColor="text1"/>
          <w:sz w:val="24"/>
          <w:szCs w:val="24"/>
        </w:rPr>
        <w:t xml:space="preserve">  </w:t>
      </w:r>
    </w:p>
    <w:p w14:paraId="3EE96720" w14:textId="77777777" w:rsidR="009B4E01" w:rsidRDefault="009B4E01" w:rsidP="009B4E01">
      <w:pPr>
        <w:spacing w:after="0"/>
        <w:rPr>
          <w:rFonts w:asciiTheme="majorHAnsi" w:eastAsiaTheme="majorEastAsia" w:hAnsiTheme="majorHAnsi" w:cstheme="majorBidi"/>
          <w:bCs/>
          <w:color w:val="000000" w:themeColor="text1"/>
          <w:sz w:val="24"/>
          <w:szCs w:val="24"/>
        </w:rPr>
      </w:pPr>
    </w:p>
    <w:p w14:paraId="46ADD16B" w14:textId="77777777" w:rsidR="00341875" w:rsidRDefault="00341875">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br w:type="page"/>
      </w:r>
    </w:p>
    <w:p w14:paraId="1B25F9D7" w14:textId="56E2679D" w:rsidR="009B4E01" w:rsidRDefault="009B4E01" w:rsidP="009B4E01">
      <w:pPr>
        <w:spacing w:after="0"/>
        <w:jc w:val="center"/>
        <w:rPr>
          <w:rFonts w:asciiTheme="majorHAnsi" w:eastAsiaTheme="majorEastAsia" w:hAnsiTheme="majorHAnsi" w:cstheme="majorBidi"/>
          <w:b/>
          <w:color w:val="000000" w:themeColor="text1"/>
          <w:sz w:val="24"/>
          <w:szCs w:val="24"/>
        </w:rPr>
      </w:pPr>
      <w:r w:rsidRPr="005641C8">
        <w:rPr>
          <w:rFonts w:asciiTheme="majorHAnsi" w:eastAsiaTheme="majorEastAsia" w:hAnsiTheme="majorHAnsi" w:cstheme="majorBidi"/>
          <w:b/>
          <w:color w:val="000000" w:themeColor="text1"/>
          <w:sz w:val="24"/>
          <w:szCs w:val="24"/>
        </w:rPr>
        <w:lastRenderedPageBreak/>
        <w:t xml:space="preserve">Actual and Forecast Tax Loss </w:t>
      </w:r>
      <w:r>
        <w:rPr>
          <w:rFonts w:asciiTheme="majorHAnsi" w:eastAsiaTheme="majorEastAsia" w:hAnsiTheme="majorHAnsi" w:cstheme="majorBidi"/>
          <w:b/>
          <w:color w:val="000000" w:themeColor="text1"/>
          <w:sz w:val="24"/>
          <w:szCs w:val="24"/>
        </w:rPr>
        <w:t>of</w:t>
      </w:r>
      <w:r w:rsidRPr="005641C8">
        <w:rPr>
          <w:rFonts w:asciiTheme="majorHAnsi" w:eastAsiaTheme="majorEastAsia" w:hAnsiTheme="majorHAnsi" w:cstheme="majorBidi"/>
          <w:b/>
          <w:color w:val="000000" w:themeColor="text1"/>
          <w:sz w:val="24"/>
          <w:szCs w:val="24"/>
        </w:rPr>
        <w:t xml:space="preserve"> </w:t>
      </w:r>
      <w:r w:rsidR="006D28CB">
        <w:rPr>
          <w:rFonts w:asciiTheme="majorHAnsi" w:eastAsiaTheme="majorEastAsia" w:hAnsiTheme="majorHAnsi" w:cstheme="majorBidi"/>
          <w:b/>
          <w:color w:val="000000" w:themeColor="text1"/>
          <w:sz w:val="24"/>
          <w:szCs w:val="24"/>
        </w:rPr>
        <w:t xml:space="preserve">Excluding </w:t>
      </w:r>
      <w:r>
        <w:rPr>
          <w:rFonts w:asciiTheme="majorHAnsi" w:eastAsiaTheme="majorEastAsia" w:hAnsiTheme="majorHAnsi" w:cstheme="majorBidi"/>
          <w:b/>
          <w:color w:val="000000" w:themeColor="text1"/>
          <w:sz w:val="24"/>
          <w:szCs w:val="24"/>
        </w:rPr>
        <w:t xml:space="preserve">from </w:t>
      </w:r>
      <w:r w:rsidRPr="009B4E01">
        <w:rPr>
          <w:rFonts w:asciiTheme="majorHAnsi" w:eastAsiaTheme="majorEastAsia" w:hAnsiTheme="majorHAnsi" w:cstheme="majorBidi"/>
          <w:b/>
          <w:color w:val="000000" w:themeColor="text1"/>
          <w:sz w:val="24"/>
          <w:szCs w:val="24"/>
        </w:rPr>
        <w:t>Employees</w:t>
      </w:r>
      <w:r w:rsidR="006D28CB">
        <w:rPr>
          <w:rFonts w:asciiTheme="majorHAnsi" w:eastAsiaTheme="majorEastAsia" w:hAnsiTheme="majorHAnsi" w:cstheme="majorBidi"/>
          <w:b/>
          <w:color w:val="000000" w:themeColor="text1"/>
          <w:sz w:val="24"/>
          <w:szCs w:val="24"/>
        </w:rPr>
        <w:t>’</w:t>
      </w:r>
      <w:r w:rsidRPr="009B4E01">
        <w:rPr>
          <w:rFonts w:asciiTheme="majorHAnsi" w:eastAsiaTheme="majorEastAsia" w:hAnsiTheme="majorHAnsi" w:cstheme="majorBidi"/>
          <w:b/>
          <w:color w:val="000000" w:themeColor="text1"/>
          <w:sz w:val="24"/>
          <w:szCs w:val="24"/>
        </w:rPr>
        <w:t xml:space="preserve"> Income </w:t>
      </w:r>
    </w:p>
    <w:p w14:paraId="1AEE5DF6" w14:textId="77777777" w:rsidR="009B4E01" w:rsidRDefault="009B4E01" w:rsidP="009B4E01">
      <w:pPr>
        <w:spacing w:after="0"/>
        <w:jc w:val="center"/>
        <w:rPr>
          <w:rFonts w:asciiTheme="majorHAnsi" w:eastAsiaTheme="majorEastAsia" w:hAnsiTheme="majorHAnsi" w:cstheme="majorBidi"/>
          <w:b/>
          <w:color w:val="000000" w:themeColor="text1"/>
          <w:sz w:val="24"/>
          <w:szCs w:val="24"/>
        </w:rPr>
      </w:pPr>
      <w:r w:rsidRPr="009B4E01">
        <w:rPr>
          <w:rFonts w:asciiTheme="majorHAnsi" w:eastAsiaTheme="majorEastAsia" w:hAnsiTheme="majorHAnsi" w:cstheme="majorBidi"/>
          <w:b/>
          <w:color w:val="000000" w:themeColor="text1"/>
          <w:sz w:val="24"/>
          <w:szCs w:val="24"/>
        </w:rPr>
        <w:t>Business-Related Meals and Entertainment</w:t>
      </w:r>
      <w:r w:rsidRPr="005641C8">
        <w:rPr>
          <w:rFonts w:asciiTheme="majorHAnsi" w:eastAsiaTheme="majorEastAsia" w:hAnsiTheme="majorHAnsi" w:cstheme="majorBidi"/>
          <w:b/>
          <w:color w:val="000000" w:themeColor="text1"/>
          <w:sz w:val="24"/>
          <w:szCs w:val="24"/>
        </w:rPr>
        <w:t xml:space="preserve"> ($millions)</w:t>
      </w:r>
    </w:p>
    <w:p w14:paraId="45976A54" w14:textId="77777777" w:rsidR="001E7FD3" w:rsidRDefault="001E7FD3" w:rsidP="006016F3">
      <w:pPr>
        <w:spacing w:after="0"/>
        <w:rPr>
          <w:rFonts w:asciiTheme="majorHAnsi" w:eastAsiaTheme="majorEastAsia" w:hAnsiTheme="majorHAnsi" w:cstheme="majorBidi"/>
          <w:bCs/>
          <w:color w:val="000000" w:themeColor="text1"/>
          <w:sz w:val="24"/>
          <w:szCs w:val="24"/>
        </w:rPr>
      </w:pPr>
    </w:p>
    <w:p w14:paraId="5CD6E8B0" w14:textId="77777777" w:rsidR="001E7FD3" w:rsidRDefault="00DC5DA7" w:rsidP="00DC5DA7">
      <w:pPr>
        <w:spacing w:after="0"/>
        <w:jc w:val="center"/>
        <w:rPr>
          <w:rFonts w:asciiTheme="majorHAnsi" w:hAnsiTheme="majorHAnsi"/>
          <w:bCs/>
          <w:sz w:val="24"/>
          <w:szCs w:val="24"/>
        </w:rPr>
      </w:pPr>
      <w:r w:rsidRPr="00DC5DA7">
        <w:rPr>
          <w:noProof/>
        </w:rPr>
        <w:drawing>
          <wp:inline distT="0" distB="0" distL="0" distR="0" wp14:anchorId="76EB26F4" wp14:editId="36424598">
            <wp:extent cx="3892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0" cy="895350"/>
                    </a:xfrm>
                    <a:prstGeom prst="rect">
                      <a:avLst/>
                    </a:prstGeom>
                    <a:noFill/>
                    <a:ln>
                      <a:noFill/>
                    </a:ln>
                  </pic:spPr>
                </pic:pic>
              </a:graphicData>
            </a:graphic>
          </wp:inline>
        </w:drawing>
      </w:r>
    </w:p>
    <w:p w14:paraId="3BA98F6A" w14:textId="77777777" w:rsidR="00DC5DA7" w:rsidRPr="00F51592" w:rsidRDefault="00DC5DA7" w:rsidP="00DC5DA7">
      <w:pPr>
        <w:spacing w:after="0"/>
        <w:jc w:val="center"/>
        <w:rPr>
          <w:rFonts w:asciiTheme="majorHAnsi" w:hAnsiTheme="majorHAnsi"/>
          <w:bCs/>
          <w:sz w:val="24"/>
          <w:szCs w:val="24"/>
        </w:rPr>
      </w:pPr>
    </w:p>
    <w:p w14:paraId="72EFA96D" w14:textId="77777777" w:rsidR="00DC5DA7" w:rsidRDefault="00DC5DA7" w:rsidP="005529C5">
      <w:pPr>
        <w:tabs>
          <w:tab w:val="left" w:pos="7050"/>
        </w:tabs>
        <w:rPr>
          <w:rFonts w:asciiTheme="majorHAnsi" w:hAnsiTheme="majorHAnsi"/>
          <w:b/>
          <w:color w:val="E36C0A" w:themeColor="accent6" w:themeShade="BF"/>
          <w:sz w:val="28"/>
          <w:szCs w:val="28"/>
        </w:rPr>
      </w:pPr>
    </w:p>
    <w:p w14:paraId="6F43A538" w14:textId="77777777" w:rsidR="005529C5" w:rsidRPr="00616EEB" w:rsidRDefault="005529C5" w:rsidP="005529C5">
      <w:pPr>
        <w:tabs>
          <w:tab w:val="left" w:pos="7050"/>
        </w:tabs>
        <w:rPr>
          <w:rFonts w:asciiTheme="majorHAnsi" w:hAnsiTheme="majorHAnsi"/>
          <w:bCs/>
          <w:i/>
          <w:iCs/>
          <w:color w:val="E36C0A" w:themeColor="accent6" w:themeShade="BF"/>
          <w:sz w:val="28"/>
          <w:szCs w:val="28"/>
        </w:rPr>
      </w:pPr>
      <w:r w:rsidRPr="005529C5">
        <w:rPr>
          <w:rFonts w:asciiTheme="majorHAnsi" w:hAnsiTheme="majorHAnsi"/>
          <w:b/>
          <w:color w:val="E36C0A" w:themeColor="accent6" w:themeShade="BF"/>
          <w:sz w:val="28"/>
          <w:szCs w:val="28"/>
        </w:rPr>
        <w:t>BENEFITS</w:t>
      </w:r>
    </w:p>
    <w:p w14:paraId="0E38763F" w14:textId="16B3033A" w:rsidR="00AF7340" w:rsidRDefault="00383B62" w:rsidP="00AF7340">
      <w:pPr>
        <w:spacing w:after="0"/>
        <w:rPr>
          <w:rFonts w:asciiTheme="majorHAnsi" w:hAnsiTheme="majorHAnsi"/>
          <w:sz w:val="24"/>
          <w:szCs w:val="24"/>
        </w:rPr>
      </w:pPr>
      <w:r w:rsidRPr="00383B62">
        <w:rPr>
          <w:rFonts w:asciiTheme="majorHAnsi" w:hAnsiTheme="majorHAnsi"/>
          <w:sz w:val="24"/>
          <w:szCs w:val="24"/>
        </w:rPr>
        <w:t>The direct benefits of this tax expenditure are in the form of non-taxed compensation to employees, in an amount equal to the $</w:t>
      </w:r>
      <w:r w:rsidR="00341875">
        <w:rPr>
          <w:rFonts w:asciiTheme="majorHAnsi" w:hAnsiTheme="majorHAnsi"/>
          <w:sz w:val="24"/>
          <w:szCs w:val="24"/>
        </w:rPr>
        <w:t>28.1</w:t>
      </w:r>
      <w:r w:rsidRPr="00383B62">
        <w:rPr>
          <w:rFonts w:asciiTheme="majorHAnsi" w:hAnsiTheme="majorHAnsi"/>
          <w:sz w:val="24"/>
          <w:szCs w:val="24"/>
        </w:rPr>
        <w:t xml:space="preserve"> million in FY22, cited above.  Employees are not required to report the value of </w:t>
      </w:r>
      <w:r w:rsidR="0022796D">
        <w:rPr>
          <w:rFonts w:asciiTheme="majorHAnsi" w:hAnsiTheme="majorHAnsi"/>
          <w:sz w:val="24"/>
          <w:szCs w:val="24"/>
        </w:rPr>
        <w:t>business-related</w:t>
      </w:r>
      <w:r w:rsidRPr="00383B62">
        <w:rPr>
          <w:rFonts w:asciiTheme="majorHAnsi" w:hAnsiTheme="majorHAnsi"/>
          <w:sz w:val="24"/>
          <w:szCs w:val="24"/>
        </w:rPr>
        <w:t xml:space="preserve"> meals and entertainment</w:t>
      </w:r>
      <w:r w:rsidR="0022796D">
        <w:rPr>
          <w:rFonts w:asciiTheme="majorHAnsi" w:hAnsiTheme="majorHAnsi"/>
          <w:sz w:val="24"/>
          <w:szCs w:val="24"/>
        </w:rPr>
        <w:t xml:space="preserve"> provided by employers</w:t>
      </w:r>
      <w:r w:rsidRPr="00383B62">
        <w:rPr>
          <w:rFonts w:asciiTheme="majorHAnsi" w:hAnsiTheme="majorHAnsi"/>
          <w:sz w:val="24"/>
          <w:szCs w:val="24"/>
        </w:rPr>
        <w:t xml:space="preserve"> on their tax returns.  Thus, there is insufficient data to evaluate the distribution of the direct benefits across industries or income levels</w:t>
      </w:r>
      <w:r w:rsidRPr="00023FEE">
        <w:rPr>
          <w:rFonts w:asciiTheme="majorHAnsi" w:hAnsiTheme="majorHAnsi"/>
          <w:sz w:val="24"/>
          <w:szCs w:val="24"/>
        </w:rPr>
        <w:t xml:space="preserve">.      </w:t>
      </w:r>
    </w:p>
    <w:p w14:paraId="0AE09E39" w14:textId="77777777" w:rsidR="00CF3EE1" w:rsidRPr="00FA61AE" w:rsidRDefault="00CF3EE1" w:rsidP="00CF3EE1">
      <w:pPr>
        <w:spacing w:after="0"/>
        <w:rPr>
          <w:rFonts w:ascii="Georgia" w:eastAsia="Times New Roman" w:hAnsi="Georgia" w:cs="Times New Roman"/>
          <w:color w:val="333333"/>
          <w:sz w:val="27"/>
          <w:szCs w:val="27"/>
        </w:rPr>
      </w:pPr>
    </w:p>
    <w:p w14:paraId="6622A588" w14:textId="77777777" w:rsidR="00CF3EE1" w:rsidRDefault="00CF3EE1" w:rsidP="00CF3EE1">
      <w:pPr>
        <w:spacing w:after="0"/>
        <w:rPr>
          <w:rFonts w:asciiTheme="majorHAnsi" w:hAnsiTheme="majorHAnsi"/>
          <w:bCs/>
          <w:sz w:val="24"/>
          <w:szCs w:val="23"/>
        </w:rPr>
      </w:pPr>
      <w:r>
        <w:rPr>
          <w:rFonts w:asciiTheme="majorHAnsi" w:hAnsiTheme="majorHAnsi"/>
          <w:bCs/>
          <w:sz w:val="24"/>
          <w:szCs w:val="23"/>
        </w:rPr>
        <w:t xml:space="preserve">It should be noted that the benefits excluded under this section, while “infrequent” can range in value from minor, such as an office holiday luncheon, to significant, such as premium tickets to a sporting or entertainment event.  </w:t>
      </w:r>
    </w:p>
    <w:p w14:paraId="11264178" w14:textId="1FED7014" w:rsidR="008D5B49" w:rsidRDefault="008D5B49" w:rsidP="009B4E01">
      <w:pPr>
        <w:spacing w:after="0"/>
        <w:rPr>
          <w:rFonts w:asciiTheme="majorHAnsi" w:hAnsiTheme="majorHAnsi"/>
          <w:sz w:val="24"/>
          <w:szCs w:val="24"/>
        </w:rPr>
      </w:pPr>
    </w:p>
    <w:p w14:paraId="3776534F" w14:textId="77777777" w:rsidR="00FC0C0A" w:rsidRDefault="00FC0C0A" w:rsidP="001731F9">
      <w:pPr>
        <w:spacing w:after="0"/>
        <w:rPr>
          <w:rFonts w:asciiTheme="majorHAnsi" w:hAnsiTheme="majorHAnsi"/>
          <w:sz w:val="24"/>
          <w:szCs w:val="24"/>
        </w:rPr>
      </w:pPr>
    </w:p>
    <w:p w14:paraId="5166C40E"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6E7C3C6D" w14:textId="77777777" w:rsidR="00404177" w:rsidRDefault="00404177" w:rsidP="004B14D0">
      <w:pPr>
        <w:spacing w:after="0"/>
        <w:rPr>
          <w:rFonts w:asciiTheme="majorHAnsi" w:hAnsiTheme="majorHAnsi"/>
          <w:bCs/>
          <w:sz w:val="24"/>
          <w:szCs w:val="23"/>
        </w:rPr>
      </w:pPr>
    </w:p>
    <w:p w14:paraId="2F271EA8" w14:textId="2759BDD8" w:rsidR="005219B0" w:rsidRPr="0022796D" w:rsidRDefault="00404177" w:rsidP="004B14D0">
      <w:pPr>
        <w:spacing w:after="0"/>
        <w:rPr>
          <w:rFonts w:asciiTheme="majorHAnsi" w:hAnsiTheme="majorHAnsi"/>
          <w:bCs/>
          <w:sz w:val="24"/>
          <w:szCs w:val="23"/>
        </w:rPr>
      </w:pPr>
      <w:r w:rsidRPr="0022796D">
        <w:rPr>
          <w:rFonts w:asciiTheme="majorHAnsi" w:hAnsiTheme="majorHAnsi"/>
          <w:bCs/>
          <w:sz w:val="24"/>
          <w:szCs w:val="23"/>
        </w:rPr>
        <w:t xml:space="preserve">When evaluating the cost of this tax </w:t>
      </w:r>
      <w:r w:rsidR="00CC68B3" w:rsidRPr="0022796D">
        <w:rPr>
          <w:rFonts w:asciiTheme="majorHAnsi" w:hAnsiTheme="majorHAnsi"/>
          <w:bCs/>
          <w:sz w:val="24"/>
          <w:szCs w:val="23"/>
        </w:rPr>
        <w:t xml:space="preserve">expenditure </w:t>
      </w:r>
      <w:r w:rsidRPr="0022796D">
        <w:rPr>
          <w:rFonts w:asciiTheme="majorHAnsi" w:hAnsiTheme="majorHAnsi"/>
          <w:bCs/>
          <w:sz w:val="24"/>
          <w:szCs w:val="23"/>
        </w:rPr>
        <w:t>it should be noted that</w:t>
      </w:r>
      <w:r w:rsidR="005219B0" w:rsidRPr="0022796D">
        <w:rPr>
          <w:rFonts w:asciiTheme="majorHAnsi" w:hAnsiTheme="majorHAnsi"/>
          <w:bCs/>
          <w:sz w:val="24"/>
          <w:szCs w:val="23"/>
        </w:rPr>
        <w:t>, if taxed as compensation, the administrative cost</w:t>
      </w:r>
      <w:r w:rsidR="00C0489D" w:rsidRPr="0022796D">
        <w:rPr>
          <w:rFonts w:asciiTheme="majorHAnsi" w:hAnsiTheme="majorHAnsi"/>
          <w:bCs/>
          <w:sz w:val="24"/>
          <w:szCs w:val="23"/>
        </w:rPr>
        <w:t xml:space="preserve"> to the Commonwealth</w:t>
      </w:r>
      <w:r w:rsidR="005219B0" w:rsidRPr="0022796D">
        <w:rPr>
          <w:rFonts w:asciiTheme="majorHAnsi" w:hAnsiTheme="majorHAnsi"/>
          <w:bCs/>
          <w:sz w:val="24"/>
          <w:szCs w:val="23"/>
        </w:rPr>
        <w:t xml:space="preserve"> </w:t>
      </w:r>
      <w:r w:rsidR="00CC68B3" w:rsidRPr="0022796D">
        <w:rPr>
          <w:rFonts w:asciiTheme="majorHAnsi" w:hAnsiTheme="majorHAnsi"/>
          <w:bCs/>
          <w:sz w:val="24"/>
          <w:szCs w:val="23"/>
        </w:rPr>
        <w:t>of enforcing the income inclusion</w:t>
      </w:r>
      <w:r w:rsidR="005219B0" w:rsidRPr="0022796D">
        <w:rPr>
          <w:rFonts w:asciiTheme="majorHAnsi" w:hAnsiTheme="majorHAnsi"/>
          <w:bCs/>
          <w:sz w:val="24"/>
          <w:szCs w:val="23"/>
        </w:rPr>
        <w:t xml:space="preserve"> </w:t>
      </w:r>
      <w:r w:rsidR="005A2FE2" w:rsidRPr="0022796D">
        <w:rPr>
          <w:rFonts w:asciiTheme="majorHAnsi" w:hAnsiTheme="majorHAnsi"/>
          <w:bCs/>
          <w:sz w:val="24"/>
          <w:szCs w:val="23"/>
        </w:rPr>
        <w:t>could</w:t>
      </w:r>
      <w:r w:rsidR="005219B0" w:rsidRPr="0022796D">
        <w:rPr>
          <w:rFonts w:asciiTheme="majorHAnsi" w:hAnsiTheme="majorHAnsi"/>
          <w:bCs/>
          <w:sz w:val="24"/>
          <w:szCs w:val="23"/>
        </w:rPr>
        <w:t xml:space="preserve"> be </w:t>
      </w:r>
      <w:r w:rsidR="000A6CD3">
        <w:rPr>
          <w:rFonts w:asciiTheme="majorHAnsi" w:hAnsiTheme="majorHAnsi"/>
          <w:bCs/>
          <w:sz w:val="24"/>
          <w:szCs w:val="23"/>
        </w:rPr>
        <w:t>significant</w:t>
      </w:r>
      <w:r w:rsidR="005219B0" w:rsidRPr="0022796D">
        <w:rPr>
          <w:rFonts w:asciiTheme="majorHAnsi" w:hAnsiTheme="majorHAnsi"/>
          <w:bCs/>
          <w:sz w:val="24"/>
          <w:szCs w:val="23"/>
        </w:rPr>
        <w:t xml:space="preserve"> relative to the tax collected.  In many cases, employer</w:t>
      </w:r>
      <w:r w:rsidR="000A6CD3">
        <w:rPr>
          <w:rFonts w:asciiTheme="majorHAnsi" w:hAnsiTheme="majorHAnsi"/>
          <w:bCs/>
          <w:sz w:val="24"/>
          <w:szCs w:val="23"/>
        </w:rPr>
        <w:t>-</w:t>
      </w:r>
      <w:r w:rsidR="005219B0" w:rsidRPr="0022796D">
        <w:rPr>
          <w:rFonts w:asciiTheme="majorHAnsi" w:hAnsiTheme="majorHAnsi"/>
          <w:bCs/>
          <w:sz w:val="24"/>
          <w:szCs w:val="23"/>
        </w:rPr>
        <w:t>provided meals or entertainment is infrequent, and</w:t>
      </w:r>
      <w:r w:rsidR="00A1330A" w:rsidRPr="0022796D">
        <w:rPr>
          <w:rFonts w:asciiTheme="majorHAnsi" w:hAnsiTheme="majorHAnsi"/>
          <w:bCs/>
          <w:sz w:val="24"/>
          <w:szCs w:val="23"/>
        </w:rPr>
        <w:t>/or</w:t>
      </w:r>
      <w:r w:rsidR="005219B0" w:rsidRPr="0022796D">
        <w:rPr>
          <w:rFonts w:asciiTheme="majorHAnsi" w:hAnsiTheme="majorHAnsi"/>
          <w:bCs/>
          <w:sz w:val="24"/>
          <w:szCs w:val="23"/>
        </w:rPr>
        <w:t xml:space="preserve"> the dollar value </w:t>
      </w:r>
      <w:r w:rsidR="000A6CD3">
        <w:rPr>
          <w:rFonts w:asciiTheme="majorHAnsi" w:hAnsiTheme="majorHAnsi"/>
          <w:bCs/>
          <w:sz w:val="24"/>
          <w:szCs w:val="23"/>
        </w:rPr>
        <w:t xml:space="preserve">is </w:t>
      </w:r>
      <w:r w:rsidR="005219B0" w:rsidRPr="0022796D">
        <w:rPr>
          <w:rFonts w:asciiTheme="majorHAnsi" w:hAnsiTheme="majorHAnsi"/>
          <w:bCs/>
          <w:sz w:val="24"/>
          <w:szCs w:val="23"/>
        </w:rPr>
        <w:t>relatively small.</w:t>
      </w:r>
      <w:r w:rsidR="00F60A19">
        <w:rPr>
          <w:rFonts w:asciiTheme="majorHAnsi" w:hAnsiTheme="majorHAnsi"/>
          <w:bCs/>
          <w:sz w:val="24"/>
          <w:szCs w:val="23"/>
        </w:rPr>
        <w:t xml:space="preserve">  </w:t>
      </w:r>
      <w:r w:rsidR="005219B0" w:rsidRPr="0022796D">
        <w:rPr>
          <w:rFonts w:asciiTheme="majorHAnsi" w:hAnsiTheme="majorHAnsi"/>
          <w:bCs/>
          <w:sz w:val="24"/>
          <w:szCs w:val="23"/>
        </w:rPr>
        <w:t xml:space="preserve">The cost of tracking, assessing, and collecting the tax </w:t>
      </w:r>
      <w:r w:rsidR="005A2FE2" w:rsidRPr="0022796D">
        <w:rPr>
          <w:rFonts w:asciiTheme="majorHAnsi" w:hAnsiTheme="majorHAnsi"/>
          <w:bCs/>
          <w:sz w:val="24"/>
          <w:szCs w:val="23"/>
        </w:rPr>
        <w:t>would offset some of t</w:t>
      </w:r>
      <w:r w:rsidR="005219B0" w:rsidRPr="0022796D">
        <w:rPr>
          <w:rFonts w:asciiTheme="majorHAnsi" w:hAnsiTheme="majorHAnsi"/>
          <w:bCs/>
          <w:sz w:val="24"/>
          <w:szCs w:val="23"/>
        </w:rPr>
        <w:t xml:space="preserve">he benefits </w:t>
      </w:r>
      <w:r w:rsidR="00341875">
        <w:rPr>
          <w:rFonts w:asciiTheme="majorHAnsi" w:hAnsiTheme="majorHAnsi"/>
          <w:bCs/>
          <w:sz w:val="24"/>
          <w:szCs w:val="23"/>
        </w:rPr>
        <w:t>to the broader economy</w:t>
      </w:r>
      <w:r w:rsidR="00731519">
        <w:rPr>
          <w:rFonts w:asciiTheme="majorHAnsi" w:hAnsiTheme="majorHAnsi"/>
          <w:bCs/>
          <w:sz w:val="24"/>
          <w:szCs w:val="23"/>
        </w:rPr>
        <w:t xml:space="preserve"> </w:t>
      </w:r>
      <w:r w:rsidR="005A2FE2" w:rsidRPr="0022796D">
        <w:rPr>
          <w:rFonts w:asciiTheme="majorHAnsi" w:hAnsiTheme="majorHAnsi"/>
          <w:bCs/>
          <w:sz w:val="24"/>
          <w:szCs w:val="23"/>
        </w:rPr>
        <w:t>that would result from t</w:t>
      </w:r>
      <w:r w:rsidR="005219B0" w:rsidRPr="0022796D">
        <w:rPr>
          <w:rFonts w:asciiTheme="majorHAnsi" w:hAnsiTheme="majorHAnsi"/>
          <w:bCs/>
          <w:sz w:val="24"/>
          <w:szCs w:val="23"/>
        </w:rPr>
        <w:t xml:space="preserve">he tax collected.    </w:t>
      </w:r>
    </w:p>
    <w:p w14:paraId="0ACFCCA8" w14:textId="77777777" w:rsidR="005219B0" w:rsidRPr="0022796D" w:rsidRDefault="005219B0" w:rsidP="004B14D0">
      <w:pPr>
        <w:spacing w:after="0"/>
        <w:rPr>
          <w:rFonts w:asciiTheme="majorHAnsi" w:hAnsiTheme="majorHAnsi"/>
          <w:bCs/>
          <w:sz w:val="24"/>
          <w:szCs w:val="23"/>
        </w:rPr>
      </w:pPr>
    </w:p>
    <w:p w14:paraId="60EAF04B" w14:textId="1BE186D5" w:rsidR="00350FD6" w:rsidRDefault="00C0489D" w:rsidP="0074426D">
      <w:pPr>
        <w:spacing w:after="0"/>
        <w:rPr>
          <w:rFonts w:asciiTheme="majorHAnsi" w:hAnsiTheme="majorHAnsi"/>
          <w:bCs/>
          <w:sz w:val="24"/>
          <w:szCs w:val="23"/>
        </w:rPr>
      </w:pPr>
      <w:r w:rsidRPr="00C87286">
        <w:rPr>
          <w:rFonts w:asciiTheme="majorHAnsi" w:hAnsiTheme="majorHAnsi"/>
          <w:bCs/>
          <w:sz w:val="24"/>
          <w:szCs w:val="23"/>
        </w:rPr>
        <w:t>When e</w:t>
      </w:r>
      <w:r w:rsidR="007E3268" w:rsidRPr="0022796D">
        <w:rPr>
          <w:rFonts w:asciiTheme="majorHAnsi" w:hAnsiTheme="majorHAnsi"/>
          <w:bCs/>
          <w:sz w:val="24"/>
          <w:szCs w:val="23"/>
        </w:rPr>
        <w:t xml:space="preserve">xamining the benefits, in addition to the direct benefits to the employee, there are indirect benefits to the employer.  </w:t>
      </w:r>
      <w:r w:rsidR="004708AC" w:rsidRPr="0022796D">
        <w:rPr>
          <w:rFonts w:asciiTheme="majorHAnsi" w:hAnsiTheme="majorHAnsi"/>
          <w:bCs/>
          <w:sz w:val="24"/>
          <w:szCs w:val="23"/>
        </w:rPr>
        <w:t>Employer</w:t>
      </w:r>
      <w:r w:rsidR="000A6CD3">
        <w:rPr>
          <w:rFonts w:asciiTheme="majorHAnsi" w:hAnsiTheme="majorHAnsi"/>
          <w:bCs/>
          <w:sz w:val="24"/>
          <w:szCs w:val="23"/>
        </w:rPr>
        <w:t>-</w:t>
      </w:r>
      <w:r w:rsidR="004708AC" w:rsidRPr="0022796D">
        <w:rPr>
          <w:rFonts w:asciiTheme="majorHAnsi" w:hAnsiTheme="majorHAnsi"/>
          <w:bCs/>
          <w:sz w:val="24"/>
          <w:szCs w:val="23"/>
        </w:rPr>
        <w:t>provided meals</w:t>
      </w:r>
      <w:r w:rsidR="003C7106" w:rsidRPr="0022796D">
        <w:rPr>
          <w:rFonts w:asciiTheme="majorHAnsi" w:hAnsiTheme="majorHAnsi"/>
          <w:bCs/>
          <w:sz w:val="24"/>
          <w:szCs w:val="23"/>
        </w:rPr>
        <w:t xml:space="preserve"> and </w:t>
      </w:r>
      <w:r w:rsidR="00A1330A" w:rsidRPr="0022796D">
        <w:rPr>
          <w:rFonts w:asciiTheme="majorHAnsi" w:hAnsiTheme="majorHAnsi"/>
          <w:bCs/>
          <w:sz w:val="24"/>
          <w:szCs w:val="23"/>
        </w:rPr>
        <w:t>entertainment</w:t>
      </w:r>
      <w:r w:rsidR="003C7106" w:rsidRPr="0022796D">
        <w:rPr>
          <w:rFonts w:asciiTheme="majorHAnsi" w:hAnsiTheme="majorHAnsi"/>
          <w:bCs/>
          <w:sz w:val="24"/>
          <w:szCs w:val="23"/>
        </w:rPr>
        <w:t xml:space="preserve"> </w:t>
      </w:r>
      <w:r w:rsidR="004708AC" w:rsidRPr="0022796D">
        <w:rPr>
          <w:rFonts w:asciiTheme="majorHAnsi" w:hAnsiTheme="majorHAnsi"/>
          <w:bCs/>
          <w:sz w:val="24"/>
          <w:szCs w:val="23"/>
        </w:rPr>
        <w:t xml:space="preserve">may foster collaboration and innovation, increase employee satisfaction, improve team </w:t>
      </w:r>
      <w:r w:rsidR="00F60A19" w:rsidRPr="0022796D">
        <w:rPr>
          <w:rFonts w:asciiTheme="majorHAnsi" w:hAnsiTheme="majorHAnsi"/>
          <w:bCs/>
          <w:sz w:val="24"/>
          <w:szCs w:val="23"/>
        </w:rPr>
        <w:t>cohesion,</w:t>
      </w:r>
      <w:r w:rsidR="004708AC" w:rsidRPr="0022796D">
        <w:rPr>
          <w:rFonts w:asciiTheme="majorHAnsi" w:hAnsiTheme="majorHAnsi"/>
          <w:bCs/>
          <w:sz w:val="24"/>
          <w:szCs w:val="23"/>
        </w:rPr>
        <w:t xml:space="preserve"> and </w:t>
      </w:r>
      <w:r w:rsidRPr="00C87286">
        <w:rPr>
          <w:rFonts w:asciiTheme="majorHAnsi" w:hAnsiTheme="majorHAnsi"/>
          <w:bCs/>
          <w:sz w:val="24"/>
          <w:szCs w:val="23"/>
        </w:rPr>
        <w:t xml:space="preserve">boost </w:t>
      </w:r>
      <w:r w:rsidR="004708AC" w:rsidRPr="0022796D">
        <w:rPr>
          <w:rFonts w:asciiTheme="majorHAnsi" w:hAnsiTheme="majorHAnsi"/>
          <w:bCs/>
          <w:sz w:val="24"/>
          <w:szCs w:val="23"/>
        </w:rPr>
        <w:t xml:space="preserve">morale.  </w:t>
      </w:r>
    </w:p>
    <w:p w14:paraId="581119AD" w14:textId="77777777" w:rsidR="00F60A19" w:rsidRPr="00F60A19" w:rsidRDefault="00F60A19" w:rsidP="00F60A19">
      <w:pPr>
        <w:spacing w:after="0"/>
        <w:rPr>
          <w:rFonts w:asciiTheme="majorHAnsi" w:hAnsiTheme="majorHAnsi"/>
          <w:bCs/>
          <w:sz w:val="24"/>
          <w:szCs w:val="23"/>
        </w:rPr>
      </w:pPr>
    </w:p>
    <w:p w14:paraId="4A015AF0" w14:textId="77777777" w:rsidR="00731519" w:rsidRDefault="00731519" w:rsidP="00291074">
      <w:pPr>
        <w:tabs>
          <w:tab w:val="left" w:pos="7050"/>
        </w:tabs>
        <w:spacing w:after="0"/>
        <w:rPr>
          <w:rFonts w:asciiTheme="majorHAnsi" w:hAnsiTheme="majorHAnsi"/>
          <w:bCs/>
          <w:noProof/>
          <w:sz w:val="24"/>
          <w:szCs w:val="24"/>
        </w:rPr>
      </w:pPr>
    </w:p>
    <w:p w14:paraId="3196979C" w14:textId="77777777" w:rsidR="00834341" w:rsidRDefault="00834341" w:rsidP="00834341">
      <w:pPr>
        <w:tabs>
          <w:tab w:val="left" w:pos="7050"/>
        </w:tabs>
        <w:spacing w:after="0"/>
        <w:rPr>
          <w:rFonts w:asciiTheme="majorHAnsi" w:eastAsiaTheme="majorEastAsia" w:hAnsiTheme="majorHAnsi" w:cstheme="majorBidi"/>
          <w:b/>
          <w:bCs/>
          <w:color w:val="E36C0A" w:themeColor="accent6" w:themeShade="BF"/>
          <w:sz w:val="28"/>
          <w:szCs w:val="28"/>
        </w:rPr>
      </w:pPr>
      <w:r w:rsidRPr="00274512">
        <w:rPr>
          <w:rFonts w:asciiTheme="majorHAnsi" w:eastAsiaTheme="majorEastAsia" w:hAnsiTheme="majorHAnsi" w:cstheme="majorBidi"/>
          <w:b/>
          <w:bCs/>
          <w:color w:val="E36C0A" w:themeColor="accent6" w:themeShade="BF"/>
          <w:sz w:val="28"/>
          <w:szCs w:val="28"/>
        </w:rPr>
        <w:t>SIMILAR TAX EXPENDITURES OFFERED BY OTHER STATES</w:t>
      </w:r>
    </w:p>
    <w:p w14:paraId="7942F7C3" w14:textId="77777777" w:rsidR="00834341" w:rsidRDefault="00834341" w:rsidP="00834341">
      <w:pPr>
        <w:tabs>
          <w:tab w:val="left" w:pos="7050"/>
        </w:tabs>
        <w:spacing w:after="0"/>
        <w:rPr>
          <w:rFonts w:asciiTheme="majorHAnsi" w:hAnsiTheme="majorHAnsi"/>
          <w:sz w:val="24"/>
          <w:szCs w:val="24"/>
        </w:rPr>
      </w:pPr>
    </w:p>
    <w:p w14:paraId="1927E79B" w14:textId="310A7A90" w:rsidR="00A1330A" w:rsidRDefault="00A14290" w:rsidP="00834341">
      <w:pPr>
        <w:tabs>
          <w:tab w:val="left" w:pos="7050"/>
        </w:tabs>
        <w:spacing w:after="0"/>
        <w:rPr>
          <w:rFonts w:asciiTheme="majorHAnsi" w:hAnsiTheme="majorHAnsi"/>
          <w:sz w:val="24"/>
          <w:szCs w:val="24"/>
        </w:rPr>
      </w:pPr>
      <w:r>
        <w:rPr>
          <w:rFonts w:asciiTheme="majorHAnsi" w:hAnsiTheme="majorHAnsi"/>
          <w:sz w:val="24"/>
          <w:szCs w:val="24"/>
        </w:rPr>
        <w:t>Most</w:t>
      </w:r>
      <w:r w:rsidRPr="00713E13">
        <w:rPr>
          <w:rFonts w:asciiTheme="majorHAnsi" w:hAnsiTheme="majorHAnsi"/>
          <w:sz w:val="24"/>
          <w:szCs w:val="24"/>
        </w:rPr>
        <w:t xml:space="preserve"> </w:t>
      </w:r>
      <w:r w:rsidR="00834341" w:rsidRPr="00713E13">
        <w:rPr>
          <w:rFonts w:asciiTheme="majorHAnsi" w:hAnsiTheme="majorHAnsi"/>
          <w:sz w:val="24"/>
          <w:szCs w:val="24"/>
        </w:rPr>
        <w:t xml:space="preserve">states adopt the definition of income under the Code and therefore </w:t>
      </w:r>
      <w:r w:rsidR="00834341">
        <w:rPr>
          <w:rFonts w:asciiTheme="majorHAnsi" w:hAnsiTheme="majorHAnsi"/>
          <w:sz w:val="24"/>
          <w:szCs w:val="24"/>
        </w:rPr>
        <w:t>also provide an income exclusion for business-related meals and entertainment</w:t>
      </w:r>
      <w:r w:rsidR="005059F8" w:rsidRPr="00FA61AE">
        <w:rPr>
          <w:rFonts w:asciiTheme="majorHAnsi" w:hAnsiTheme="majorHAnsi"/>
          <w:sz w:val="24"/>
          <w:szCs w:val="24"/>
        </w:rPr>
        <w:t xml:space="preserve"> </w:t>
      </w:r>
      <w:r w:rsidR="00EE3135" w:rsidRPr="00731519">
        <w:rPr>
          <w:rFonts w:asciiTheme="majorHAnsi" w:hAnsiTheme="majorHAnsi"/>
          <w:sz w:val="24"/>
          <w:szCs w:val="24"/>
        </w:rPr>
        <w:t>excluded</w:t>
      </w:r>
      <w:r w:rsidR="005059F8" w:rsidRPr="00FA61AE">
        <w:rPr>
          <w:rFonts w:asciiTheme="majorHAnsi" w:hAnsiTheme="majorHAnsi"/>
          <w:sz w:val="24"/>
          <w:szCs w:val="24"/>
        </w:rPr>
        <w:t xml:space="preserve"> under the Code</w:t>
      </w:r>
      <w:r w:rsidR="00834341" w:rsidRPr="00FA61AE">
        <w:rPr>
          <w:rFonts w:asciiTheme="majorHAnsi" w:hAnsiTheme="majorHAnsi"/>
          <w:sz w:val="24"/>
          <w:szCs w:val="24"/>
        </w:rPr>
        <w:t>.</w:t>
      </w:r>
      <w:r w:rsidR="00834341" w:rsidRPr="00713E13">
        <w:rPr>
          <w:rFonts w:asciiTheme="majorHAnsi" w:hAnsiTheme="majorHAnsi"/>
          <w:sz w:val="24"/>
          <w:szCs w:val="24"/>
        </w:rPr>
        <w:t xml:space="preserve">  </w:t>
      </w:r>
    </w:p>
    <w:p w14:paraId="2AECF136" w14:textId="77777777" w:rsidR="00A1330A" w:rsidRDefault="00A1330A" w:rsidP="00834341">
      <w:pPr>
        <w:tabs>
          <w:tab w:val="left" w:pos="7050"/>
        </w:tabs>
        <w:spacing w:after="0"/>
        <w:rPr>
          <w:rFonts w:asciiTheme="majorHAnsi" w:hAnsiTheme="majorHAnsi"/>
          <w:sz w:val="24"/>
          <w:szCs w:val="24"/>
        </w:rPr>
      </w:pPr>
    </w:p>
    <w:p w14:paraId="5EEE7E88" w14:textId="5F66FD1E" w:rsidR="004C3153" w:rsidRPr="00565D22" w:rsidRDefault="00A1330A" w:rsidP="00834341">
      <w:pPr>
        <w:tabs>
          <w:tab w:val="left" w:pos="7050"/>
        </w:tabs>
        <w:spacing w:after="0"/>
        <w:rPr>
          <w:rFonts w:asciiTheme="majorHAnsi" w:hAnsiTheme="majorHAnsi"/>
          <w:sz w:val="24"/>
          <w:szCs w:val="24"/>
        </w:rPr>
      </w:pPr>
      <w:r w:rsidRPr="00A1330A">
        <w:rPr>
          <w:rFonts w:asciiTheme="majorHAnsi" w:hAnsiTheme="majorHAnsi"/>
          <w:sz w:val="24"/>
          <w:szCs w:val="24"/>
        </w:rPr>
        <w:t>A</w:t>
      </w:r>
      <w:r>
        <w:rPr>
          <w:rFonts w:asciiTheme="majorHAnsi" w:hAnsiTheme="majorHAnsi"/>
          <w:sz w:val="24"/>
          <w:szCs w:val="24"/>
        </w:rPr>
        <w:t>ccording to a 2019 report by the Tax Foundation, a</w:t>
      </w:r>
      <w:r w:rsidRPr="00A1330A">
        <w:rPr>
          <w:rFonts w:asciiTheme="majorHAnsi" w:hAnsiTheme="majorHAnsi"/>
          <w:sz w:val="24"/>
          <w:szCs w:val="24"/>
        </w:rPr>
        <w:t xml:space="preserve">lthough each </w:t>
      </w:r>
      <w:r>
        <w:rPr>
          <w:rFonts w:asciiTheme="majorHAnsi" w:hAnsiTheme="majorHAnsi"/>
          <w:sz w:val="24"/>
          <w:szCs w:val="24"/>
        </w:rPr>
        <w:t xml:space="preserve">state </w:t>
      </w:r>
      <w:r w:rsidRPr="00A1330A">
        <w:rPr>
          <w:rFonts w:asciiTheme="majorHAnsi" w:hAnsiTheme="majorHAnsi"/>
          <w:sz w:val="24"/>
          <w:szCs w:val="24"/>
        </w:rPr>
        <w:t>has its own additions and subtractions, twenty-nine states and the District of Columbia use federal adjusted gross income (AGI) as their starting point for calculating individual income tax liability, including Vermont, which adopted federal AGI as its starting point beginning with tax year 2018. Another six states (Colorado, Idaho, Minnesota, North Dakota, Oregon, and South Carolina</w:t>
      </w:r>
      <w:r>
        <w:rPr>
          <w:rFonts w:asciiTheme="majorHAnsi" w:hAnsiTheme="majorHAnsi"/>
          <w:sz w:val="24"/>
          <w:szCs w:val="24"/>
        </w:rPr>
        <w:t>) use federal taxable income.</w:t>
      </w:r>
      <w:r w:rsidRPr="00A1330A">
        <w:rPr>
          <w:rFonts w:asciiTheme="majorHAnsi" w:hAnsiTheme="majorHAnsi"/>
          <w:sz w:val="24"/>
          <w:szCs w:val="24"/>
        </w:rPr>
        <w:t xml:space="preserve"> The remaining six</w:t>
      </w:r>
      <w:r>
        <w:rPr>
          <w:rFonts w:asciiTheme="majorHAnsi" w:hAnsiTheme="majorHAnsi"/>
          <w:sz w:val="24"/>
          <w:szCs w:val="24"/>
        </w:rPr>
        <w:t xml:space="preserve"> states which tax wage income</w:t>
      </w:r>
      <w:r w:rsidRPr="00A1330A">
        <w:rPr>
          <w:rFonts w:asciiTheme="majorHAnsi" w:hAnsiTheme="majorHAnsi"/>
          <w:sz w:val="24"/>
          <w:szCs w:val="24"/>
        </w:rPr>
        <w:t xml:space="preserve"> use state-specific definitions of income, although they incorporate some</w:t>
      </w:r>
      <w:r w:rsidR="00731519">
        <w:rPr>
          <w:rFonts w:asciiTheme="majorHAnsi" w:hAnsiTheme="majorHAnsi"/>
          <w:sz w:val="24"/>
          <w:szCs w:val="24"/>
        </w:rPr>
        <w:t xml:space="preserve"> provisions from the </w:t>
      </w:r>
      <w:r w:rsidR="000A6CD3">
        <w:rPr>
          <w:rFonts w:asciiTheme="majorHAnsi" w:hAnsiTheme="majorHAnsi"/>
          <w:sz w:val="24"/>
          <w:szCs w:val="24"/>
        </w:rPr>
        <w:t>Code</w:t>
      </w:r>
      <w:r w:rsidRPr="00A1330A">
        <w:rPr>
          <w:rFonts w:asciiTheme="majorHAnsi" w:hAnsiTheme="majorHAnsi"/>
          <w:sz w:val="24"/>
          <w:szCs w:val="24"/>
        </w:rPr>
        <w:t xml:space="preserve"> into these definitions.</w:t>
      </w:r>
      <w:r>
        <w:rPr>
          <w:rStyle w:val="FootnoteReference"/>
          <w:rFonts w:asciiTheme="majorHAnsi" w:hAnsiTheme="majorHAnsi"/>
          <w:sz w:val="24"/>
          <w:szCs w:val="24"/>
        </w:rPr>
        <w:footnoteReference w:id="2"/>
      </w:r>
      <w:r w:rsidR="00A14290">
        <w:rPr>
          <w:rFonts w:asciiTheme="majorHAnsi" w:hAnsiTheme="majorHAnsi"/>
          <w:sz w:val="24"/>
          <w:szCs w:val="24"/>
        </w:rPr>
        <w:t xml:space="preserve"> </w:t>
      </w:r>
      <w:r w:rsidR="00731519">
        <w:rPr>
          <w:rFonts w:asciiTheme="majorHAnsi" w:hAnsiTheme="majorHAnsi"/>
          <w:sz w:val="24"/>
          <w:szCs w:val="24"/>
        </w:rPr>
        <w:t xml:space="preserve"> </w:t>
      </w:r>
      <w:r w:rsidR="00A14290">
        <w:rPr>
          <w:rFonts w:asciiTheme="majorHAnsi" w:hAnsiTheme="majorHAnsi"/>
          <w:sz w:val="24"/>
          <w:szCs w:val="24"/>
        </w:rPr>
        <w:t>We are not aware of any state</w:t>
      </w:r>
      <w:r w:rsidR="00FA61AE">
        <w:rPr>
          <w:rFonts w:asciiTheme="majorHAnsi" w:hAnsiTheme="majorHAnsi"/>
          <w:sz w:val="24"/>
          <w:szCs w:val="24"/>
        </w:rPr>
        <w:t xml:space="preserve"> that requires the inclusion of business-related meals and entertainment excluded under the Code</w:t>
      </w:r>
      <w:r w:rsidR="00EE3135">
        <w:rPr>
          <w:rFonts w:asciiTheme="majorHAnsi" w:hAnsiTheme="majorHAnsi"/>
          <w:sz w:val="24"/>
          <w:szCs w:val="24"/>
        </w:rPr>
        <w:t>.</w:t>
      </w:r>
    </w:p>
    <w:p w14:paraId="7E79000B" w14:textId="77777777" w:rsidR="004C3153" w:rsidRDefault="004C3153" w:rsidP="00291074">
      <w:pPr>
        <w:tabs>
          <w:tab w:val="left" w:pos="7050"/>
        </w:tabs>
        <w:spacing w:after="0"/>
        <w:rPr>
          <w:rFonts w:asciiTheme="majorHAnsi" w:hAnsiTheme="majorHAnsi"/>
          <w:bCs/>
          <w:sz w:val="24"/>
          <w:szCs w:val="23"/>
        </w:rPr>
      </w:pPr>
    </w:p>
    <w:p w14:paraId="0303A1A2" w14:textId="77777777" w:rsidR="00291074" w:rsidRDefault="00291074" w:rsidP="00291074">
      <w:pPr>
        <w:tabs>
          <w:tab w:val="left" w:pos="7050"/>
        </w:tabs>
        <w:spacing w:after="0" w:line="240" w:lineRule="auto"/>
        <w:rPr>
          <w:rFonts w:asciiTheme="majorHAnsi" w:hAnsiTheme="majorHAnsi"/>
          <w:b/>
          <w:sz w:val="23"/>
          <w:szCs w:val="23"/>
        </w:rPr>
      </w:pPr>
    </w:p>
    <w:p w14:paraId="3D5C6C3D"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2BC54A88" w14:textId="77777777" w:rsidR="009B4E01" w:rsidRDefault="009B4E01" w:rsidP="009B4E01">
      <w:pPr>
        <w:tabs>
          <w:tab w:val="left" w:pos="7050"/>
        </w:tabs>
        <w:spacing w:after="0"/>
        <w:rPr>
          <w:rFonts w:asciiTheme="majorHAnsi" w:hAnsiTheme="majorHAnsi"/>
          <w:sz w:val="24"/>
          <w:szCs w:val="24"/>
        </w:rPr>
      </w:pPr>
    </w:p>
    <w:p w14:paraId="4AC90019" w14:textId="77777777" w:rsidR="009B4E01" w:rsidRDefault="009B4E01" w:rsidP="009B4E01">
      <w:pPr>
        <w:rPr>
          <w:rFonts w:eastAsia="Times New Roman"/>
          <w:sz w:val="28"/>
          <w:szCs w:val="28"/>
        </w:rPr>
      </w:pPr>
      <w:r>
        <w:rPr>
          <w:rFonts w:eastAsia="Times New Roman"/>
          <w:sz w:val="28"/>
          <w:szCs w:val="28"/>
          <w:highlight w:val="cyan"/>
        </w:rPr>
        <w:t>To be completed further by TERC</w:t>
      </w:r>
    </w:p>
    <w:p w14:paraId="1C159DDE" w14:textId="77777777" w:rsidR="009B4E01" w:rsidRDefault="009B4E01" w:rsidP="009B4E01">
      <w:pPr>
        <w:rPr>
          <w:rFonts w:eastAsia="Times New Roman"/>
          <w:sz w:val="28"/>
          <w:szCs w:val="28"/>
        </w:rPr>
      </w:pPr>
    </w:p>
    <w:p w14:paraId="04561EE0" w14:textId="77777777" w:rsidR="007E4AA9" w:rsidRDefault="009B4E01">
      <w:pPr>
        <w:rPr>
          <w:rFonts w:asciiTheme="majorHAnsi" w:hAnsiTheme="majorHAnsi"/>
          <w:b/>
          <w:sz w:val="24"/>
          <w:szCs w:val="24"/>
        </w:rPr>
      </w:pPr>
      <w:r>
        <w:rPr>
          <w:rFonts w:eastAsia="Times New Roman"/>
          <w:sz w:val="28"/>
          <w:szCs w:val="28"/>
          <w:highlight w:val="cyan"/>
        </w:rPr>
        <w:t>Conclusion/Recommendations: [To be Entered by TERC]</w:t>
      </w:r>
    </w:p>
    <w:sectPr w:rsidR="007E4AA9" w:rsidSect="00ED458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B3058" w14:textId="77777777" w:rsidR="00C472F1" w:rsidRDefault="00C472F1" w:rsidP="00110E98">
      <w:pPr>
        <w:spacing w:after="0" w:line="240" w:lineRule="auto"/>
      </w:pPr>
      <w:r>
        <w:separator/>
      </w:r>
    </w:p>
  </w:endnote>
  <w:endnote w:type="continuationSeparator" w:id="0">
    <w:p w14:paraId="069A677B" w14:textId="77777777" w:rsidR="00C472F1" w:rsidRDefault="00C472F1"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D266" w14:textId="77777777" w:rsidR="003E342E" w:rsidRDefault="003E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17B7" w14:textId="77777777" w:rsidR="00B204AF" w:rsidRPr="00B204AF" w:rsidRDefault="00B204AF" w:rsidP="00784433">
    <w:pPr>
      <w:pStyle w:val="Footer"/>
      <w:rPr>
        <w:rFonts w:asciiTheme="majorHAnsi" w:hAnsiTheme="majorHAnsi"/>
        <w:sz w:val="24"/>
      </w:rPr>
    </w:pPr>
  </w:p>
  <w:p w14:paraId="6A3D9807"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6EEE" w14:textId="77777777" w:rsidR="003E342E" w:rsidRDefault="003E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1EC24" w14:textId="77777777" w:rsidR="00C472F1" w:rsidRDefault="00C472F1" w:rsidP="00110E98">
      <w:pPr>
        <w:spacing w:after="0" w:line="240" w:lineRule="auto"/>
      </w:pPr>
      <w:r>
        <w:separator/>
      </w:r>
    </w:p>
  </w:footnote>
  <w:footnote w:type="continuationSeparator" w:id="0">
    <w:p w14:paraId="09E65E8E" w14:textId="77777777" w:rsidR="00C472F1" w:rsidRDefault="00C472F1" w:rsidP="00110E98">
      <w:pPr>
        <w:spacing w:after="0" w:line="240" w:lineRule="auto"/>
      </w:pPr>
      <w:r>
        <w:continuationSeparator/>
      </w:r>
    </w:p>
  </w:footnote>
  <w:footnote w:id="1">
    <w:p w14:paraId="4508990F" w14:textId="77777777" w:rsidR="00383B62" w:rsidRDefault="00383B62">
      <w:pPr>
        <w:pStyle w:val="FootnoteText"/>
      </w:pPr>
      <w:r>
        <w:rPr>
          <w:rStyle w:val="FootnoteReference"/>
        </w:rPr>
        <w:footnoteRef/>
      </w:r>
      <w:r>
        <w:t xml:space="preserve"> </w:t>
      </w:r>
      <w:r w:rsidRPr="00383B62">
        <w:t xml:space="preserve">The Joint Committee on Taxation is a nonpartisan committee of the United States Congress, originally established under the Revenue Act of 1926. </w:t>
      </w:r>
      <w:hyperlink r:id="rId1" w:history="1">
        <w:r w:rsidRPr="00E41112">
          <w:rPr>
            <w:rStyle w:val="Hyperlink"/>
          </w:rPr>
          <w:t>https://www.jct.gov/</w:t>
        </w:r>
      </w:hyperlink>
    </w:p>
  </w:footnote>
  <w:footnote w:id="2">
    <w:p w14:paraId="0534B46A" w14:textId="77777777" w:rsidR="00A1330A" w:rsidRDefault="00A1330A">
      <w:pPr>
        <w:pStyle w:val="FootnoteText"/>
      </w:pPr>
      <w:r>
        <w:rPr>
          <w:rStyle w:val="FootnoteReference"/>
        </w:rPr>
        <w:footnoteRef/>
      </w:r>
      <w:r>
        <w:t xml:space="preserve"> See </w:t>
      </w:r>
      <w:r w:rsidRPr="00A1330A">
        <w:rPr>
          <w:i/>
        </w:rPr>
        <w:t>Toward a State of Conformity: State Tax Codes a Year After Federal Tax Reform</w:t>
      </w:r>
      <w:r>
        <w:t xml:space="preserve">: </w:t>
      </w:r>
      <w:r w:rsidRPr="00A1330A">
        <w:t>https://taxfoundation.org/state-conformity-one-year-after-tcja/#_ftnref8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272C" w14:textId="3805AECC" w:rsidR="003E342E" w:rsidRDefault="003E342E">
    <w:pPr>
      <w:pStyle w:val="Header"/>
    </w:pPr>
    <w:r>
      <w:rPr>
        <w:noProof/>
      </w:rPr>
      <w:pict w14:anchorId="7F854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43688" o:spid="_x0000_s2048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AB7E" w14:textId="412EF219" w:rsidR="003E342E" w:rsidRDefault="003E342E">
    <w:pPr>
      <w:pStyle w:val="Header"/>
    </w:pPr>
    <w:r>
      <w:rPr>
        <w:noProof/>
      </w:rPr>
      <w:pict w14:anchorId="098EA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43689" o:spid="_x0000_s2048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2AF7" w14:textId="40AEB8DD" w:rsidR="003E342E" w:rsidRDefault="003E342E">
    <w:pPr>
      <w:pStyle w:val="Header"/>
    </w:pPr>
    <w:r>
      <w:rPr>
        <w:noProof/>
      </w:rPr>
      <w:pict w14:anchorId="76FF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43687"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B67EA"/>
    <w:multiLevelType w:val="multilevel"/>
    <w:tmpl w:val="6FC4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0"/>
  </w:num>
  <w:num w:numId="4">
    <w:abstractNumId w:val="9"/>
  </w:num>
  <w:num w:numId="5">
    <w:abstractNumId w:val="5"/>
  </w:num>
  <w:num w:numId="6">
    <w:abstractNumId w:val="7"/>
  </w:num>
  <w:num w:numId="7">
    <w:abstractNumId w:val="3"/>
  </w:num>
  <w:num w:numId="8">
    <w:abstractNumId w:val="2"/>
  </w:num>
  <w:num w:numId="9">
    <w:abstractNumId w:val="1"/>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921"/>
    <w:rsid w:val="0000728B"/>
    <w:rsid w:val="00011C3A"/>
    <w:rsid w:val="0002122C"/>
    <w:rsid w:val="000230AD"/>
    <w:rsid w:val="00023FEE"/>
    <w:rsid w:val="00046C6A"/>
    <w:rsid w:val="00066F7A"/>
    <w:rsid w:val="000A4DDB"/>
    <w:rsid w:val="000A6CD3"/>
    <w:rsid w:val="000C56D9"/>
    <w:rsid w:val="000F3809"/>
    <w:rsid w:val="00107835"/>
    <w:rsid w:val="00110E98"/>
    <w:rsid w:val="0011212B"/>
    <w:rsid w:val="0011678F"/>
    <w:rsid w:val="001168BD"/>
    <w:rsid w:val="00122D60"/>
    <w:rsid w:val="00141566"/>
    <w:rsid w:val="001731F9"/>
    <w:rsid w:val="00173B23"/>
    <w:rsid w:val="00183ABF"/>
    <w:rsid w:val="001A5258"/>
    <w:rsid w:val="001E7FD3"/>
    <w:rsid w:val="002116BE"/>
    <w:rsid w:val="0022796D"/>
    <w:rsid w:val="00235025"/>
    <w:rsid w:val="002403C1"/>
    <w:rsid w:val="00245D07"/>
    <w:rsid w:val="002768F2"/>
    <w:rsid w:val="00282EBF"/>
    <w:rsid w:val="0028699E"/>
    <w:rsid w:val="00291074"/>
    <w:rsid w:val="002970B4"/>
    <w:rsid w:val="002A44FC"/>
    <w:rsid w:val="002A54D6"/>
    <w:rsid w:val="002A5FF6"/>
    <w:rsid w:val="002A71E8"/>
    <w:rsid w:val="002C3DFA"/>
    <w:rsid w:val="002C585B"/>
    <w:rsid w:val="002D74AE"/>
    <w:rsid w:val="002E2DC9"/>
    <w:rsid w:val="002F10DB"/>
    <w:rsid w:val="002F5704"/>
    <w:rsid w:val="0030425B"/>
    <w:rsid w:val="003229C4"/>
    <w:rsid w:val="00341875"/>
    <w:rsid w:val="00344841"/>
    <w:rsid w:val="00350FD6"/>
    <w:rsid w:val="00355122"/>
    <w:rsid w:val="00355A51"/>
    <w:rsid w:val="00380D5D"/>
    <w:rsid w:val="00383B62"/>
    <w:rsid w:val="003B3EDA"/>
    <w:rsid w:val="003C1700"/>
    <w:rsid w:val="003C7106"/>
    <w:rsid w:val="003E342E"/>
    <w:rsid w:val="003E71AD"/>
    <w:rsid w:val="00404177"/>
    <w:rsid w:val="004351B8"/>
    <w:rsid w:val="00450F2C"/>
    <w:rsid w:val="00466D0B"/>
    <w:rsid w:val="004708AC"/>
    <w:rsid w:val="00481E5A"/>
    <w:rsid w:val="00485FBB"/>
    <w:rsid w:val="00486F3F"/>
    <w:rsid w:val="004A1129"/>
    <w:rsid w:val="004A3B69"/>
    <w:rsid w:val="004B14D0"/>
    <w:rsid w:val="004C0367"/>
    <w:rsid w:val="004C3153"/>
    <w:rsid w:val="004C3B2C"/>
    <w:rsid w:val="004C45A3"/>
    <w:rsid w:val="004D54CC"/>
    <w:rsid w:val="004F6AFF"/>
    <w:rsid w:val="00503DFA"/>
    <w:rsid w:val="005059F8"/>
    <w:rsid w:val="00515EE7"/>
    <w:rsid w:val="005219B0"/>
    <w:rsid w:val="005529C5"/>
    <w:rsid w:val="00565D22"/>
    <w:rsid w:val="00567D60"/>
    <w:rsid w:val="00576773"/>
    <w:rsid w:val="005A0637"/>
    <w:rsid w:val="005A1BE0"/>
    <w:rsid w:val="005A2FE2"/>
    <w:rsid w:val="005A53F3"/>
    <w:rsid w:val="005B1BBE"/>
    <w:rsid w:val="005B23E4"/>
    <w:rsid w:val="005B4E20"/>
    <w:rsid w:val="005C25FD"/>
    <w:rsid w:val="005D63B7"/>
    <w:rsid w:val="006016F3"/>
    <w:rsid w:val="00616EEB"/>
    <w:rsid w:val="00617863"/>
    <w:rsid w:val="006541B6"/>
    <w:rsid w:val="00664139"/>
    <w:rsid w:val="00676C4E"/>
    <w:rsid w:val="00683ED4"/>
    <w:rsid w:val="006A104B"/>
    <w:rsid w:val="006A209C"/>
    <w:rsid w:val="006B1C47"/>
    <w:rsid w:val="006C08F4"/>
    <w:rsid w:val="006D28CB"/>
    <w:rsid w:val="006D4359"/>
    <w:rsid w:val="006F4DB1"/>
    <w:rsid w:val="00731519"/>
    <w:rsid w:val="007361C4"/>
    <w:rsid w:val="0074239C"/>
    <w:rsid w:val="0074426D"/>
    <w:rsid w:val="00784433"/>
    <w:rsid w:val="007A3349"/>
    <w:rsid w:val="007A5990"/>
    <w:rsid w:val="007C3ABD"/>
    <w:rsid w:val="007E3268"/>
    <w:rsid w:val="007E4AA9"/>
    <w:rsid w:val="007E79B9"/>
    <w:rsid w:val="007F1706"/>
    <w:rsid w:val="008119A2"/>
    <w:rsid w:val="00812819"/>
    <w:rsid w:val="008337C2"/>
    <w:rsid w:val="00834341"/>
    <w:rsid w:val="008705E7"/>
    <w:rsid w:val="00881147"/>
    <w:rsid w:val="00886537"/>
    <w:rsid w:val="008C2341"/>
    <w:rsid w:val="008D5B49"/>
    <w:rsid w:val="00907C7E"/>
    <w:rsid w:val="009163C7"/>
    <w:rsid w:val="00921525"/>
    <w:rsid w:val="009223DE"/>
    <w:rsid w:val="00937E87"/>
    <w:rsid w:val="00960EC0"/>
    <w:rsid w:val="009A55CB"/>
    <w:rsid w:val="009B4E01"/>
    <w:rsid w:val="009D167F"/>
    <w:rsid w:val="009D3C14"/>
    <w:rsid w:val="00A07796"/>
    <w:rsid w:val="00A1330A"/>
    <w:rsid w:val="00A14290"/>
    <w:rsid w:val="00A2305F"/>
    <w:rsid w:val="00A268C2"/>
    <w:rsid w:val="00A44E82"/>
    <w:rsid w:val="00A6097D"/>
    <w:rsid w:val="00A62A00"/>
    <w:rsid w:val="00A658D3"/>
    <w:rsid w:val="00A846CA"/>
    <w:rsid w:val="00A90DB7"/>
    <w:rsid w:val="00A94CCD"/>
    <w:rsid w:val="00AD2A39"/>
    <w:rsid w:val="00AF4D9B"/>
    <w:rsid w:val="00AF7340"/>
    <w:rsid w:val="00B127BD"/>
    <w:rsid w:val="00B204AF"/>
    <w:rsid w:val="00B2389D"/>
    <w:rsid w:val="00B33B78"/>
    <w:rsid w:val="00B37DB1"/>
    <w:rsid w:val="00B77D67"/>
    <w:rsid w:val="00B80C28"/>
    <w:rsid w:val="00B955EE"/>
    <w:rsid w:val="00B95D0C"/>
    <w:rsid w:val="00BC6806"/>
    <w:rsid w:val="00BD3224"/>
    <w:rsid w:val="00BE01E6"/>
    <w:rsid w:val="00BE4AF1"/>
    <w:rsid w:val="00C0489D"/>
    <w:rsid w:val="00C07688"/>
    <w:rsid w:val="00C1578D"/>
    <w:rsid w:val="00C24414"/>
    <w:rsid w:val="00C30418"/>
    <w:rsid w:val="00C32936"/>
    <w:rsid w:val="00C35423"/>
    <w:rsid w:val="00C472F1"/>
    <w:rsid w:val="00C55640"/>
    <w:rsid w:val="00C56EA0"/>
    <w:rsid w:val="00C87286"/>
    <w:rsid w:val="00CC05CE"/>
    <w:rsid w:val="00CC208F"/>
    <w:rsid w:val="00CC68B3"/>
    <w:rsid w:val="00CE3154"/>
    <w:rsid w:val="00CF3EE1"/>
    <w:rsid w:val="00CF41DD"/>
    <w:rsid w:val="00D17E9D"/>
    <w:rsid w:val="00D27042"/>
    <w:rsid w:val="00D363DB"/>
    <w:rsid w:val="00D4431A"/>
    <w:rsid w:val="00D73F36"/>
    <w:rsid w:val="00D80D2E"/>
    <w:rsid w:val="00DA65D9"/>
    <w:rsid w:val="00DC5DA7"/>
    <w:rsid w:val="00DD6CB4"/>
    <w:rsid w:val="00DE0DA2"/>
    <w:rsid w:val="00DE5262"/>
    <w:rsid w:val="00E41112"/>
    <w:rsid w:val="00E4523C"/>
    <w:rsid w:val="00E671DE"/>
    <w:rsid w:val="00E72A52"/>
    <w:rsid w:val="00E92C1D"/>
    <w:rsid w:val="00EB40E2"/>
    <w:rsid w:val="00ED3285"/>
    <w:rsid w:val="00ED4589"/>
    <w:rsid w:val="00EE3135"/>
    <w:rsid w:val="00EF0807"/>
    <w:rsid w:val="00EF4AAA"/>
    <w:rsid w:val="00F065BC"/>
    <w:rsid w:val="00F076B1"/>
    <w:rsid w:val="00F14219"/>
    <w:rsid w:val="00F22DAA"/>
    <w:rsid w:val="00F24AE3"/>
    <w:rsid w:val="00F30629"/>
    <w:rsid w:val="00F456D7"/>
    <w:rsid w:val="00F5102A"/>
    <w:rsid w:val="00F51224"/>
    <w:rsid w:val="00F60A19"/>
    <w:rsid w:val="00F7586D"/>
    <w:rsid w:val="00F82F4E"/>
    <w:rsid w:val="00F93830"/>
    <w:rsid w:val="00FA61AE"/>
    <w:rsid w:val="00FC0C0A"/>
    <w:rsid w:val="00FC7795"/>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671DDD72"/>
  <w15:docId w15:val="{20B10740-BE33-4D93-B371-59B1BF28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UnresolvedMention1">
    <w:name w:val="Unresolved Mention1"/>
    <w:basedOn w:val="DefaultParagraphFont"/>
    <w:uiPriority w:val="99"/>
    <w:semiHidden/>
    <w:unhideWhenUsed/>
    <w:rsid w:val="00F456D7"/>
    <w:rPr>
      <w:color w:val="605E5C"/>
      <w:shd w:val="clear" w:color="auto" w:fill="E1DFDD"/>
    </w:rPr>
  </w:style>
  <w:style w:type="character" w:styleId="FollowedHyperlink">
    <w:name w:val="FollowedHyperlink"/>
    <w:basedOn w:val="DefaultParagraphFont"/>
    <w:uiPriority w:val="99"/>
    <w:semiHidden/>
    <w:unhideWhenUsed/>
    <w:rsid w:val="00FC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2057">
      <w:bodyDiv w:val="1"/>
      <w:marLeft w:val="0"/>
      <w:marRight w:val="0"/>
      <w:marTop w:val="0"/>
      <w:marBottom w:val="0"/>
      <w:divBdr>
        <w:top w:val="none" w:sz="0" w:space="0" w:color="auto"/>
        <w:left w:val="none" w:sz="0" w:space="0" w:color="auto"/>
        <w:bottom w:val="none" w:sz="0" w:space="0" w:color="auto"/>
        <w:right w:val="none" w:sz="0" w:space="0" w:color="auto"/>
      </w:divBdr>
    </w:div>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j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0F43-F026-42F3-9BC8-BEC8E05D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Tansey, Ellen (DOR)</cp:lastModifiedBy>
  <cp:revision>2</cp:revision>
  <cp:lastPrinted>2020-01-28T19:08:00Z</cp:lastPrinted>
  <dcterms:created xsi:type="dcterms:W3CDTF">2020-12-23T17:22:00Z</dcterms:created>
  <dcterms:modified xsi:type="dcterms:W3CDTF">2020-12-23T17:22:00Z</dcterms:modified>
</cp:coreProperties>
</file>