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25"/>
        <w:rPr>
          <w:sz w:val="20"/>
        </w:rPr>
      </w:pPr>
      <w:r>
        <w:rPr>
          <w:sz w:val="20"/>
        </w:rPr>
        <w:drawing>
          <wp:inline distT="0" distB="0" distL="0" distR="0">
            <wp:extent cx="897352"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7352" cy="1064418"/>
                    </a:xfrm>
                    <a:prstGeom prst="rect">
                      <a:avLst/>
                    </a:prstGeom>
                  </pic:spPr>
                </pic:pic>
              </a:graphicData>
            </a:graphic>
          </wp:inline>
        </w:drawing>
      </w:r>
      <w:r>
        <w:rPr>
          <w:sz w:val="20"/>
        </w:rPr>
      </w:r>
    </w:p>
    <w:p>
      <w:pPr>
        <w:pStyle w:val="BodyText"/>
        <w:spacing w:before="10"/>
        <w:rPr>
          <w:sz w:val="26"/>
        </w:rPr>
      </w:pPr>
    </w:p>
    <w:p>
      <w:pPr>
        <w:spacing w:before="0"/>
        <w:ind w:left="96" w:right="32" w:firstLine="0"/>
        <w:jc w:val="center"/>
        <w:rPr>
          <w:rFonts w:ascii="Arial Rounded MT Bold"/>
          <w:sz w:val="16"/>
        </w:rPr>
      </w:pPr>
      <w:r>
        <w:rPr>
          <w:rFonts w:ascii="Arial Rounded MT Bold"/>
          <w:sz w:val="16"/>
        </w:rPr>
        <w:t>MAURA</w:t>
      </w:r>
      <w:r>
        <w:rPr>
          <w:rFonts w:ascii="Arial Rounded MT Bold"/>
          <w:spacing w:val="-4"/>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2"/>
        <w:ind w:left="94" w:right="33" w:firstLine="0"/>
        <w:jc w:val="center"/>
        <w:rPr>
          <w:rFonts w:ascii="Arial Rounded MT Bold"/>
          <w:sz w:val="14"/>
        </w:rPr>
      </w:pPr>
      <w:r>
        <w:rPr>
          <w:rFonts w:ascii="Arial Rounded MT Bold"/>
          <w:spacing w:val="-2"/>
          <w:sz w:val="14"/>
        </w:rPr>
        <w:t>Governor</w:t>
      </w:r>
    </w:p>
    <w:p>
      <w:pPr>
        <w:spacing w:before="119"/>
        <w:ind w:left="96" w:right="33" w:firstLine="0"/>
        <w:jc w:val="center"/>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2"/>
        <w:ind w:left="96" w:right="32" w:firstLine="0"/>
        <w:jc w:val="center"/>
        <w:rPr>
          <w:rFonts w:ascii="Arial Rounded MT Bold"/>
          <w:sz w:val="14"/>
        </w:rPr>
      </w:pPr>
      <w:r>
        <w:rPr>
          <w:rFonts w:ascii="Arial Rounded MT Bold"/>
          <w:sz w:val="14"/>
        </w:rPr>
        <w:t>Lieutenant</w:t>
      </w:r>
      <w:r>
        <w:rPr>
          <w:rFonts w:ascii="Arial Rounded MT Bold"/>
          <w:spacing w:val="-6"/>
          <w:sz w:val="14"/>
        </w:rPr>
        <w:t> </w:t>
      </w:r>
      <w:r>
        <w:rPr>
          <w:rFonts w:ascii="Arial Rounded MT Bold"/>
          <w:spacing w:val="-2"/>
          <w:sz w:val="14"/>
        </w:rPr>
        <w:t>Governor</w:t>
      </w:r>
    </w:p>
    <w:p>
      <w:pPr>
        <w:pStyle w:val="Title"/>
      </w:pPr>
      <w:r>
        <w:rPr/>
        <w:br w:type="column"/>
      </w:r>
      <w:r>
        <w:rPr/>
        <w:t>The</w:t>
      </w:r>
      <w:r>
        <w:rPr>
          <w:spacing w:val="-7"/>
        </w:rPr>
        <w:t> </w:t>
      </w:r>
      <w:r>
        <w:rPr/>
        <w:t>Commonwealth</w:t>
      </w:r>
      <w:r>
        <w:rPr>
          <w:spacing w:val="-5"/>
        </w:rPr>
        <w:t> </w:t>
      </w:r>
      <w:r>
        <w:rPr/>
        <w:t>of</w:t>
      </w:r>
      <w:r>
        <w:rPr>
          <w:spacing w:val="-3"/>
        </w:rPr>
        <w:t> </w:t>
      </w:r>
      <w:r>
        <w:rPr>
          <w:spacing w:val="-2"/>
        </w:rPr>
        <w:t>Massachusetts</w:t>
      </w:r>
    </w:p>
    <w:p>
      <w:pPr>
        <w:spacing w:before="0"/>
        <w:ind w:left="109" w:right="0"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8"/>
          <w:sz w:val="28"/>
        </w:rPr>
        <w:t> </w:t>
      </w:r>
      <w:r>
        <w:rPr>
          <w:rFonts w:ascii="Arial"/>
          <w:sz w:val="28"/>
        </w:rPr>
        <w:t>Services Department of Public Health</w:t>
      </w:r>
    </w:p>
    <w:p>
      <w:pPr>
        <w:spacing w:before="2"/>
        <w:ind w:left="110" w:right="0" w:firstLine="0"/>
        <w:jc w:val="center"/>
        <w:rPr>
          <w:rFonts w:ascii="Arial"/>
          <w:sz w:val="28"/>
        </w:rPr>
      </w:pPr>
      <w:r>
        <w:rPr>
          <w:rFonts w:ascii="Arial"/>
          <w:sz w:val="28"/>
        </w:rPr>
        <w:t>250</w:t>
      </w:r>
      <w:r>
        <w:rPr>
          <w:rFonts w:ascii="Arial"/>
          <w:spacing w:val="-10"/>
          <w:sz w:val="28"/>
        </w:rPr>
        <w:t> </w:t>
      </w:r>
      <w:r>
        <w:rPr>
          <w:rFonts w:ascii="Arial"/>
          <w:sz w:val="28"/>
        </w:rPr>
        <w:t>Washington</w:t>
      </w:r>
      <w:r>
        <w:rPr>
          <w:rFonts w:ascii="Arial"/>
          <w:spacing w:val="-7"/>
          <w:sz w:val="28"/>
        </w:rPr>
        <w:t> </w:t>
      </w:r>
      <w:r>
        <w:rPr>
          <w:rFonts w:ascii="Arial"/>
          <w:sz w:val="28"/>
        </w:rPr>
        <w:t>Street,</w:t>
      </w:r>
      <w:r>
        <w:rPr>
          <w:rFonts w:ascii="Arial"/>
          <w:spacing w:val="-4"/>
          <w:sz w:val="28"/>
        </w:rPr>
        <w:t> </w:t>
      </w:r>
      <w:r>
        <w:rPr>
          <w:rFonts w:ascii="Arial"/>
          <w:sz w:val="28"/>
        </w:rPr>
        <w:t>Boston,</w:t>
      </w:r>
      <w:r>
        <w:rPr>
          <w:rFonts w:ascii="Arial"/>
          <w:spacing w:val="-8"/>
          <w:sz w:val="28"/>
        </w:rPr>
        <w:t> </w:t>
      </w:r>
      <w:r>
        <w:rPr>
          <w:rFonts w:ascii="Arial"/>
          <w:sz w:val="28"/>
        </w:rPr>
        <w:t>MA</w:t>
      </w:r>
      <w:r>
        <w:rPr>
          <w:rFonts w:ascii="Arial"/>
          <w:spacing w:val="-7"/>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before="123"/>
        <w:ind w:left="3" w:right="99" w:firstLine="0"/>
        <w:jc w:val="center"/>
        <w:rPr>
          <w:rFonts w:ascii="Arial Rounded MT Bold"/>
          <w:sz w:val="16"/>
        </w:rPr>
      </w:pPr>
      <w:r>
        <w:rPr>
          <w:rFonts w:ascii="Arial Rounded MT Bold"/>
          <w:sz w:val="16"/>
        </w:rPr>
        <w:t>KATHLEEN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before="2"/>
        <w:ind w:left="2" w:right="103" w:firstLine="0"/>
        <w:jc w:val="center"/>
        <w:rPr>
          <w:rFonts w:ascii="Arial Rounded MT Bold"/>
          <w:sz w:val="14"/>
        </w:rPr>
      </w:pPr>
      <w:r>
        <w:rPr>
          <w:rFonts w:ascii="Arial Rounded MT Bold"/>
          <w:spacing w:val="-2"/>
          <w:sz w:val="14"/>
        </w:rPr>
        <w:t>Secretary</w:t>
      </w:r>
    </w:p>
    <w:p>
      <w:pPr>
        <w:spacing w:before="119"/>
        <w:ind w:left="3" w:right="103" w:firstLine="0"/>
        <w:jc w:val="center"/>
        <w:rPr>
          <w:rFonts w:ascii="Arial Rounded MT Bold"/>
          <w:sz w:val="16"/>
        </w:rPr>
      </w:pPr>
      <w:r>
        <w:rPr>
          <w:rFonts w:ascii="Arial Rounded MT Bold"/>
          <w:sz w:val="16"/>
        </w:rPr>
        <w:t>ROBERT</w:t>
      </w:r>
      <w:r>
        <w:rPr>
          <w:rFonts w:ascii="Arial Rounded MT Bold"/>
          <w:spacing w:val="-9"/>
          <w:sz w:val="16"/>
        </w:rPr>
        <w:t> </w:t>
      </w:r>
      <w:r>
        <w:rPr>
          <w:rFonts w:ascii="Arial Rounded MT Bold"/>
          <w:sz w:val="16"/>
        </w:rPr>
        <w:t>GOLDSTEIN,</w:t>
      </w:r>
      <w:r>
        <w:rPr>
          <w:rFonts w:ascii="Arial Rounded MT Bold"/>
          <w:spacing w:val="-7"/>
          <w:sz w:val="16"/>
        </w:rPr>
        <w:t> </w:t>
      </w:r>
      <w:r>
        <w:rPr>
          <w:rFonts w:ascii="Arial Rounded MT Bold"/>
          <w:sz w:val="16"/>
        </w:rPr>
        <w:t>MD,</w:t>
      </w:r>
      <w:r>
        <w:rPr>
          <w:rFonts w:ascii="Arial Rounded MT Bold"/>
          <w:spacing w:val="-6"/>
          <w:sz w:val="16"/>
        </w:rPr>
        <w:t> </w:t>
      </w:r>
      <w:r>
        <w:rPr>
          <w:rFonts w:ascii="Arial Rounded MT Bold"/>
          <w:spacing w:val="-5"/>
          <w:sz w:val="16"/>
        </w:rPr>
        <w:t>PhD</w:t>
      </w:r>
    </w:p>
    <w:p>
      <w:pPr>
        <w:spacing w:before="2"/>
        <w:ind w:left="0" w:right="103" w:firstLine="0"/>
        <w:jc w:val="center"/>
        <w:rPr>
          <w:rFonts w:ascii="Arial Rounded MT Bold"/>
          <w:sz w:val="14"/>
        </w:rPr>
      </w:pPr>
      <w:r>
        <w:rPr>
          <w:rFonts w:ascii="Arial Rounded MT Bold"/>
          <w:spacing w:val="-2"/>
          <w:sz w:val="14"/>
        </w:rPr>
        <w:t>Commissioner</w:t>
      </w:r>
    </w:p>
    <w:p>
      <w:pPr>
        <w:pStyle w:val="BodyText"/>
        <w:spacing w:before="10"/>
        <w:rPr>
          <w:rFonts w:ascii="Arial Rounded MT Bold"/>
          <w:sz w:val="13"/>
        </w:rPr>
      </w:pPr>
    </w:p>
    <w:p>
      <w:pPr>
        <w:spacing w:line="161" w:lineRule="exact" w:before="0"/>
        <w:ind w:left="630" w:right="734" w:firstLine="0"/>
        <w:jc w:val="center"/>
        <w:rPr>
          <w:rFonts w:ascii="Arial"/>
          <w:b/>
          <w:sz w:val="14"/>
        </w:rPr>
      </w:pPr>
      <w:r>
        <w:rPr>
          <w:rFonts w:ascii="Arial"/>
          <w:b/>
          <w:spacing w:val="-2"/>
          <w:sz w:val="14"/>
        </w:rPr>
        <w:t>Tel:</w:t>
      </w:r>
      <w:r>
        <w:rPr>
          <w:rFonts w:ascii="Arial"/>
          <w:b/>
          <w:spacing w:val="12"/>
          <w:sz w:val="14"/>
        </w:rPr>
        <w:t> </w:t>
      </w:r>
      <w:r>
        <w:rPr>
          <w:rFonts w:ascii="Arial"/>
          <w:b/>
          <w:spacing w:val="-2"/>
          <w:sz w:val="14"/>
        </w:rPr>
        <w:t>617-624-</w:t>
      </w:r>
      <w:r>
        <w:rPr>
          <w:rFonts w:ascii="Arial"/>
          <w:b/>
          <w:spacing w:val="-4"/>
          <w:sz w:val="14"/>
        </w:rPr>
        <w:t>6000</w:t>
      </w:r>
    </w:p>
    <w:p>
      <w:pPr>
        <w:spacing w:before="0"/>
        <w:ind w:left="0" w:right="103"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560" w:bottom="280" w:left="640" w:right="260"/>
          <w:cols w:num="3" w:equalWidth="0">
            <w:col w:w="1957" w:space="582"/>
            <w:col w:w="6225" w:space="40"/>
            <w:col w:w="2536"/>
          </w:cols>
        </w:sectPr>
      </w:pPr>
    </w:p>
    <w:p>
      <w:pPr>
        <w:pStyle w:val="BodyText"/>
        <w:rPr>
          <w:rFonts w:ascii="Arial"/>
          <w:b/>
          <w:sz w:val="20"/>
        </w:rPr>
      </w:pPr>
    </w:p>
    <w:p>
      <w:pPr>
        <w:pStyle w:val="BodyText"/>
        <w:rPr>
          <w:rFonts w:ascii="Arial"/>
          <w:b/>
          <w:sz w:val="20"/>
        </w:rPr>
      </w:pPr>
    </w:p>
    <w:p>
      <w:pPr>
        <w:pStyle w:val="BodyText"/>
        <w:spacing w:before="3"/>
        <w:rPr>
          <w:rFonts w:ascii="Arial"/>
          <w:b/>
          <w:sz w:val="23"/>
        </w:rPr>
      </w:pPr>
    </w:p>
    <w:p>
      <w:pPr>
        <w:tabs>
          <w:tab w:pos="2959" w:val="left" w:leader="none"/>
        </w:tabs>
        <w:spacing w:before="0"/>
        <w:ind w:left="2960" w:right="1461" w:hanging="2160"/>
        <w:jc w:val="left"/>
        <w:rPr>
          <w:b/>
          <w:sz w:val="24"/>
        </w:rPr>
      </w:pPr>
      <w:r>
        <w:rPr>
          <w:b/>
          <w:spacing w:val="-4"/>
          <w:sz w:val="24"/>
        </w:rPr>
        <w:t>TO:</w:t>
      </w:r>
      <w:r>
        <w:rPr>
          <w:b/>
          <w:sz w:val="24"/>
        </w:rPr>
        <w:tab/>
        <w:t>BUREAU</w:t>
      </w:r>
      <w:r>
        <w:rPr>
          <w:b/>
          <w:spacing w:val="-8"/>
          <w:sz w:val="24"/>
        </w:rPr>
        <w:t> </w:t>
      </w:r>
      <w:r>
        <w:rPr>
          <w:b/>
          <w:sz w:val="24"/>
        </w:rPr>
        <w:t>OF</w:t>
      </w:r>
      <w:r>
        <w:rPr>
          <w:b/>
          <w:spacing w:val="-8"/>
          <w:sz w:val="24"/>
        </w:rPr>
        <w:t> </w:t>
      </w:r>
      <w:r>
        <w:rPr>
          <w:b/>
          <w:sz w:val="24"/>
        </w:rPr>
        <w:t>SUBSTANCE</w:t>
      </w:r>
      <w:r>
        <w:rPr>
          <w:b/>
          <w:spacing w:val="-7"/>
          <w:sz w:val="24"/>
        </w:rPr>
        <w:t> </w:t>
      </w:r>
      <w:r>
        <w:rPr>
          <w:b/>
          <w:sz w:val="24"/>
        </w:rPr>
        <w:t>ADDICTION</w:t>
      </w:r>
      <w:r>
        <w:rPr>
          <w:b/>
          <w:spacing w:val="-8"/>
          <w:sz w:val="24"/>
        </w:rPr>
        <w:t> </w:t>
      </w:r>
      <w:r>
        <w:rPr>
          <w:b/>
          <w:sz w:val="24"/>
        </w:rPr>
        <w:t>SERVICES</w:t>
      </w:r>
      <w:r>
        <w:rPr>
          <w:b/>
          <w:spacing w:val="-7"/>
          <w:sz w:val="24"/>
        </w:rPr>
        <w:t> </w:t>
      </w:r>
      <w:r>
        <w:rPr>
          <w:b/>
          <w:sz w:val="24"/>
        </w:rPr>
        <w:t>LICENSED AND APPROVED PROVIDERS</w:t>
      </w:r>
    </w:p>
    <w:p>
      <w:pPr>
        <w:pStyle w:val="BodyText"/>
        <w:spacing w:before="1"/>
        <w:rPr>
          <w:b/>
          <w:sz w:val="26"/>
        </w:rPr>
      </w:pPr>
    </w:p>
    <w:p>
      <w:pPr>
        <w:tabs>
          <w:tab w:pos="2959" w:val="left" w:leader="none"/>
        </w:tabs>
        <w:spacing w:before="0"/>
        <w:ind w:left="2960" w:right="1597" w:hanging="2160"/>
        <w:jc w:val="left"/>
        <w:rPr>
          <w:b/>
          <w:sz w:val="24"/>
        </w:rPr>
      </w:pPr>
      <w:bookmarkStart w:name="FROM: DeiRdre Calvert, director, Bureau " w:id="1"/>
      <w:bookmarkEnd w:id="1"/>
      <w:r>
        <w:rPr/>
      </w:r>
      <w:r>
        <w:rPr>
          <w:b/>
          <w:spacing w:val="-2"/>
          <w:sz w:val="24"/>
        </w:rPr>
        <w:t>FROM:</w:t>
      </w:r>
      <w:r>
        <w:rPr>
          <w:b/>
          <w:sz w:val="24"/>
        </w:rPr>
        <w:tab/>
        <w:t>DEIRDRE</w:t>
      </w:r>
      <w:r>
        <w:rPr>
          <w:b/>
          <w:spacing w:val="-7"/>
          <w:sz w:val="24"/>
        </w:rPr>
        <w:t> </w:t>
      </w:r>
      <w:r>
        <w:rPr>
          <w:b/>
          <w:sz w:val="24"/>
        </w:rPr>
        <w:t>CALVERT,</w:t>
      </w:r>
      <w:r>
        <w:rPr>
          <w:b/>
          <w:spacing w:val="-7"/>
          <w:sz w:val="24"/>
        </w:rPr>
        <w:t> </w:t>
      </w:r>
      <w:r>
        <w:rPr>
          <w:b/>
          <w:sz w:val="24"/>
        </w:rPr>
        <w:t>DIRECTOR,</w:t>
      </w:r>
      <w:r>
        <w:rPr>
          <w:b/>
          <w:spacing w:val="-8"/>
          <w:sz w:val="24"/>
        </w:rPr>
        <w:t> </w:t>
      </w:r>
      <w:r>
        <w:rPr>
          <w:b/>
          <w:sz w:val="24"/>
        </w:rPr>
        <w:t>BUREAU</w:t>
      </w:r>
      <w:r>
        <w:rPr>
          <w:b/>
          <w:spacing w:val="-8"/>
          <w:sz w:val="24"/>
        </w:rPr>
        <w:t> </w:t>
      </w:r>
      <w:r>
        <w:rPr>
          <w:b/>
          <w:sz w:val="24"/>
        </w:rPr>
        <w:t>OF</w:t>
      </w:r>
      <w:r>
        <w:rPr>
          <w:b/>
          <w:spacing w:val="-8"/>
          <w:sz w:val="24"/>
        </w:rPr>
        <w:t> </w:t>
      </w:r>
      <w:r>
        <w:rPr>
          <w:b/>
          <w:sz w:val="24"/>
        </w:rPr>
        <w:t>SUBSTANCE ADDICTION SERVICES</w:t>
      </w:r>
    </w:p>
    <w:p>
      <w:pPr>
        <w:pStyle w:val="BodyText"/>
        <w:spacing w:before="1"/>
        <w:rPr>
          <w:b/>
          <w:sz w:val="26"/>
        </w:rPr>
      </w:pPr>
    </w:p>
    <w:p>
      <w:pPr>
        <w:tabs>
          <w:tab w:pos="2959" w:val="left" w:leader="none"/>
        </w:tabs>
        <w:spacing w:before="0"/>
        <w:ind w:left="2960" w:right="1317" w:hanging="2160"/>
        <w:jc w:val="left"/>
        <w:rPr>
          <w:b/>
          <w:sz w:val="24"/>
        </w:rPr>
      </w:pPr>
      <w:r>
        <w:rPr>
          <w:b/>
          <w:spacing w:val="-2"/>
          <w:sz w:val="24"/>
        </w:rPr>
        <w:t>SUBJECT:</w:t>
      </w:r>
      <w:r>
        <w:rPr>
          <w:b/>
          <w:sz w:val="24"/>
        </w:rPr>
        <w:tab/>
        <w:t>SATELLITE</w:t>
      </w:r>
      <w:r>
        <w:rPr>
          <w:b/>
          <w:spacing w:val="80"/>
          <w:sz w:val="24"/>
        </w:rPr>
        <w:t> </w:t>
      </w:r>
      <w:r>
        <w:rPr>
          <w:b/>
          <w:sz w:val="24"/>
        </w:rPr>
        <w:t>OFFICES</w:t>
      </w:r>
      <w:r>
        <w:rPr>
          <w:b/>
          <w:spacing w:val="80"/>
          <w:sz w:val="24"/>
        </w:rPr>
        <w:t> </w:t>
      </w:r>
      <w:r>
        <w:rPr>
          <w:b/>
          <w:sz w:val="24"/>
        </w:rPr>
        <w:t>IN</w:t>
      </w:r>
      <w:r>
        <w:rPr>
          <w:b/>
          <w:spacing w:val="80"/>
          <w:sz w:val="24"/>
        </w:rPr>
        <w:t> </w:t>
      </w:r>
      <w:r>
        <w:rPr>
          <w:b/>
          <w:sz w:val="24"/>
        </w:rPr>
        <w:t>OUTPATIENT</w:t>
      </w:r>
      <w:r>
        <w:rPr>
          <w:b/>
          <w:spacing w:val="80"/>
          <w:sz w:val="24"/>
        </w:rPr>
        <w:t> </w:t>
      </w:r>
      <w:r>
        <w:rPr>
          <w:b/>
          <w:sz w:val="24"/>
        </w:rPr>
        <w:t>SUD</w:t>
      </w:r>
      <w:r>
        <w:rPr>
          <w:b/>
          <w:spacing w:val="80"/>
          <w:sz w:val="24"/>
        </w:rPr>
        <w:t> </w:t>
      </w:r>
      <w:r>
        <w:rPr>
          <w:b/>
          <w:sz w:val="24"/>
        </w:rPr>
        <w:t>TREAMTENT </w:t>
      </w:r>
      <w:r>
        <w:rPr>
          <w:b/>
          <w:spacing w:val="-2"/>
          <w:sz w:val="24"/>
        </w:rPr>
        <w:t>SERVICES</w:t>
      </w:r>
    </w:p>
    <w:p>
      <w:pPr>
        <w:pStyle w:val="BodyText"/>
        <w:spacing w:before="1"/>
        <w:rPr>
          <w:b/>
          <w:sz w:val="26"/>
        </w:rPr>
      </w:pPr>
    </w:p>
    <w:p>
      <w:pPr>
        <w:tabs>
          <w:tab w:pos="2959" w:val="left" w:leader="none"/>
        </w:tabs>
        <w:spacing w:before="1"/>
        <w:ind w:left="800" w:right="0" w:firstLine="0"/>
        <w:jc w:val="left"/>
        <w:rPr>
          <w:b/>
          <w:sz w:val="24"/>
        </w:rPr>
      </w:pPr>
      <w:r>
        <w:rPr/>
        <w:pict>
          <v:rect style="position:absolute;margin-left:70.559998pt;margin-top:14.733132pt;width:470.88pt;height:1.44pt;mso-position-horizontal-relative:page;mso-position-vertical-relative:paragraph;z-index:-15728640;mso-wrap-distance-left:0;mso-wrap-distance-right:0" id="docshape1" filled="true" fillcolor="#000000" stroked="false">
            <v:fill type="solid"/>
            <w10:wrap type="topAndBottom"/>
          </v:rect>
        </w:pict>
      </w:r>
      <w:r>
        <w:rPr>
          <w:b/>
          <w:spacing w:val="-2"/>
          <w:sz w:val="24"/>
        </w:rPr>
        <w:t>DATE:</w:t>
      </w:r>
      <w:r>
        <w:rPr>
          <w:b/>
          <w:sz w:val="24"/>
        </w:rPr>
        <w:tab/>
        <w:t>APRIL</w:t>
      </w:r>
      <w:r>
        <w:rPr>
          <w:b/>
          <w:spacing w:val="-4"/>
          <w:sz w:val="24"/>
        </w:rPr>
        <w:t> </w:t>
      </w:r>
      <w:r>
        <w:rPr>
          <w:b/>
          <w:sz w:val="24"/>
        </w:rPr>
        <w:t>19,</w:t>
      </w:r>
      <w:r>
        <w:rPr>
          <w:b/>
          <w:spacing w:val="-1"/>
          <w:sz w:val="24"/>
        </w:rPr>
        <w:t> </w:t>
      </w:r>
      <w:r>
        <w:rPr>
          <w:b/>
          <w:spacing w:val="-4"/>
          <w:sz w:val="24"/>
        </w:rPr>
        <w:t>2023</w:t>
      </w:r>
    </w:p>
    <w:p>
      <w:pPr>
        <w:pStyle w:val="BodyText"/>
        <w:spacing w:before="4"/>
        <w:rPr>
          <w:b/>
          <w:sz w:val="17"/>
        </w:rPr>
      </w:pPr>
    </w:p>
    <w:p>
      <w:pPr>
        <w:pStyle w:val="BodyText"/>
        <w:spacing w:before="90"/>
        <w:ind w:left="800" w:right="1461"/>
      </w:pPr>
      <w:r>
        <w:rPr/>
        <w:t>This document is intended to issue guidance to all Licensed and Approved Providers by the Massachusetts</w:t>
      </w:r>
      <w:r>
        <w:rPr>
          <w:spacing w:val="-4"/>
        </w:rPr>
        <w:t> </w:t>
      </w:r>
      <w:r>
        <w:rPr/>
        <w:t>Department</w:t>
      </w:r>
      <w:r>
        <w:rPr>
          <w:spacing w:val="-4"/>
        </w:rPr>
        <w:t> </w:t>
      </w:r>
      <w:r>
        <w:rPr/>
        <w:t>of</w:t>
      </w:r>
      <w:r>
        <w:rPr>
          <w:spacing w:val="-5"/>
        </w:rPr>
        <w:t> </w:t>
      </w:r>
      <w:r>
        <w:rPr/>
        <w:t>Public</w:t>
      </w:r>
      <w:r>
        <w:rPr>
          <w:spacing w:val="-5"/>
        </w:rPr>
        <w:t> </w:t>
      </w:r>
      <w:r>
        <w:rPr/>
        <w:t>Health’s</w:t>
      </w:r>
      <w:r>
        <w:rPr>
          <w:spacing w:val="-4"/>
        </w:rPr>
        <w:t> </w:t>
      </w:r>
      <w:r>
        <w:rPr/>
        <w:t>(DPH)</w:t>
      </w:r>
      <w:r>
        <w:rPr>
          <w:spacing w:val="-5"/>
        </w:rPr>
        <w:t> </w:t>
      </w:r>
      <w:r>
        <w:rPr/>
        <w:t>Bureau</w:t>
      </w:r>
      <w:r>
        <w:rPr>
          <w:spacing w:val="-4"/>
        </w:rPr>
        <w:t> </w:t>
      </w:r>
      <w:r>
        <w:rPr/>
        <w:t>of</w:t>
      </w:r>
      <w:r>
        <w:rPr>
          <w:spacing w:val="-5"/>
        </w:rPr>
        <w:t> </w:t>
      </w:r>
      <w:r>
        <w:rPr/>
        <w:t>Substance</w:t>
      </w:r>
      <w:r>
        <w:rPr>
          <w:spacing w:val="-3"/>
        </w:rPr>
        <w:t> </w:t>
      </w:r>
      <w:r>
        <w:rPr/>
        <w:t>Addiction</w:t>
      </w:r>
      <w:r>
        <w:rPr>
          <w:spacing w:val="-4"/>
        </w:rPr>
        <w:t> </w:t>
      </w:r>
      <w:r>
        <w:rPr/>
        <w:t>Services (BSAS) regarding the interpretation of satellites offices in outpatient substance use disorder (SUD) treatment services.</w:t>
      </w:r>
    </w:p>
    <w:p>
      <w:pPr>
        <w:pStyle w:val="BodyText"/>
      </w:pPr>
    </w:p>
    <w:p>
      <w:pPr>
        <w:pStyle w:val="BodyText"/>
        <w:ind w:left="800" w:right="2002"/>
        <w:jc w:val="both"/>
      </w:pPr>
      <w:r>
        <w:rPr/>
        <w:t>BSAS encourages stakeholders with specific</w:t>
      </w:r>
      <w:r>
        <w:rPr>
          <w:spacing w:val="-1"/>
        </w:rPr>
        <w:t> </w:t>
      </w:r>
      <w:r>
        <w:rPr/>
        <w:t>questions to contact your</w:t>
      </w:r>
      <w:r>
        <w:rPr>
          <w:spacing w:val="-1"/>
        </w:rPr>
        <w:t> </w:t>
      </w:r>
      <w:r>
        <w:rPr/>
        <w:t>Regional License Inspector:</w:t>
      </w:r>
      <w:r>
        <w:rPr>
          <w:spacing w:val="-15"/>
        </w:rPr>
        <w:t> </w:t>
      </w:r>
      <w:hyperlink r:id="rId7">
        <w:r>
          <w:rPr>
            <w:color w:val="0000FF"/>
            <w:u w:val="single" w:color="0000FF"/>
          </w:rPr>
          <w:t>https://www.mass.gov/service-details/information-for-licensed-substance-use-</w:t>
        </w:r>
      </w:hyperlink>
      <w:r>
        <w:rPr>
          <w:color w:val="0000FF"/>
        </w:rPr>
        <w:t> </w:t>
      </w:r>
      <w:hyperlink r:id="rId7">
        <w:r>
          <w:rPr>
            <w:color w:val="0000FF"/>
            <w:spacing w:val="-2"/>
            <w:u w:val="single" w:color="0000FF"/>
          </w:rPr>
          <w:t>disorder-treatment-programs</w:t>
        </w:r>
      </w:hyperlink>
    </w:p>
    <w:p>
      <w:pPr>
        <w:pStyle w:val="BodyText"/>
        <w:spacing w:before="2"/>
        <w:rPr>
          <w:sz w:val="16"/>
        </w:rPr>
      </w:pPr>
    </w:p>
    <w:p>
      <w:pPr>
        <w:pStyle w:val="BodyText"/>
        <w:spacing w:before="90"/>
        <w:ind w:left="800" w:right="1317"/>
      </w:pPr>
      <w:r>
        <w:rPr/>
        <w:t>BSAS</w:t>
      </w:r>
      <w:r>
        <w:rPr>
          <w:spacing w:val="-3"/>
        </w:rPr>
        <w:t> </w:t>
      </w:r>
      <w:r>
        <w:rPr/>
        <w:t>encourages</w:t>
      </w:r>
      <w:r>
        <w:rPr>
          <w:spacing w:val="-3"/>
        </w:rPr>
        <w:t> </w:t>
      </w:r>
      <w:r>
        <w:rPr/>
        <w:t>all</w:t>
      </w:r>
      <w:r>
        <w:rPr>
          <w:spacing w:val="-3"/>
        </w:rPr>
        <w:t> </w:t>
      </w:r>
      <w:r>
        <w:rPr/>
        <w:t>providers</w:t>
      </w:r>
      <w:r>
        <w:rPr>
          <w:spacing w:val="-3"/>
        </w:rPr>
        <w:t> </w:t>
      </w:r>
      <w:r>
        <w:rPr/>
        <w:t>to</w:t>
      </w:r>
      <w:r>
        <w:rPr>
          <w:spacing w:val="-3"/>
        </w:rPr>
        <w:t> </w:t>
      </w:r>
      <w:r>
        <w:rPr/>
        <w:t>review</w:t>
      </w:r>
      <w:r>
        <w:rPr>
          <w:spacing w:val="-4"/>
        </w:rPr>
        <w:t> </w:t>
      </w:r>
      <w:r>
        <w:rPr/>
        <w:t>the</w:t>
      </w:r>
      <w:r>
        <w:rPr>
          <w:spacing w:val="-4"/>
        </w:rPr>
        <w:t> </w:t>
      </w:r>
      <w:r>
        <w:rPr/>
        <w:t>new</w:t>
      </w:r>
      <w:r>
        <w:rPr>
          <w:spacing w:val="-2"/>
        </w:rPr>
        <w:t> </w:t>
      </w:r>
      <w:r>
        <w:rPr/>
        <w:t>regulation</w:t>
      </w:r>
      <w:r>
        <w:rPr>
          <w:spacing w:val="-3"/>
        </w:rPr>
        <w:t> </w:t>
      </w:r>
      <w:r>
        <w:rPr/>
        <w:t>in</w:t>
      </w:r>
      <w:r>
        <w:rPr>
          <w:spacing w:val="-3"/>
        </w:rPr>
        <w:t> </w:t>
      </w:r>
      <w:r>
        <w:rPr/>
        <w:t>its</w:t>
      </w:r>
      <w:r>
        <w:rPr>
          <w:spacing w:val="-3"/>
        </w:rPr>
        <w:t> </w:t>
      </w:r>
      <w:r>
        <w:rPr/>
        <w:t>entirety,</w:t>
      </w:r>
      <w:r>
        <w:rPr>
          <w:spacing w:val="-3"/>
        </w:rPr>
        <w:t> </w:t>
      </w:r>
      <w:r>
        <w:rPr/>
        <w:t>which</w:t>
      </w:r>
      <w:r>
        <w:rPr>
          <w:spacing w:val="-3"/>
        </w:rPr>
        <w:t> </w:t>
      </w:r>
      <w:r>
        <w:rPr/>
        <w:t>may</w:t>
      </w:r>
      <w:r>
        <w:rPr>
          <w:spacing w:val="-3"/>
        </w:rPr>
        <w:t> </w:t>
      </w:r>
      <w:r>
        <w:rPr/>
        <w:t>be</w:t>
      </w:r>
      <w:r>
        <w:rPr>
          <w:spacing w:val="-4"/>
        </w:rPr>
        <w:t> </w:t>
      </w:r>
      <w:r>
        <w:rPr/>
        <w:t>found at the following link: </w:t>
      </w:r>
      <w:hyperlink r:id="rId8">
        <w:r>
          <w:rPr>
            <w:color w:val="0000FF"/>
            <w:u w:val="single" w:color="0000FF"/>
          </w:rPr>
          <w:t>https://www.mass.gov/regulations/105-CMR-16400-licensure-of-</w:t>
        </w:r>
      </w:hyperlink>
      <w:r>
        <w:rPr>
          <w:color w:val="0000FF"/>
        </w:rPr>
        <w:t> </w:t>
      </w:r>
      <w:hyperlink r:id="rId8">
        <w:r>
          <w:rPr>
            <w:color w:val="0000FF"/>
            <w:spacing w:val="-2"/>
            <w:u w:val="single" w:color="0000FF"/>
          </w:rPr>
          <w:t>substance-abuse-treatment-programs</w:t>
        </w:r>
      </w:hyperlink>
    </w:p>
    <w:p>
      <w:pPr>
        <w:pStyle w:val="BodyText"/>
        <w:spacing w:before="2"/>
        <w:rPr>
          <w:sz w:val="16"/>
        </w:rPr>
      </w:pPr>
    </w:p>
    <w:p>
      <w:pPr>
        <w:pStyle w:val="BodyText"/>
        <w:spacing w:before="90"/>
        <w:ind w:left="800" w:right="1317"/>
      </w:pPr>
      <w:r>
        <w:rPr/>
        <w:t>The Department has revised sections of 105 CMR 164.000 with the purpose of allowing Licensed</w:t>
      </w:r>
      <w:r>
        <w:rPr>
          <w:spacing w:val="-4"/>
        </w:rPr>
        <w:t> </w:t>
      </w:r>
      <w:r>
        <w:rPr/>
        <w:t>and</w:t>
      </w:r>
      <w:r>
        <w:rPr>
          <w:spacing w:val="-2"/>
        </w:rPr>
        <w:t> </w:t>
      </w:r>
      <w:r>
        <w:rPr/>
        <w:t>Approved</w:t>
      </w:r>
      <w:r>
        <w:rPr>
          <w:spacing w:val="-2"/>
        </w:rPr>
        <w:t> </w:t>
      </w:r>
      <w:r>
        <w:rPr/>
        <w:t>providers</w:t>
      </w:r>
      <w:r>
        <w:rPr>
          <w:spacing w:val="-4"/>
        </w:rPr>
        <w:t> </w:t>
      </w:r>
      <w:r>
        <w:rPr/>
        <w:t>flexibility</w:t>
      </w:r>
      <w:r>
        <w:rPr>
          <w:spacing w:val="-4"/>
        </w:rPr>
        <w:t> </w:t>
      </w:r>
      <w:r>
        <w:rPr/>
        <w:t>and</w:t>
      </w:r>
      <w:r>
        <w:rPr>
          <w:spacing w:val="-2"/>
        </w:rPr>
        <w:t> </w:t>
      </w:r>
      <w:r>
        <w:rPr/>
        <w:t>reducing</w:t>
      </w:r>
      <w:r>
        <w:rPr>
          <w:spacing w:val="-4"/>
        </w:rPr>
        <w:t> </w:t>
      </w:r>
      <w:r>
        <w:rPr/>
        <w:t>administrative</w:t>
      </w:r>
      <w:r>
        <w:rPr>
          <w:spacing w:val="-5"/>
        </w:rPr>
        <w:t> </w:t>
      </w:r>
      <w:r>
        <w:rPr/>
        <w:t>burdens.</w:t>
      </w:r>
      <w:r>
        <w:rPr>
          <w:spacing w:val="-4"/>
        </w:rPr>
        <w:t> </w:t>
      </w:r>
      <w:r>
        <w:rPr/>
        <w:t>As</w:t>
      </w:r>
      <w:r>
        <w:rPr>
          <w:spacing w:val="-4"/>
        </w:rPr>
        <w:t> </w:t>
      </w:r>
      <w:r>
        <w:rPr/>
        <w:t>such,</w:t>
      </w:r>
      <w:r>
        <w:rPr>
          <w:spacing w:val="-4"/>
        </w:rPr>
        <w:t> </w:t>
      </w:r>
      <w:r>
        <w:rPr/>
        <w:t>it</w:t>
      </w:r>
      <w:r>
        <w:rPr>
          <w:spacing w:val="-4"/>
        </w:rPr>
        <w:t> </w:t>
      </w:r>
      <w:r>
        <w:rPr/>
        <w:t>is the interpretation of the Department that satellite offices may be utilized in all outpatient SUD treatment service settings. Clarification below is intended to support providers in operating efficiently and resourcefully in outpatient settings while also ensuring quality patient care.</w:t>
      </w:r>
    </w:p>
    <w:p>
      <w:pPr>
        <w:pStyle w:val="BodyText"/>
      </w:pPr>
    </w:p>
    <w:p>
      <w:pPr>
        <w:pStyle w:val="Heading1"/>
        <w:rPr>
          <w:u w:val="none"/>
        </w:rPr>
      </w:pPr>
      <w:r>
        <w:rPr>
          <w:u w:val="single"/>
        </w:rPr>
        <w:t>Definition</w:t>
      </w:r>
      <w:r>
        <w:rPr>
          <w:spacing w:val="-3"/>
          <w:u w:val="single"/>
        </w:rPr>
        <w:t> </w:t>
      </w:r>
      <w:r>
        <w:rPr>
          <w:u w:val="single"/>
        </w:rPr>
        <w:t>of</w:t>
      </w:r>
      <w:r>
        <w:rPr>
          <w:spacing w:val="-3"/>
          <w:u w:val="single"/>
        </w:rPr>
        <w:t> </w:t>
      </w:r>
      <w:r>
        <w:rPr>
          <w:u w:val="single"/>
        </w:rPr>
        <w:t>Satellite</w:t>
      </w:r>
      <w:r>
        <w:rPr>
          <w:spacing w:val="-3"/>
          <w:u w:val="single"/>
        </w:rPr>
        <w:t> </w:t>
      </w:r>
      <w:r>
        <w:rPr>
          <w:spacing w:val="-2"/>
          <w:u w:val="single"/>
        </w:rPr>
        <w:t>Office</w:t>
      </w:r>
    </w:p>
    <w:p>
      <w:pPr>
        <w:pStyle w:val="BodyText"/>
        <w:spacing w:before="10"/>
        <w:rPr>
          <w:b/>
          <w:sz w:val="20"/>
        </w:rPr>
      </w:pPr>
    </w:p>
    <w:p>
      <w:pPr>
        <w:pStyle w:val="BodyText"/>
        <w:ind w:left="800" w:right="1161"/>
      </w:pPr>
      <w:r>
        <w:rPr/>
        <w:t>Per</w:t>
      </w:r>
      <w:r>
        <w:rPr>
          <w:spacing w:val="-3"/>
        </w:rPr>
        <w:t> </w:t>
      </w:r>
      <w:r>
        <w:rPr/>
        <w:t>105</w:t>
      </w:r>
      <w:r>
        <w:rPr>
          <w:spacing w:val="-2"/>
        </w:rPr>
        <w:t> </w:t>
      </w:r>
      <w:r>
        <w:rPr/>
        <w:t>CMR</w:t>
      </w:r>
      <w:r>
        <w:rPr>
          <w:spacing w:val="-2"/>
        </w:rPr>
        <w:t> </w:t>
      </w:r>
      <w:r>
        <w:rPr/>
        <w:t>164.005,</w:t>
      </w:r>
      <w:r>
        <w:rPr>
          <w:spacing w:val="-2"/>
        </w:rPr>
        <w:t> </w:t>
      </w:r>
      <w:r>
        <w:rPr/>
        <w:t>a</w:t>
      </w:r>
      <w:r>
        <w:rPr>
          <w:spacing w:val="-3"/>
        </w:rPr>
        <w:t> </w:t>
      </w:r>
      <w:r>
        <w:rPr/>
        <w:t>Satellite</w:t>
      </w:r>
      <w:r>
        <w:rPr>
          <w:spacing w:val="-3"/>
        </w:rPr>
        <w:t> </w:t>
      </w:r>
      <w:r>
        <w:rPr/>
        <w:t>Office</w:t>
      </w:r>
      <w:r>
        <w:rPr>
          <w:spacing w:val="-3"/>
        </w:rPr>
        <w:t> </w:t>
      </w:r>
      <w:r>
        <w:rPr/>
        <w:t>is</w:t>
      </w:r>
      <w:r>
        <w:rPr>
          <w:spacing w:val="-2"/>
        </w:rPr>
        <w:t> </w:t>
      </w:r>
      <w:r>
        <w:rPr/>
        <w:t>an</w:t>
      </w:r>
      <w:r>
        <w:rPr>
          <w:spacing w:val="-2"/>
        </w:rPr>
        <w:t> </w:t>
      </w:r>
      <w:r>
        <w:rPr/>
        <w:t>office</w:t>
      </w:r>
      <w:r>
        <w:rPr>
          <w:spacing w:val="-3"/>
        </w:rPr>
        <w:t> </w:t>
      </w:r>
      <w:r>
        <w:rPr/>
        <w:t>operating</w:t>
      </w:r>
      <w:r>
        <w:rPr>
          <w:spacing w:val="-2"/>
        </w:rPr>
        <w:t> </w:t>
      </w:r>
      <w:r>
        <w:rPr/>
        <w:t>at</w:t>
      </w:r>
      <w:r>
        <w:rPr>
          <w:spacing w:val="-2"/>
        </w:rPr>
        <w:t> </w:t>
      </w:r>
      <w:r>
        <w:rPr/>
        <w:t>a</w:t>
      </w:r>
      <w:r>
        <w:rPr>
          <w:spacing w:val="-3"/>
        </w:rPr>
        <w:t> </w:t>
      </w:r>
      <w:r>
        <w:rPr/>
        <w:t>site</w:t>
      </w:r>
      <w:r>
        <w:rPr>
          <w:spacing w:val="-3"/>
        </w:rPr>
        <w:t> </w:t>
      </w:r>
      <w:r>
        <w:rPr/>
        <w:t>physically</w:t>
      </w:r>
      <w:r>
        <w:rPr>
          <w:spacing w:val="-2"/>
        </w:rPr>
        <w:t> </w:t>
      </w:r>
      <w:r>
        <w:rPr/>
        <w:t>separate</w:t>
      </w:r>
      <w:r>
        <w:rPr>
          <w:spacing w:val="-3"/>
        </w:rPr>
        <w:t> </w:t>
      </w:r>
      <w:r>
        <w:rPr/>
        <w:t>from the main premises of a Licensed or Approved Provider that provides outpatient substance use</w:t>
      </w:r>
    </w:p>
    <w:p>
      <w:pPr>
        <w:spacing w:after="0"/>
        <w:sectPr>
          <w:type w:val="continuous"/>
          <w:pgSz w:w="12240" w:h="15840"/>
          <w:pgMar w:top="560" w:bottom="280" w:left="640" w:right="260"/>
        </w:sectPr>
      </w:pPr>
    </w:p>
    <w:p>
      <w:pPr>
        <w:pStyle w:val="BodyText"/>
        <w:spacing w:before="79"/>
        <w:ind w:left="800" w:right="1161"/>
      </w:pPr>
      <w:r>
        <w:rPr/>
        <w:t>disorder</w:t>
      </w:r>
      <w:r>
        <w:rPr>
          <w:spacing w:val="-3"/>
        </w:rPr>
        <w:t> </w:t>
      </w:r>
      <w:r>
        <w:rPr/>
        <w:t>treatment</w:t>
      </w:r>
      <w:r>
        <w:rPr>
          <w:spacing w:val="-2"/>
        </w:rPr>
        <w:t> </w:t>
      </w:r>
      <w:r>
        <w:rPr/>
        <w:t>services.</w:t>
      </w:r>
      <w:r>
        <w:rPr>
          <w:spacing w:val="-2"/>
        </w:rPr>
        <w:t> </w:t>
      </w:r>
      <w:r>
        <w:rPr/>
        <w:t>A</w:t>
      </w:r>
      <w:r>
        <w:rPr>
          <w:spacing w:val="-3"/>
        </w:rPr>
        <w:t> </w:t>
      </w:r>
      <w:r>
        <w:rPr/>
        <w:t>satellite</w:t>
      </w:r>
      <w:r>
        <w:rPr>
          <w:spacing w:val="-3"/>
        </w:rPr>
        <w:t> </w:t>
      </w:r>
      <w:r>
        <w:rPr/>
        <w:t>office</w:t>
      </w:r>
      <w:r>
        <w:rPr>
          <w:spacing w:val="-3"/>
        </w:rPr>
        <w:t> </w:t>
      </w:r>
      <w:r>
        <w:rPr/>
        <w:t>must</w:t>
      </w:r>
      <w:r>
        <w:rPr>
          <w:spacing w:val="-2"/>
        </w:rPr>
        <w:t> </w:t>
      </w:r>
      <w:r>
        <w:rPr/>
        <w:t>be</w:t>
      </w:r>
      <w:r>
        <w:rPr>
          <w:spacing w:val="-3"/>
        </w:rPr>
        <w:t> </w:t>
      </w:r>
      <w:r>
        <w:rPr/>
        <w:t>open</w:t>
      </w:r>
      <w:r>
        <w:rPr>
          <w:spacing w:val="-2"/>
        </w:rPr>
        <w:t> </w:t>
      </w:r>
      <w:r>
        <w:rPr/>
        <w:t>to</w:t>
      </w:r>
      <w:r>
        <w:rPr>
          <w:spacing w:val="-2"/>
        </w:rPr>
        <w:t> </w:t>
      </w:r>
      <w:r>
        <w:rPr/>
        <w:t>patients</w:t>
      </w:r>
      <w:r>
        <w:rPr>
          <w:spacing w:val="-2"/>
        </w:rPr>
        <w:t> </w:t>
      </w:r>
      <w:r>
        <w:rPr/>
        <w:t>at</w:t>
      </w:r>
      <w:r>
        <w:rPr>
          <w:spacing w:val="-2"/>
        </w:rPr>
        <w:t> </w:t>
      </w:r>
      <w:r>
        <w:rPr/>
        <w:t>least</w:t>
      </w:r>
      <w:r>
        <w:rPr>
          <w:spacing w:val="-2"/>
        </w:rPr>
        <w:t> </w:t>
      </w:r>
      <w:r>
        <w:rPr/>
        <w:t>20</w:t>
      </w:r>
      <w:r>
        <w:rPr>
          <w:spacing w:val="-2"/>
        </w:rPr>
        <w:t> </w:t>
      </w:r>
      <w:r>
        <w:rPr/>
        <w:t>hours</w:t>
      </w:r>
      <w:r>
        <w:rPr>
          <w:spacing w:val="-2"/>
        </w:rPr>
        <w:t> </w:t>
      </w:r>
      <w:r>
        <w:rPr/>
        <w:t>per</w:t>
      </w:r>
      <w:r>
        <w:rPr>
          <w:spacing w:val="-3"/>
        </w:rPr>
        <w:t> </w:t>
      </w:r>
      <w:r>
        <w:rPr/>
        <w:t>week and</w:t>
      </w:r>
      <w:r>
        <w:rPr>
          <w:spacing w:val="-1"/>
        </w:rPr>
        <w:t> </w:t>
      </w:r>
      <w:r>
        <w:rPr/>
        <w:t>must</w:t>
      </w:r>
      <w:r>
        <w:rPr>
          <w:spacing w:val="-1"/>
        </w:rPr>
        <w:t> </w:t>
      </w:r>
      <w:r>
        <w:rPr/>
        <w:t>offer a</w:t>
      </w:r>
      <w:r>
        <w:rPr>
          <w:spacing w:val="-2"/>
        </w:rPr>
        <w:t> </w:t>
      </w:r>
      <w:r>
        <w:rPr/>
        <w:t>minimum of</w:t>
      </w:r>
      <w:r>
        <w:rPr>
          <w:spacing w:val="-2"/>
        </w:rPr>
        <w:t> </w:t>
      </w:r>
      <w:r>
        <w:rPr/>
        <w:t>40</w:t>
      </w:r>
      <w:r>
        <w:rPr>
          <w:spacing w:val="-1"/>
        </w:rPr>
        <w:t> </w:t>
      </w:r>
      <w:r>
        <w:rPr/>
        <w:t>staff</w:t>
      </w:r>
      <w:r>
        <w:rPr>
          <w:spacing w:val="-1"/>
        </w:rPr>
        <w:t> </w:t>
      </w:r>
      <w:r>
        <w:rPr/>
        <w:t>hours</w:t>
      </w:r>
      <w:r>
        <w:rPr>
          <w:spacing w:val="-1"/>
        </w:rPr>
        <w:t> </w:t>
      </w:r>
      <w:r>
        <w:rPr/>
        <w:t>a week</w:t>
      </w:r>
      <w:r>
        <w:rPr>
          <w:spacing w:val="-1"/>
        </w:rPr>
        <w:t> </w:t>
      </w:r>
      <w:r>
        <w:rPr/>
        <w:t>of</w:t>
      </w:r>
      <w:r>
        <w:rPr>
          <w:spacing w:val="-2"/>
        </w:rPr>
        <w:t> </w:t>
      </w:r>
      <w:r>
        <w:rPr/>
        <w:t>substance</w:t>
      </w:r>
      <w:r>
        <w:rPr>
          <w:spacing w:val="-1"/>
        </w:rPr>
        <w:t> </w:t>
      </w:r>
      <w:r>
        <w:rPr/>
        <w:t>use</w:t>
      </w:r>
      <w:r>
        <w:rPr>
          <w:spacing w:val="-2"/>
        </w:rPr>
        <w:t> </w:t>
      </w:r>
      <w:r>
        <w:rPr/>
        <w:t>disorder</w:t>
      </w:r>
      <w:r>
        <w:rPr>
          <w:spacing w:val="-2"/>
        </w:rPr>
        <w:t> </w:t>
      </w:r>
      <w:r>
        <w:rPr/>
        <w:t>treatment </w:t>
      </w:r>
      <w:r>
        <w:rPr>
          <w:spacing w:val="-2"/>
        </w:rPr>
        <w:t>services.</w:t>
      </w:r>
    </w:p>
    <w:p>
      <w:pPr>
        <w:pStyle w:val="BodyText"/>
        <w:spacing w:before="10"/>
        <w:rPr>
          <w:sz w:val="20"/>
        </w:rPr>
      </w:pPr>
    </w:p>
    <w:p>
      <w:pPr>
        <w:pStyle w:val="Heading1"/>
        <w:rPr>
          <w:u w:val="none"/>
        </w:rPr>
      </w:pPr>
      <w:r>
        <w:rPr>
          <w:u w:val="single"/>
        </w:rPr>
        <w:t>Satellite</w:t>
      </w:r>
      <w:r>
        <w:rPr>
          <w:spacing w:val="-6"/>
          <w:u w:val="single"/>
        </w:rPr>
        <w:t> </w:t>
      </w:r>
      <w:r>
        <w:rPr>
          <w:u w:val="single"/>
        </w:rPr>
        <w:t>Offices</w:t>
      </w:r>
      <w:r>
        <w:rPr>
          <w:spacing w:val="-2"/>
          <w:u w:val="single"/>
        </w:rPr>
        <w:t> </w:t>
      </w:r>
      <w:r>
        <w:rPr>
          <w:u w:val="single"/>
        </w:rPr>
        <w:t>in</w:t>
      </w:r>
      <w:r>
        <w:rPr>
          <w:spacing w:val="-3"/>
          <w:u w:val="single"/>
        </w:rPr>
        <w:t> </w:t>
      </w:r>
      <w:r>
        <w:rPr>
          <w:u w:val="single"/>
        </w:rPr>
        <w:t>Outpatient</w:t>
      </w:r>
      <w:r>
        <w:rPr>
          <w:spacing w:val="-3"/>
          <w:u w:val="single"/>
        </w:rPr>
        <w:t> </w:t>
      </w:r>
      <w:r>
        <w:rPr>
          <w:u w:val="single"/>
        </w:rPr>
        <w:t>SUD</w:t>
      </w:r>
      <w:r>
        <w:rPr>
          <w:spacing w:val="-3"/>
          <w:u w:val="single"/>
        </w:rPr>
        <w:t> </w:t>
      </w:r>
      <w:r>
        <w:rPr>
          <w:u w:val="single"/>
        </w:rPr>
        <w:t>Treatment</w:t>
      </w:r>
      <w:r>
        <w:rPr>
          <w:spacing w:val="-3"/>
          <w:u w:val="single"/>
        </w:rPr>
        <w:t> </w:t>
      </w:r>
      <w:r>
        <w:rPr>
          <w:spacing w:val="-2"/>
          <w:u w:val="single"/>
        </w:rPr>
        <w:t>Settings</w:t>
      </w:r>
    </w:p>
    <w:p>
      <w:pPr>
        <w:pStyle w:val="BodyText"/>
        <w:spacing w:before="2"/>
        <w:rPr>
          <w:b/>
          <w:sz w:val="16"/>
        </w:rPr>
      </w:pPr>
    </w:p>
    <w:p>
      <w:pPr>
        <w:pStyle w:val="BodyText"/>
        <w:spacing w:before="90"/>
        <w:ind w:left="800" w:right="1161"/>
      </w:pPr>
      <w:r>
        <w:rPr/>
        <w:t>Outpatient Services encompass provision of</w:t>
      </w:r>
      <w:r>
        <w:rPr>
          <w:spacing w:val="-1"/>
        </w:rPr>
        <w:t> </w:t>
      </w:r>
      <w:r>
        <w:rPr/>
        <w:t>services to patients who can participate</w:t>
      </w:r>
      <w:r>
        <w:rPr>
          <w:spacing w:val="-1"/>
        </w:rPr>
        <w:t> </w:t>
      </w:r>
      <w:r>
        <w:rPr/>
        <w:t>in organized ambulatory services including withdrawal symptom management, day treatment services, counseling, educational services for driving under the influence first offenders, second offender aftercare and office-based opioid treatment (OBOT). Any Licensed and Approved Outpatient SUD</w:t>
      </w:r>
      <w:r>
        <w:rPr>
          <w:spacing w:val="-4"/>
        </w:rPr>
        <w:t> </w:t>
      </w:r>
      <w:r>
        <w:rPr/>
        <w:t>Treatment</w:t>
      </w:r>
      <w:r>
        <w:rPr>
          <w:spacing w:val="-3"/>
        </w:rPr>
        <w:t> </w:t>
      </w:r>
      <w:r>
        <w:rPr/>
        <w:t>Provider</w:t>
      </w:r>
      <w:r>
        <w:rPr>
          <w:spacing w:val="-2"/>
        </w:rPr>
        <w:t> </w:t>
      </w:r>
      <w:r>
        <w:rPr/>
        <w:t>may</w:t>
      </w:r>
      <w:r>
        <w:rPr>
          <w:spacing w:val="-3"/>
        </w:rPr>
        <w:t> </w:t>
      </w:r>
      <w:r>
        <w:rPr/>
        <w:t>utilize</w:t>
      </w:r>
      <w:r>
        <w:rPr>
          <w:spacing w:val="-4"/>
        </w:rPr>
        <w:t> </w:t>
      </w:r>
      <w:r>
        <w:rPr/>
        <w:t>satellite</w:t>
      </w:r>
      <w:r>
        <w:rPr>
          <w:spacing w:val="-4"/>
        </w:rPr>
        <w:t> </w:t>
      </w:r>
      <w:r>
        <w:rPr/>
        <w:t>offices,</w:t>
      </w:r>
      <w:r>
        <w:rPr>
          <w:spacing w:val="-3"/>
        </w:rPr>
        <w:t> </w:t>
      </w:r>
      <w:r>
        <w:rPr/>
        <w:t>so</w:t>
      </w:r>
      <w:r>
        <w:rPr>
          <w:spacing w:val="-3"/>
        </w:rPr>
        <w:t> </w:t>
      </w:r>
      <w:r>
        <w:rPr/>
        <w:t>long</w:t>
      </w:r>
      <w:r>
        <w:rPr>
          <w:spacing w:val="-3"/>
        </w:rPr>
        <w:t> </w:t>
      </w:r>
      <w:r>
        <w:rPr/>
        <w:t>as</w:t>
      </w:r>
      <w:r>
        <w:rPr>
          <w:spacing w:val="-3"/>
        </w:rPr>
        <w:t> </w:t>
      </w:r>
      <w:r>
        <w:rPr/>
        <w:t>the</w:t>
      </w:r>
      <w:r>
        <w:rPr>
          <w:spacing w:val="-4"/>
        </w:rPr>
        <w:t> </w:t>
      </w:r>
      <w:r>
        <w:rPr/>
        <w:t>Provider</w:t>
      </w:r>
      <w:r>
        <w:rPr>
          <w:spacing w:val="-4"/>
        </w:rPr>
        <w:t> </w:t>
      </w:r>
      <w:r>
        <w:rPr/>
        <w:t>meets</w:t>
      </w:r>
      <w:r>
        <w:rPr>
          <w:spacing w:val="-3"/>
        </w:rPr>
        <w:t> </w:t>
      </w:r>
      <w:r>
        <w:rPr/>
        <w:t>all</w:t>
      </w:r>
      <w:r>
        <w:rPr>
          <w:spacing w:val="-3"/>
        </w:rPr>
        <w:t> </w:t>
      </w:r>
      <w:r>
        <w:rPr/>
        <w:t>applicable staffing and service requirements for the satellite office setting.</w:t>
      </w:r>
    </w:p>
    <w:p>
      <w:pPr>
        <w:pStyle w:val="BodyText"/>
      </w:pPr>
    </w:p>
    <w:p>
      <w:pPr>
        <w:pStyle w:val="BodyText"/>
        <w:ind w:left="800" w:right="1461"/>
      </w:pPr>
      <w:r>
        <w:rPr/>
        <w:t>Satellite Offices may be utilized in the following outpatient treatment settings: Outpatient Counseling,</w:t>
      </w:r>
      <w:r>
        <w:rPr>
          <w:spacing w:val="-6"/>
        </w:rPr>
        <w:t> </w:t>
      </w:r>
      <w:r>
        <w:rPr/>
        <w:t>Outpatient</w:t>
      </w:r>
      <w:r>
        <w:rPr>
          <w:spacing w:val="-6"/>
        </w:rPr>
        <w:t> </w:t>
      </w:r>
      <w:r>
        <w:rPr/>
        <w:t>Withdrawal</w:t>
      </w:r>
      <w:r>
        <w:rPr>
          <w:spacing w:val="-6"/>
        </w:rPr>
        <w:t> </w:t>
      </w:r>
      <w:r>
        <w:rPr/>
        <w:t>Treatment,</w:t>
      </w:r>
      <w:r>
        <w:rPr>
          <w:spacing w:val="-4"/>
        </w:rPr>
        <w:t> </w:t>
      </w:r>
      <w:r>
        <w:rPr/>
        <w:t>Office-based</w:t>
      </w:r>
      <w:r>
        <w:rPr>
          <w:spacing w:val="-4"/>
        </w:rPr>
        <w:t> </w:t>
      </w:r>
      <w:r>
        <w:rPr/>
        <w:t>Opioid</w:t>
      </w:r>
      <w:r>
        <w:rPr>
          <w:spacing w:val="-6"/>
        </w:rPr>
        <w:t> </w:t>
      </w:r>
      <w:r>
        <w:rPr/>
        <w:t>Treatment</w:t>
      </w:r>
      <w:r>
        <w:rPr>
          <w:spacing w:val="-6"/>
        </w:rPr>
        <w:t> </w:t>
      </w:r>
      <w:r>
        <w:rPr/>
        <w:t>(OBOT),</w:t>
      </w:r>
      <w:r>
        <w:rPr>
          <w:spacing w:val="-6"/>
        </w:rPr>
        <w:t> </w:t>
      </w:r>
      <w:r>
        <w:rPr/>
        <w:t>and Acupuncture Withdrawal Management Treatment.</w:t>
      </w:r>
    </w:p>
    <w:p>
      <w:pPr>
        <w:pStyle w:val="BodyText"/>
      </w:pPr>
    </w:p>
    <w:p>
      <w:pPr>
        <w:pStyle w:val="ListParagraph"/>
        <w:numPr>
          <w:ilvl w:val="0"/>
          <w:numId w:val="1"/>
        </w:numPr>
        <w:tabs>
          <w:tab w:pos="1519" w:val="left" w:leader="none"/>
          <w:tab w:pos="1520" w:val="left" w:leader="none"/>
        </w:tabs>
        <w:spacing w:line="240" w:lineRule="auto" w:before="0" w:after="0"/>
        <w:ind w:left="1520" w:right="1191" w:hanging="360"/>
        <w:jc w:val="left"/>
        <w:rPr>
          <w:sz w:val="24"/>
        </w:rPr>
      </w:pPr>
      <w:r>
        <w:rPr>
          <w:sz w:val="24"/>
        </w:rPr>
        <w:t>Providers must ensure clinical and medical supervision and oversight during business hours</w:t>
      </w:r>
      <w:r>
        <w:rPr>
          <w:spacing w:val="-4"/>
          <w:sz w:val="24"/>
        </w:rPr>
        <w:t> </w:t>
      </w:r>
      <w:r>
        <w:rPr>
          <w:sz w:val="24"/>
        </w:rPr>
        <w:t>by</w:t>
      </w:r>
      <w:r>
        <w:rPr>
          <w:spacing w:val="-4"/>
          <w:sz w:val="24"/>
        </w:rPr>
        <w:t> </w:t>
      </w:r>
      <w:r>
        <w:rPr>
          <w:sz w:val="24"/>
        </w:rPr>
        <w:t>appropriately</w:t>
      </w:r>
      <w:r>
        <w:rPr>
          <w:spacing w:val="-4"/>
          <w:sz w:val="24"/>
        </w:rPr>
        <w:t> </w:t>
      </w:r>
      <w:r>
        <w:rPr>
          <w:sz w:val="24"/>
        </w:rPr>
        <w:t>licensed</w:t>
      </w:r>
      <w:r>
        <w:rPr>
          <w:spacing w:val="-4"/>
          <w:sz w:val="24"/>
        </w:rPr>
        <w:t> </w:t>
      </w:r>
      <w:r>
        <w:rPr>
          <w:sz w:val="24"/>
        </w:rPr>
        <w:t>staff</w:t>
      </w:r>
      <w:r>
        <w:rPr>
          <w:spacing w:val="-5"/>
          <w:sz w:val="24"/>
        </w:rPr>
        <w:t> </w:t>
      </w:r>
      <w:r>
        <w:rPr>
          <w:sz w:val="24"/>
        </w:rPr>
        <w:t>qualified</w:t>
      </w:r>
      <w:r>
        <w:rPr>
          <w:spacing w:val="-4"/>
          <w:sz w:val="24"/>
        </w:rPr>
        <w:t> </w:t>
      </w:r>
      <w:r>
        <w:rPr>
          <w:sz w:val="24"/>
        </w:rPr>
        <w:t>to</w:t>
      </w:r>
      <w:r>
        <w:rPr>
          <w:spacing w:val="-2"/>
          <w:sz w:val="24"/>
        </w:rPr>
        <w:t> </w:t>
      </w:r>
      <w:r>
        <w:rPr>
          <w:sz w:val="24"/>
        </w:rPr>
        <w:t>deliver</w:t>
      </w:r>
      <w:r>
        <w:rPr>
          <w:spacing w:val="-5"/>
          <w:sz w:val="24"/>
        </w:rPr>
        <w:t> </w:t>
      </w:r>
      <w:r>
        <w:rPr>
          <w:sz w:val="24"/>
        </w:rPr>
        <w:t>supervision.</w:t>
      </w:r>
      <w:r>
        <w:rPr>
          <w:spacing w:val="-4"/>
          <w:sz w:val="24"/>
        </w:rPr>
        <w:t> </w:t>
      </w:r>
      <w:r>
        <w:rPr>
          <w:sz w:val="24"/>
        </w:rPr>
        <w:t>Supervision</w:t>
      </w:r>
      <w:r>
        <w:rPr>
          <w:spacing w:val="-4"/>
          <w:sz w:val="24"/>
        </w:rPr>
        <w:t> </w:t>
      </w:r>
      <w:r>
        <w:rPr>
          <w:sz w:val="24"/>
        </w:rPr>
        <w:t>shall</w:t>
      </w:r>
      <w:r>
        <w:rPr>
          <w:spacing w:val="-4"/>
          <w:sz w:val="24"/>
        </w:rPr>
        <w:t> </w:t>
      </w:r>
      <w:r>
        <w:rPr>
          <w:sz w:val="24"/>
        </w:rPr>
        <w:t>be documented at each Satellite Office.</w:t>
      </w:r>
    </w:p>
    <w:p>
      <w:pPr>
        <w:pStyle w:val="BodyText"/>
        <w:spacing w:before="10"/>
        <w:rPr>
          <w:sz w:val="23"/>
        </w:rPr>
      </w:pPr>
    </w:p>
    <w:p>
      <w:pPr>
        <w:pStyle w:val="ListParagraph"/>
        <w:numPr>
          <w:ilvl w:val="0"/>
          <w:numId w:val="1"/>
        </w:numPr>
        <w:tabs>
          <w:tab w:pos="1519" w:val="left" w:leader="none"/>
          <w:tab w:pos="1520" w:val="left" w:leader="none"/>
        </w:tabs>
        <w:spacing w:line="240" w:lineRule="auto" w:before="0" w:after="0"/>
        <w:ind w:left="1520" w:right="1621" w:hanging="360"/>
        <w:jc w:val="left"/>
        <w:rPr>
          <w:sz w:val="24"/>
        </w:rPr>
      </w:pPr>
      <w:r>
        <w:rPr>
          <w:sz w:val="24"/>
        </w:rPr>
        <w:t>Providers</w:t>
      </w:r>
      <w:r>
        <w:rPr>
          <w:spacing w:val="-3"/>
          <w:sz w:val="24"/>
        </w:rPr>
        <w:t> </w:t>
      </w:r>
      <w:r>
        <w:rPr>
          <w:sz w:val="24"/>
        </w:rPr>
        <w:t>must</w:t>
      </w:r>
      <w:r>
        <w:rPr>
          <w:spacing w:val="-4"/>
          <w:sz w:val="24"/>
        </w:rPr>
        <w:t> </w:t>
      </w:r>
      <w:r>
        <w:rPr>
          <w:sz w:val="24"/>
        </w:rPr>
        <w:t>ensure</w:t>
      </w:r>
      <w:r>
        <w:rPr>
          <w:spacing w:val="-4"/>
          <w:sz w:val="24"/>
        </w:rPr>
        <w:t> </w:t>
      </w:r>
      <w:r>
        <w:rPr>
          <w:sz w:val="24"/>
        </w:rPr>
        <w:t>operational</w:t>
      </w:r>
      <w:r>
        <w:rPr>
          <w:spacing w:val="-3"/>
          <w:sz w:val="24"/>
        </w:rPr>
        <w:t> </w:t>
      </w:r>
      <w:r>
        <w:rPr>
          <w:sz w:val="24"/>
        </w:rPr>
        <w:t>oversight</w:t>
      </w:r>
      <w:r>
        <w:rPr>
          <w:spacing w:val="-4"/>
          <w:sz w:val="24"/>
        </w:rPr>
        <w:t> </w:t>
      </w:r>
      <w:r>
        <w:rPr>
          <w:sz w:val="24"/>
        </w:rPr>
        <w:t>of</w:t>
      </w:r>
      <w:r>
        <w:rPr>
          <w:spacing w:val="-4"/>
          <w:sz w:val="24"/>
        </w:rPr>
        <w:t> </w:t>
      </w:r>
      <w:r>
        <w:rPr>
          <w:sz w:val="24"/>
        </w:rPr>
        <w:t>all</w:t>
      </w:r>
      <w:r>
        <w:rPr>
          <w:spacing w:val="-3"/>
          <w:sz w:val="24"/>
        </w:rPr>
        <w:t> </w:t>
      </w:r>
      <w:r>
        <w:rPr>
          <w:sz w:val="24"/>
        </w:rPr>
        <w:t>Satellite</w:t>
      </w:r>
      <w:r>
        <w:rPr>
          <w:spacing w:val="-4"/>
          <w:sz w:val="24"/>
        </w:rPr>
        <w:t> </w:t>
      </w:r>
      <w:r>
        <w:rPr>
          <w:sz w:val="24"/>
        </w:rPr>
        <w:t>Offices.</w:t>
      </w:r>
      <w:r>
        <w:rPr>
          <w:spacing w:val="-3"/>
          <w:sz w:val="24"/>
        </w:rPr>
        <w:t> </w:t>
      </w:r>
      <w:r>
        <w:rPr>
          <w:sz w:val="24"/>
        </w:rPr>
        <w:t>The</w:t>
      </w:r>
      <w:r>
        <w:rPr>
          <w:spacing w:val="-4"/>
          <w:sz w:val="24"/>
        </w:rPr>
        <w:t> </w:t>
      </w:r>
      <w:r>
        <w:rPr>
          <w:sz w:val="24"/>
        </w:rPr>
        <w:t>structure</w:t>
      </w:r>
      <w:r>
        <w:rPr>
          <w:spacing w:val="-4"/>
          <w:sz w:val="24"/>
        </w:rPr>
        <w:t> </w:t>
      </w:r>
      <w:r>
        <w:rPr>
          <w:sz w:val="24"/>
        </w:rPr>
        <w:t>and relationship between Satellite Offices and Main Sites must be sufficient to ensure operational oversight.</w:t>
      </w:r>
    </w:p>
    <w:p>
      <w:pPr>
        <w:pStyle w:val="BodyText"/>
        <w:spacing w:before="7"/>
      </w:pPr>
    </w:p>
    <w:p>
      <w:pPr>
        <w:pStyle w:val="ListParagraph"/>
        <w:numPr>
          <w:ilvl w:val="1"/>
          <w:numId w:val="1"/>
        </w:numPr>
        <w:tabs>
          <w:tab w:pos="2240" w:val="left" w:leader="none"/>
        </w:tabs>
        <w:spacing w:line="230" w:lineRule="auto" w:before="1" w:after="0"/>
        <w:ind w:left="2240" w:right="1201" w:hanging="360"/>
        <w:jc w:val="left"/>
        <w:rPr>
          <w:sz w:val="24"/>
        </w:rPr>
      </w:pPr>
      <w:r>
        <w:rPr>
          <w:sz w:val="24"/>
        </w:rPr>
        <w:t>The</w:t>
      </w:r>
      <w:r>
        <w:rPr>
          <w:spacing w:val="-4"/>
          <w:sz w:val="24"/>
        </w:rPr>
        <w:t> </w:t>
      </w:r>
      <w:r>
        <w:rPr>
          <w:sz w:val="24"/>
        </w:rPr>
        <w:t>structure</w:t>
      </w:r>
      <w:r>
        <w:rPr>
          <w:spacing w:val="-4"/>
          <w:sz w:val="24"/>
        </w:rPr>
        <w:t> </w:t>
      </w:r>
      <w:r>
        <w:rPr>
          <w:sz w:val="24"/>
        </w:rPr>
        <w:t>should</w:t>
      </w:r>
      <w:r>
        <w:rPr>
          <w:spacing w:val="-3"/>
          <w:sz w:val="24"/>
        </w:rPr>
        <w:t> </w:t>
      </w:r>
      <w:r>
        <w:rPr>
          <w:sz w:val="24"/>
        </w:rPr>
        <w:t>allow</w:t>
      </w:r>
      <w:r>
        <w:rPr>
          <w:spacing w:val="-4"/>
          <w:sz w:val="24"/>
        </w:rPr>
        <w:t> </w:t>
      </w:r>
      <w:r>
        <w:rPr>
          <w:sz w:val="24"/>
        </w:rPr>
        <w:t>for</w:t>
      </w:r>
      <w:r>
        <w:rPr>
          <w:spacing w:val="-4"/>
          <w:sz w:val="24"/>
        </w:rPr>
        <w:t> </w:t>
      </w:r>
      <w:r>
        <w:rPr>
          <w:sz w:val="24"/>
        </w:rPr>
        <w:t>a</w:t>
      </w:r>
      <w:r>
        <w:rPr>
          <w:spacing w:val="-4"/>
          <w:sz w:val="24"/>
        </w:rPr>
        <w:t> </w:t>
      </w:r>
      <w:r>
        <w:rPr>
          <w:sz w:val="24"/>
        </w:rPr>
        <w:t>Program</w:t>
      </w:r>
      <w:r>
        <w:rPr>
          <w:spacing w:val="-3"/>
          <w:sz w:val="24"/>
        </w:rPr>
        <w:t> </w:t>
      </w:r>
      <w:r>
        <w:rPr>
          <w:sz w:val="24"/>
        </w:rPr>
        <w:t>Director</w:t>
      </w:r>
      <w:r>
        <w:rPr>
          <w:spacing w:val="-2"/>
          <w:sz w:val="24"/>
        </w:rPr>
        <w:t> </w:t>
      </w:r>
      <w:r>
        <w:rPr>
          <w:sz w:val="24"/>
        </w:rPr>
        <w:t>and</w:t>
      </w:r>
      <w:r>
        <w:rPr>
          <w:spacing w:val="-3"/>
          <w:sz w:val="24"/>
        </w:rPr>
        <w:t> </w:t>
      </w:r>
      <w:r>
        <w:rPr>
          <w:sz w:val="24"/>
        </w:rPr>
        <w:t>Clinical</w:t>
      </w:r>
      <w:r>
        <w:rPr>
          <w:spacing w:val="-3"/>
          <w:sz w:val="24"/>
        </w:rPr>
        <w:t> </w:t>
      </w:r>
      <w:r>
        <w:rPr>
          <w:sz w:val="24"/>
        </w:rPr>
        <w:t>Director</w:t>
      </w:r>
      <w:r>
        <w:rPr>
          <w:spacing w:val="-4"/>
          <w:sz w:val="24"/>
        </w:rPr>
        <w:t> </w:t>
      </w:r>
      <w:r>
        <w:rPr>
          <w:sz w:val="24"/>
        </w:rPr>
        <w:t>to</w:t>
      </w:r>
      <w:r>
        <w:rPr>
          <w:spacing w:val="-1"/>
          <w:sz w:val="24"/>
        </w:rPr>
        <w:t> </w:t>
      </w:r>
      <w:r>
        <w:rPr>
          <w:sz w:val="24"/>
        </w:rPr>
        <w:t>be</w:t>
      </w:r>
      <w:r>
        <w:rPr>
          <w:spacing w:val="-4"/>
          <w:sz w:val="24"/>
        </w:rPr>
        <w:t> </w:t>
      </w:r>
      <w:r>
        <w:rPr>
          <w:sz w:val="24"/>
        </w:rPr>
        <w:t>able to provide direct day-to-day operational oversight at each Satellite Office associated with a license or approval.</w:t>
      </w:r>
    </w:p>
    <w:p>
      <w:pPr>
        <w:pStyle w:val="BodyText"/>
        <w:spacing w:before="8"/>
      </w:pPr>
    </w:p>
    <w:p>
      <w:pPr>
        <w:pStyle w:val="ListParagraph"/>
        <w:numPr>
          <w:ilvl w:val="1"/>
          <w:numId w:val="1"/>
        </w:numPr>
        <w:tabs>
          <w:tab w:pos="2240" w:val="left" w:leader="none"/>
        </w:tabs>
        <w:spacing w:line="235" w:lineRule="auto" w:before="1" w:after="0"/>
        <w:ind w:left="2240" w:right="1181" w:hanging="360"/>
        <w:jc w:val="left"/>
        <w:rPr>
          <w:sz w:val="24"/>
        </w:rPr>
      </w:pPr>
      <w:r>
        <w:rPr>
          <w:sz w:val="24"/>
        </w:rPr>
        <w:t>For</w:t>
      </w:r>
      <w:r>
        <w:rPr>
          <w:spacing w:val="-4"/>
          <w:sz w:val="24"/>
        </w:rPr>
        <w:t> </w:t>
      </w:r>
      <w:r>
        <w:rPr>
          <w:sz w:val="24"/>
        </w:rPr>
        <w:t>example,</w:t>
      </w:r>
      <w:r>
        <w:rPr>
          <w:spacing w:val="-3"/>
          <w:sz w:val="24"/>
        </w:rPr>
        <w:t> </w:t>
      </w:r>
      <w:r>
        <w:rPr>
          <w:sz w:val="24"/>
        </w:rPr>
        <w:t>it</w:t>
      </w:r>
      <w:r>
        <w:rPr>
          <w:spacing w:val="-3"/>
          <w:sz w:val="24"/>
        </w:rPr>
        <w:t> </w:t>
      </w:r>
      <w:r>
        <w:rPr>
          <w:sz w:val="24"/>
        </w:rPr>
        <w:t>would</w:t>
      </w:r>
      <w:r>
        <w:rPr>
          <w:spacing w:val="-3"/>
          <w:sz w:val="24"/>
        </w:rPr>
        <w:t> </w:t>
      </w:r>
      <w:r>
        <w:rPr>
          <w:sz w:val="24"/>
        </w:rPr>
        <w:t>not</w:t>
      </w:r>
      <w:r>
        <w:rPr>
          <w:spacing w:val="-3"/>
          <w:sz w:val="24"/>
        </w:rPr>
        <w:t> </w:t>
      </w:r>
      <w:r>
        <w:rPr>
          <w:sz w:val="24"/>
        </w:rPr>
        <w:t>be</w:t>
      </w:r>
      <w:r>
        <w:rPr>
          <w:spacing w:val="-4"/>
          <w:sz w:val="24"/>
        </w:rPr>
        <w:t> </w:t>
      </w:r>
      <w:r>
        <w:rPr>
          <w:sz w:val="24"/>
        </w:rPr>
        <w:t>feasible</w:t>
      </w:r>
      <w:r>
        <w:rPr>
          <w:spacing w:val="-4"/>
          <w:sz w:val="24"/>
        </w:rPr>
        <w:t> </w:t>
      </w:r>
      <w:r>
        <w:rPr>
          <w:sz w:val="24"/>
        </w:rPr>
        <w:t>for</w:t>
      </w:r>
      <w:r>
        <w:rPr>
          <w:spacing w:val="-4"/>
          <w:sz w:val="24"/>
        </w:rPr>
        <w:t> </w:t>
      </w:r>
      <w:r>
        <w:rPr>
          <w:sz w:val="24"/>
        </w:rPr>
        <w:t>a</w:t>
      </w:r>
      <w:r>
        <w:rPr>
          <w:spacing w:val="-4"/>
          <w:sz w:val="24"/>
        </w:rPr>
        <w:t> </w:t>
      </w:r>
      <w:r>
        <w:rPr>
          <w:sz w:val="24"/>
        </w:rPr>
        <w:t>Program</w:t>
      </w:r>
      <w:r>
        <w:rPr>
          <w:spacing w:val="-3"/>
          <w:sz w:val="24"/>
        </w:rPr>
        <w:t> </w:t>
      </w:r>
      <w:r>
        <w:rPr>
          <w:sz w:val="24"/>
        </w:rPr>
        <w:t>Director</w:t>
      </w:r>
      <w:r>
        <w:rPr>
          <w:spacing w:val="-4"/>
          <w:sz w:val="24"/>
        </w:rPr>
        <w:t> </w:t>
      </w:r>
      <w:r>
        <w:rPr>
          <w:sz w:val="24"/>
        </w:rPr>
        <w:t>and</w:t>
      </w:r>
      <w:r>
        <w:rPr>
          <w:spacing w:val="-3"/>
          <w:sz w:val="24"/>
        </w:rPr>
        <w:t> </w:t>
      </w:r>
      <w:r>
        <w:rPr>
          <w:sz w:val="24"/>
        </w:rPr>
        <w:t>Clinical</w:t>
      </w:r>
      <w:r>
        <w:rPr>
          <w:spacing w:val="-1"/>
          <w:sz w:val="24"/>
        </w:rPr>
        <w:t> </w:t>
      </w:r>
      <w:r>
        <w:rPr>
          <w:sz w:val="24"/>
        </w:rPr>
        <w:t>Director of an Outpatient SUD Treatment Program, at a Main Site located in Boston, to administer daily operational oversight of twenty Satellite Offices in various regions across the State.</w:t>
      </w:r>
    </w:p>
    <w:p>
      <w:pPr>
        <w:pStyle w:val="BodyText"/>
        <w:spacing w:before="8"/>
        <w:rPr>
          <w:sz w:val="23"/>
        </w:rPr>
      </w:pPr>
    </w:p>
    <w:p>
      <w:pPr>
        <w:pStyle w:val="ListParagraph"/>
        <w:numPr>
          <w:ilvl w:val="0"/>
          <w:numId w:val="1"/>
        </w:numPr>
        <w:tabs>
          <w:tab w:pos="1519" w:val="left" w:leader="none"/>
          <w:tab w:pos="1520" w:val="left" w:leader="none"/>
        </w:tabs>
        <w:spacing w:line="240" w:lineRule="auto" w:before="1" w:after="0"/>
        <w:ind w:left="1520" w:right="1266" w:hanging="360"/>
        <w:jc w:val="left"/>
        <w:rPr>
          <w:sz w:val="24"/>
        </w:rPr>
      </w:pPr>
      <w:r>
        <w:rPr>
          <w:sz w:val="24"/>
        </w:rPr>
        <w:t>Per 105 CMR 164.048 (A) (1) A program director shall administer the day-to-day operations</w:t>
      </w:r>
      <w:r>
        <w:rPr>
          <w:spacing w:val="-3"/>
          <w:sz w:val="24"/>
        </w:rPr>
        <w:t> </w:t>
      </w:r>
      <w:r>
        <w:rPr>
          <w:sz w:val="24"/>
        </w:rPr>
        <w:t>of</w:t>
      </w:r>
      <w:r>
        <w:rPr>
          <w:spacing w:val="-4"/>
          <w:sz w:val="24"/>
        </w:rPr>
        <w:t> </w:t>
      </w:r>
      <w:r>
        <w:rPr>
          <w:sz w:val="24"/>
        </w:rPr>
        <w:t>the</w:t>
      </w:r>
      <w:r>
        <w:rPr>
          <w:spacing w:val="-4"/>
          <w:sz w:val="24"/>
        </w:rPr>
        <w:t> </w:t>
      </w:r>
      <w:r>
        <w:rPr>
          <w:sz w:val="24"/>
        </w:rPr>
        <w:t>facility</w:t>
      </w:r>
      <w:r>
        <w:rPr>
          <w:spacing w:val="-3"/>
          <w:sz w:val="24"/>
        </w:rPr>
        <w:t> </w:t>
      </w:r>
      <w:r>
        <w:rPr>
          <w:sz w:val="24"/>
        </w:rPr>
        <w:t>and</w:t>
      </w:r>
      <w:r>
        <w:rPr>
          <w:spacing w:val="-3"/>
          <w:sz w:val="24"/>
        </w:rPr>
        <w:t> </w:t>
      </w:r>
      <w:r>
        <w:rPr>
          <w:sz w:val="24"/>
        </w:rPr>
        <w:t>who</w:t>
      </w:r>
      <w:r>
        <w:rPr>
          <w:spacing w:val="-3"/>
          <w:sz w:val="24"/>
        </w:rPr>
        <w:t> </w:t>
      </w:r>
      <w:r>
        <w:rPr>
          <w:sz w:val="24"/>
        </w:rPr>
        <w:t>shall</w:t>
      </w:r>
      <w:r>
        <w:rPr>
          <w:spacing w:val="-3"/>
          <w:sz w:val="24"/>
        </w:rPr>
        <w:t> </w:t>
      </w:r>
      <w:r>
        <w:rPr>
          <w:sz w:val="24"/>
        </w:rPr>
        <w:t>be</w:t>
      </w:r>
      <w:r>
        <w:rPr>
          <w:spacing w:val="-4"/>
          <w:sz w:val="24"/>
        </w:rPr>
        <w:t> </w:t>
      </w:r>
      <w:r>
        <w:rPr>
          <w:sz w:val="24"/>
        </w:rPr>
        <w:t>on</w:t>
      </w:r>
      <w:r>
        <w:rPr>
          <w:spacing w:val="-3"/>
          <w:sz w:val="24"/>
        </w:rPr>
        <w:t> </w:t>
      </w:r>
      <w:r>
        <w:rPr>
          <w:sz w:val="24"/>
        </w:rPr>
        <w:t>the</w:t>
      </w:r>
      <w:r>
        <w:rPr>
          <w:spacing w:val="-4"/>
          <w:sz w:val="24"/>
        </w:rPr>
        <w:t> </w:t>
      </w:r>
      <w:r>
        <w:rPr>
          <w:sz w:val="24"/>
        </w:rPr>
        <w:t>premises</w:t>
      </w:r>
      <w:r>
        <w:rPr>
          <w:spacing w:val="-3"/>
          <w:sz w:val="24"/>
        </w:rPr>
        <w:t> </w:t>
      </w:r>
      <w:r>
        <w:rPr>
          <w:sz w:val="24"/>
        </w:rPr>
        <w:t>during</w:t>
      </w:r>
      <w:r>
        <w:rPr>
          <w:spacing w:val="-3"/>
          <w:sz w:val="24"/>
        </w:rPr>
        <w:t> </w:t>
      </w:r>
      <w:r>
        <w:rPr>
          <w:sz w:val="24"/>
        </w:rPr>
        <w:t>regular</w:t>
      </w:r>
      <w:r>
        <w:rPr>
          <w:spacing w:val="-4"/>
          <w:sz w:val="24"/>
        </w:rPr>
        <w:t> </w:t>
      </w:r>
      <w:r>
        <w:rPr>
          <w:sz w:val="24"/>
        </w:rPr>
        <w:t>business</w:t>
      </w:r>
      <w:r>
        <w:rPr>
          <w:spacing w:val="-3"/>
          <w:sz w:val="24"/>
        </w:rPr>
        <w:t> </w:t>
      </w:r>
      <w:r>
        <w:rPr>
          <w:sz w:val="24"/>
        </w:rPr>
        <w:t>hours. In their absence a professional staff person shall be designated to act in their place.</w:t>
      </w:r>
      <w:r>
        <w:rPr>
          <w:spacing w:val="40"/>
          <w:sz w:val="24"/>
        </w:rPr>
        <w:t> </w:t>
      </w:r>
      <w:r>
        <w:rPr>
          <w:sz w:val="24"/>
        </w:rPr>
        <w:t>The Licensed or Approved Provider shall provide the designee with contact information for the administration in the event of an emergency.</w:t>
      </w:r>
    </w:p>
    <w:p>
      <w:pPr>
        <w:pStyle w:val="BodyText"/>
        <w:spacing w:before="10"/>
        <w:rPr>
          <w:sz w:val="23"/>
        </w:rPr>
      </w:pPr>
    </w:p>
    <w:p>
      <w:pPr>
        <w:pStyle w:val="ListParagraph"/>
        <w:numPr>
          <w:ilvl w:val="0"/>
          <w:numId w:val="1"/>
        </w:numPr>
        <w:tabs>
          <w:tab w:pos="1519" w:val="left" w:leader="none"/>
          <w:tab w:pos="1520" w:val="left" w:leader="none"/>
        </w:tabs>
        <w:spacing w:line="240" w:lineRule="auto" w:before="0" w:after="0"/>
        <w:ind w:left="1520" w:right="1182" w:hanging="360"/>
        <w:jc w:val="left"/>
        <w:rPr>
          <w:sz w:val="24"/>
        </w:rPr>
      </w:pPr>
      <w:r>
        <w:rPr>
          <w:sz w:val="24"/>
        </w:rPr>
        <w:t>Providers shall establish a sufficient staffing pattern at each Satellite Office to meet the program's patient needs, which includes paid staff in numbers, qualifications, and shift coverage</w:t>
      </w:r>
      <w:r>
        <w:rPr>
          <w:spacing w:val="-4"/>
          <w:sz w:val="24"/>
        </w:rPr>
        <w:t> </w:t>
      </w:r>
      <w:r>
        <w:rPr>
          <w:sz w:val="24"/>
        </w:rPr>
        <w:t>to</w:t>
      </w:r>
      <w:r>
        <w:rPr>
          <w:spacing w:val="-3"/>
          <w:sz w:val="24"/>
        </w:rPr>
        <w:t> </w:t>
      </w:r>
      <w:r>
        <w:rPr>
          <w:sz w:val="24"/>
        </w:rPr>
        <w:t>ensure:</w:t>
      </w:r>
      <w:r>
        <w:rPr>
          <w:spacing w:val="-3"/>
          <w:sz w:val="24"/>
        </w:rPr>
        <w:t> </w:t>
      </w:r>
      <w:r>
        <w:rPr>
          <w:sz w:val="24"/>
        </w:rPr>
        <w:t>(1)</w:t>
      </w:r>
      <w:r>
        <w:rPr>
          <w:spacing w:val="-4"/>
          <w:sz w:val="24"/>
        </w:rPr>
        <w:t> </w:t>
      </w:r>
      <w:r>
        <w:rPr>
          <w:sz w:val="24"/>
        </w:rPr>
        <w:t>required</w:t>
      </w:r>
      <w:r>
        <w:rPr>
          <w:spacing w:val="-3"/>
          <w:sz w:val="24"/>
        </w:rPr>
        <w:t> </w:t>
      </w:r>
      <w:r>
        <w:rPr>
          <w:sz w:val="24"/>
        </w:rPr>
        <w:t>services</w:t>
      </w:r>
      <w:r>
        <w:rPr>
          <w:spacing w:val="-3"/>
          <w:sz w:val="24"/>
        </w:rPr>
        <w:t> </w:t>
      </w:r>
      <w:r>
        <w:rPr>
          <w:sz w:val="24"/>
        </w:rPr>
        <w:t>are</w:t>
      </w:r>
      <w:r>
        <w:rPr>
          <w:spacing w:val="-4"/>
          <w:sz w:val="24"/>
        </w:rPr>
        <w:t> </w:t>
      </w:r>
      <w:r>
        <w:rPr>
          <w:sz w:val="24"/>
        </w:rPr>
        <w:t>provided;</w:t>
      </w:r>
      <w:r>
        <w:rPr>
          <w:spacing w:val="-3"/>
          <w:sz w:val="24"/>
        </w:rPr>
        <w:t> </w:t>
      </w:r>
      <w:r>
        <w:rPr>
          <w:sz w:val="24"/>
        </w:rPr>
        <w:t>(2)</w:t>
      </w:r>
      <w:r>
        <w:rPr>
          <w:spacing w:val="-4"/>
          <w:sz w:val="24"/>
        </w:rPr>
        <w:t> </w:t>
      </w:r>
      <w:r>
        <w:rPr>
          <w:sz w:val="24"/>
        </w:rPr>
        <w:t>safety</w:t>
      </w:r>
      <w:r>
        <w:rPr>
          <w:spacing w:val="-3"/>
          <w:sz w:val="24"/>
        </w:rPr>
        <w:t> </w:t>
      </w:r>
      <w:r>
        <w:rPr>
          <w:sz w:val="24"/>
        </w:rPr>
        <w:t>of</w:t>
      </w:r>
      <w:r>
        <w:rPr>
          <w:spacing w:val="-4"/>
          <w:sz w:val="24"/>
        </w:rPr>
        <w:t> </w:t>
      </w:r>
      <w:r>
        <w:rPr>
          <w:sz w:val="24"/>
        </w:rPr>
        <w:t>patients</w:t>
      </w:r>
      <w:r>
        <w:rPr>
          <w:spacing w:val="-1"/>
          <w:sz w:val="24"/>
        </w:rPr>
        <w:t> </w:t>
      </w:r>
      <w:r>
        <w:rPr>
          <w:sz w:val="24"/>
        </w:rPr>
        <w:t>and</w:t>
      </w:r>
      <w:r>
        <w:rPr>
          <w:spacing w:val="-3"/>
          <w:sz w:val="24"/>
        </w:rPr>
        <w:t> </w:t>
      </w:r>
      <w:r>
        <w:rPr>
          <w:sz w:val="24"/>
        </w:rPr>
        <w:t>staff;</w:t>
      </w:r>
      <w:r>
        <w:rPr>
          <w:spacing w:val="-3"/>
          <w:sz w:val="24"/>
        </w:rPr>
        <w:t> </w:t>
      </w:r>
      <w:r>
        <w:rPr>
          <w:sz w:val="24"/>
        </w:rPr>
        <w:t>and</w:t>
      </w:r>
    </w:p>
    <w:p>
      <w:pPr>
        <w:pStyle w:val="BodyText"/>
        <w:spacing w:line="275" w:lineRule="exact"/>
        <w:ind w:left="1520"/>
      </w:pPr>
      <w:r>
        <w:rPr/>
        <w:t>(3)</w:t>
      </w:r>
      <w:r>
        <w:rPr>
          <w:spacing w:val="-4"/>
        </w:rPr>
        <w:t> </w:t>
      </w:r>
      <w:r>
        <w:rPr/>
        <w:t>the</w:t>
      </w:r>
      <w:r>
        <w:rPr>
          <w:spacing w:val="-2"/>
        </w:rPr>
        <w:t> </w:t>
      </w:r>
      <w:r>
        <w:rPr/>
        <w:t>Satellite</w:t>
      </w:r>
      <w:r>
        <w:rPr>
          <w:spacing w:val="-2"/>
        </w:rPr>
        <w:t> </w:t>
      </w:r>
      <w:r>
        <w:rPr/>
        <w:t>Office</w:t>
      </w:r>
      <w:r>
        <w:rPr>
          <w:spacing w:val="-2"/>
        </w:rPr>
        <w:t> </w:t>
      </w:r>
      <w:r>
        <w:rPr/>
        <w:t>operates in</w:t>
      </w:r>
      <w:r>
        <w:rPr>
          <w:spacing w:val="-1"/>
        </w:rPr>
        <w:t> </w:t>
      </w:r>
      <w:r>
        <w:rPr/>
        <w:t>accordance</w:t>
      </w:r>
      <w:r>
        <w:rPr>
          <w:spacing w:val="-2"/>
        </w:rPr>
        <w:t> </w:t>
      </w:r>
      <w:r>
        <w:rPr/>
        <w:t>with</w:t>
      </w:r>
      <w:r>
        <w:rPr>
          <w:spacing w:val="-1"/>
        </w:rPr>
        <w:t> </w:t>
      </w:r>
      <w:r>
        <w:rPr/>
        <w:t>105</w:t>
      </w:r>
      <w:r>
        <w:rPr>
          <w:spacing w:val="-1"/>
        </w:rPr>
        <w:t> </w:t>
      </w:r>
      <w:r>
        <w:rPr/>
        <w:t>CMR </w:t>
      </w:r>
      <w:r>
        <w:rPr>
          <w:spacing w:val="-2"/>
        </w:rPr>
        <w:t>164.000.</w:t>
      </w:r>
    </w:p>
    <w:p>
      <w:pPr>
        <w:pStyle w:val="BodyText"/>
        <w:spacing w:before="11"/>
        <w:rPr>
          <w:sz w:val="23"/>
        </w:rPr>
      </w:pPr>
    </w:p>
    <w:p>
      <w:pPr>
        <w:pStyle w:val="ListParagraph"/>
        <w:numPr>
          <w:ilvl w:val="0"/>
          <w:numId w:val="1"/>
        </w:numPr>
        <w:tabs>
          <w:tab w:pos="1519" w:val="left" w:leader="none"/>
          <w:tab w:pos="1520" w:val="left" w:leader="none"/>
        </w:tabs>
        <w:spacing w:line="240" w:lineRule="auto" w:before="0" w:after="0"/>
        <w:ind w:left="1520" w:right="1230" w:hanging="360"/>
        <w:jc w:val="left"/>
        <w:rPr>
          <w:sz w:val="24"/>
        </w:rPr>
      </w:pPr>
      <w:r>
        <w:rPr>
          <w:sz w:val="24"/>
        </w:rPr>
        <w:t>Per</w:t>
      </w:r>
      <w:r>
        <w:rPr>
          <w:spacing w:val="-4"/>
          <w:sz w:val="24"/>
        </w:rPr>
        <w:t> </w:t>
      </w:r>
      <w:r>
        <w:rPr>
          <w:sz w:val="24"/>
        </w:rPr>
        <w:t>105</w:t>
      </w:r>
      <w:r>
        <w:rPr>
          <w:spacing w:val="-3"/>
          <w:sz w:val="24"/>
        </w:rPr>
        <w:t> </w:t>
      </w:r>
      <w:r>
        <w:rPr>
          <w:sz w:val="24"/>
        </w:rPr>
        <w:t>CMR</w:t>
      </w:r>
      <w:r>
        <w:rPr>
          <w:spacing w:val="-3"/>
          <w:sz w:val="24"/>
        </w:rPr>
        <w:t> </w:t>
      </w:r>
      <w:r>
        <w:rPr>
          <w:sz w:val="24"/>
        </w:rPr>
        <w:t>164.008</w:t>
      </w:r>
      <w:r>
        <w:rPr>
          <w:spacing w:val="-3"/>
          <w:sz w:val="24"/>
        </w:rPr>
        <w:t> </w:t>
      </w:r>
      <w:r>
        <w:rPr>
          <w:sz w:val="24"/>
          <w:u w:val="single"/>
        </w:rPr>
        <w:t>Application</w:t>
      </w:r>
      <w:r>
        <w:rPr>
          <w:spacing w:val="-3"/>
          <w:sz w:val="24"/>
          <w:u w:val="single"/>
        </w:rPr>
        <w:t> </w:t>
      </w:r>
      <w:r>
        <w:rPr>
          <w:sz w:val="24"/>
          <w:u w:val="single"/>
        </w:rPr>
        <w:t>Submission</w:t>
      </w:r>
      <w:r>
        <w:rPr>
          <w:spacing w:val="-3"/>
          <w:sz w:val="24"/>
        </w:rPr>
        <w:t> </w:t>
      </w:r>
      <w:r>
        <w:rPr>
          <w:sz w:val="24"/>
        </w:rPr>
        <w:t>an</w:t>
      </w:r>
      <w:r>
        <w:rPr>
          <w:spacing w:val="-6"/>
          <w:sz w:val="24"/>
        </w:rPr>
        <w:t> </w:t>
      </w:r>
      <w:r>
        <w:rPr>
          <w:sz w:val="24"/>
        </w:rPr>
        <w:t>application</w:t>
      </w:r>
      <w:r>
        <w:rPr>
          <w:spacing w:val="-3"/>
          <w:sz w:val="24"/>
        </w:rPr>
        <w:t> </w:t>
      </w:r>
      <w:r>
        <w:rPr>
          <w:sz w:val="24"/>
        </w:rPr>
        <w:t>must</w:t>
      </w:r>
      <w:r>
        <w:rPr>
          <w:spacing w:val="-3"/>
          <w:sz w:val="24"/>
        </w:rPr>
        <w:t> </w:t>
      </w:r>
      <w:r>
        <w:rPr>
          <w:sz w:val="24"/>
        </w:rPr>
        <w:t>be</w:t>
      </w:r>
      <w:r>
        <w:rPr>
          <w:spacing w:val="-4"/>
          <w:sz w:val="24"/>
        </w:rPr>
        <w:t> </w:t>
      </w:r>
      <w:r>
        <w:rPr>
          <w:sz w:val="24"/>
        </w:rPr>
        <w:t>submitted</w:t>
      </w:r>
      <w:r>
        <w:rPr>
          <w:spacing w:val="-3"/>
          <w:sz w:val="24"/>
        </w:rPr>
        <w:t> </w:t>
      </w:r>
      <w:r>
        <w:rPr>
          <w:sz w:val="24"/>
        </w:rPr>
        <w:t>through the BSAS eLicensing Virtual Gateway to add a Satellite Office.</w:t>
      </w:r>
    </w:p>
    <w:p>
      <w:pPr>
        <w:spacing w:after="0" w:line="240" w:lineRule="auto"/>
        <w:jc w:val="left"/>
        <w:rPr>
          <w:sz w:val="24"/>
        </w:rPr>
        <w:sectPr>
          <w:pgSz w:w="12240" w:h="15840"/>
          <w:pgMar w:top="1360" w:bottom="280" w:left="640" w:right="260"/>
        </w:sectPr>
      </w:pPr>
    </w:p>
    <w:p>
      <w:pPr>
        <w:pStyle w:val="ListParagraph"/>
        <w:numPr>
          <w:ilvl w:val="0"/>
          <w:numId w:val="1"/>
        </w:numPr>
        <w:tabs>
          <w:tab w:pos="1519" w:val="left" w:leader="none"/>
          <w:tab w:pos="1520" w:val="left" w:leader="none"/>
        </w:tabs>
        <w:spacing w:line="240" w:lineRule="auto" w:before="74" w:after="0"/>
        <w:ind w:left="1520" w:right="1324" w:hanging="360"/>
        <w:jc w:val="left"/>
        <w:rPr>
          <w:sz w:val="24"/>
        </w:rPr>
      </w:pPr>
      <w:r>
        <w:rPr>
          <w:sz w:val="24"/>
        </w:rPr>
        <w:t>Per 105 CMR 164.011 </w:t>
      </w:r>
      <w:r>
        <w:rPr>
          <w:sz w:val="24"/>
          <w:u w:val="single"/>
        </w:rPr>
        <w:t>Issuance of Licenses and Approvals</w:t>
      </w:r>
      <w:r>
        <w:rPr>
          <w:sz w:val="24"/>
        </w:rPr>
        <w:t> A Satellite Office must be inspected</w:t>
      </w:r>
      <w:r>
        <w:rPr>
          <w:spacing w:val="-3"/>
          <w:sz w:val="24"/>
        </w:rPr>
        <w:t> </w:t>
      </w:r>
      <w:r>
        <w:rPr>
          <w:sz w:val="24"/>
        </w:rPr>
        <w:t>by</w:t>
      </w:r>
      <w:r>
        <w:rPr>
          <w:spacing w:val="-3"/>
          <w:sz w:val="24"/>
        </w:rPr>
        <w:t> </w:t>
      </w:r>
      <w:r>
        <w:rPr>
          <w:sz w:val="24"/>
        </w:rPr>
        <w:t>a</w:t>
      </w:r>
      <w:r>
        <w:rPr>
          <w:spacing w:val="-4"/>
          <w:sz w:val="24"/>
        </w:rPr>
        <w:t> </w:t>
      </w:r>
      <w:r>
        <w:rPr>
          <w:sz w:val="24"/>
        </w:rPr>
        <w:t>BSAS</w:t>
      </w:r>
      <w:r>
        <w:rPr>
          <w:spacing w:val="-3"/>
          <w:sz w:val="24"/>
        </w:rPr>
        <w:t> </w:t>
      </w:r>
      <w:r>
        <w:rPr>
          <w:sz w:val="24"/>
        </w:rPr>
        <w:t>Licensing</w:t>
      </w:r>
      <w:r>
        <w:rPr>
          <w:spacing w:val="-3"/>
          <w:sz w:val="24"/>
        </w:rPr>
        <w:t> </w:t>
      </w:r>
      <w:r>
        <w:rPr>
          <w:sz w:val="24"/>
        </w:rPr>
        <w:t>Inspector</w:t>
      </w:r>
      <w:r>
        <w:rPr>
          <w:spacing w:val="-4"/>
          <w:sz w:val="24"/>
        </w:rPr>
        <w:t> </w:t>
      </w:r>
      <w:r>
        <w:rPr>
          <w:sz w:val="24"/>
        </w:rPr>
        <w:t>prior</w:t>
      </w:r>
      <w:r>
        <w:rPr>
          <w:spacing w:val="-4"/>
          <w:sz w:val="24"/>
        </w:rPr>
        <w:t> </w:t>
      </w:r>
      <w:r>
        <w:rPr>
          <w:sz w:val="24"/>
        </w:rPr>
        <w:t>to</w:t>
      </w:r>
      <w:r>
        <w:rPr>
          <w:spacing w:val="-3"/>
          <w:sz w:val="24"/>
        </w:rPr>
        <w:t> </w:t>
      </w:r>
      <w:r>
        <w:rPr>
          <w:sz w:val="24"/>
        </w:rPr>
        <w:t>being</w:t>
      </w:r>
      <w:r>
        <w:rPr>
          <w:spacing w:val="-3"/>
          <w:sz w:val="24"/>
        </w:rPr>
        <w:t> </w:t>
      </w:r>
      <w:r>
        <w:rPr>
          <w:sz w:val="24"/>
        </w:rPr>
        <w:t>added</w:t>
      </w:r>
      <w:r>
        <w:rPr>
          <w:spacing w:val="-3"/>
          <w:sz w:val="24"/>
        </w:rPr>
        <w:t> </w:t>
      </w:r>
      <w:r>
        <w:rPr>
          <w:sz w:val="24"/>
        </w:rPr>
        <w:t>to</w:t>
      </w:r>
      <w:r>
        <w:rPr>
          <w:spacing w:val="-3"/>
          <w:sz w:val="24"/>
        </w:rPr>
        <w:t> </w:t>
      </w:r>
      <w:r>
        <w:rPr>
          <w:sz w:val="24"/>
        </w:rPr>
        <w:t>a</w:t>
      </w:r>
      <w:r>
        <w:rPr>
          <w:spacing w:val="-4"/>
          <w:sz w:val="24"/>
        </w:rPr>
        <w:t> </w:t>
      </w:r>
      <w:r>
        <w:rPr>
          <w:sz w:val="24"/>
        </w:rPr>
        <w:t>License</w:t>
      </w:r>
      <w:r>
        <w:rPr>
          <w:spacing w:val="-2"/>
          <w:sz w:val="24"/>
        </w:rPr>
        <w:t> </w:t>
      </w:r>
      <w:r>
        <w:rPr>
          <w:sz w:val="24"/>
        </w:rPr>
        <w:t>or</w:t>
      </w:r>
      <w:r>
        <w:rPr>
          <w:spacing w:val="-4"/>
          <w:sz w:val="24"/>
        </w:rPr>
        <w:t> </w:t>
      </w:r>
      <w:r>
        <w:rPr>
          <w:sz w:val="24"/>
        </w:rPr>
        <w:t>Approval.</w:t>
      </w:r>
    </w:p>
    <w:p>
      <w:pPr>
        <w:pStyle w:val="BodyText"/>
        <w:spacing w:before="11"/>
        <w:rPr>
          <w:sz w:val="23"/>
        </w:rPr>
      </w:pPr>
    </w:p>
    <w:p>
      <w:pPr>
        <w:pStyle w:val="ListParagraph"/>
        <w:numPr>
          <w:ilvl w:val="0"/>
          <w:numId w:val="1"/>
        </w:numPr>
        <w:tabs>
          <w:tab w:pos="1519" w:val="left" w:leader="none"/>
          <w:tab w:pos="1520" w:val="left" w:leader="none"/>
        </w:tabs>
        <w:spacing w:line="240" w:lineRule="auto" w:before="0" w:after="0"/>
        <w:ind w:left="1520" w:right="1242" w:hanging="360"/>
        <w:jc w:val="left"/>
        <w:rPr>
          <w:sz w:val="24"/>
        </w:rPr>
      </w:pPr>
      <w:r>
        <w:rPr>
          <w:sz w:val="24"/>
        </w:rPr>
        <w:t>Per 105 CMR 164.039 (C) </w:t>
      </w:r>
      <w:r>
        <w:rPr>
          <w:sz w:val="24"/>
          <w:u w:val="single"/>
        </w:rPr>
        <w:t>Nondiscrimination and Accommodation</w:t>
      </w:r>
      <w:r>
        <w:rPr>
          <w:sz w:val="24"/>
        </w:rPr>
        <w:t> All program space, including</w:t>
      </w:r>
      <w:r>
        <w:rPr>
          <w:spacing w:val="-4"/>
          <w:sz w:val="24"/>
        </w:rPr>
        <w:t> </w:t>
      </w:r>
      <w:r>
        <w:rPr>
          <w:sz w:val="24"/>
        </w:rPr>
        <w:t>satellites</w:t>
      </w:r>
      <w:r>
        <w:rPr>
          <w:spacing w:val="-4"/>
          <w:sz w:val="24"/>
        </w:rPr>
        <w:t> </w:t>
      </w:r>
      <w:r>
        <w:rPr>
          <w:sz w:val="24"/>
        </w:rPr>
        <w:t>and</w:t>
      </w:r>
      <w:r>
        <w:rPr>
          <w:spacing w:val="-4"/>
          <w:sz w:val="24"/>
        </w:rPr>
        <w:t> </w:t>
      </w:r>
      <w:r>
        <w:rPr>
          <w:sz w:val="24"/>
        </w:rPr>
        <w:t>medication</w:t>
      </w:r>
      <w:r>
        <w:rPr>
          <w:spacing w:val="-4"/>
          <w:sz w:val="24"/>
        </w:rPr>
        <w:t> </w:t>
      </w:r>
      <w:r>
        <w:rPr>
          <w:sz w:val="24"/>
        </w:rPr>
        <w:t>units,</w:t>
      </w:r>
      <w:r>
        <w:rPr>
          <w:spacing w:val="-4"/>
          <w:sz w:val="24"/>
        </w:rPr>
        <w:t> </w:t>
      </w:r>
      <w:r>
        <w:rPr>
          <w:sz w:val="24"/>
        </w:rPr>
        <w:t>used</w:t>
      </w:r>
      <w:r>
        <w:rPr>
          <w:spacing w:val="-4"/>
          <w:sz w:val="24"/>
        </w:rPr>
        <w:t> </w:t>
      </w:r>
      <w:r>
        <w:rPr>
          <w:sz w:val="24"/>
        </w:rPr>
        <w:t>for</w:t>
      </w:r>
      <w:r>
        <w:rPr>
          <w:spacing w:val="-5"/>
          <w:sz w:val="24"/>
        </w:rPr>
        <w:t> </w:t>
      </w:r>
      <w:r>
        <w:rPr>
          <w:sz w:val="24"/>
        </w:rPr>
        <w:t>patients</w:t>
      </w:r>
      <w:r>
        <w:rPr>
          <w:spacing w:val="-4"/>
          <w:sz w:val="24"/>
        </w:rPr>
        <w:t> </w:t>
      </w:r>
      <w:r>
        <w:rPr>
          <w:sz w:val="24"/>
        </w:rPr>
        <w:t>or</w:t>
      </w:r>
      <w:r>
        <w:rPr>
          <w:spacing w:val="-5"/>
          <w:sz w:val="24"/>
        </w:rPr>
        <w:t> </w:t>
      </w:r>
      <w:r>
        <w:rPr>
          <w:sz w:val="24"/>
        </w:rPr>
        <w:t>residents</w:t>
      </w:r>
      <w:r>
        <w:rPr>
          <w:spacing w:val="-4"/>
          <w:sz w:val="24"/>
        </w:rPr>
        <w:t> </w:t>
      </w:r>
      <w:r>
        <w:rPr>
          <w:sz w:val="24"/>
        </w:rPr>
        <w:t>shall</w:t>
      </w:r>
      <w:r>
        <w:rPr>
          <w:spacing w:val="-4"/>
          <w:sz w:val="24"/>
        </w:rPr>
        <w:t> </w:t>
      </w:r>
      <w:r>
        <w:rPr>
          <w:sz w:val="24"/>
        </w:rPr>
        <w:t>be</w:t>
      </w:r>
      <w:r>
        <w:rPr>
          <w:spacing w:val="-5"/>
          <w:sz w:val="24"/>
        </w:rPr>
        <w:t> </w:t>
      </w:r>
      <w:r>
        <w:rPr>
          <w:sz w:val="24"/>
        </w:rPr>
        <w:t>accessible to individuals with disabilities and shall comply with all federal, state, and local requirements for accessibility.</w:t>
      </w:r>
    </w:p>
    <w:p>
      <w:pPr>
        <w:pStyle w:val="BodyText"/>
        <w:rPr>
          <w:sz w:val="26"/>
        </w:rPr>
      </w:pPr>
    </w:p>
    <w:p>
      <w:pPr>
        <w:pStyle w:val="Heading1"/>
        <w:spacing w:before="216"/>
        <w:rPr>
          <w:u w:val="none"/>
        </w:rPr>
      </w:pPr>
      <w:r>
        <w:rPr>
          <w:u w:val="single"/>
        </w:rPr>
        <w:t>Applicable</w:t>
      </w:r>
      <w:r>
        <w:rPr>
          <w:spacing w:val="-4"/>
          <w:u w:val="single"/>
        </w:rPr>
        <w:t> </w:t>
      </w:r>
      <w:r>
        <w:rPr>
          <w:u w:val="single"/>
        </w:rPr>
        <w:t>Outpatient</w:t>
      </w:r>
      <w:r>
        <w:rPr>
          <w:spacing w:val="-6"/>
          <w:u w:val="single"/>
        </w:rPr>
        <w:t> </w:t>
      </w:r>
      <w:r>
        <w:rPr>
          <w:u w:val="single"/>
        </w:rPr>
        <w:t>SUD</w:t>
      </w:r>
      <w:r>
        <w:rPr>
          <w:spacing w:val="-4"/>
          <w:u w:val="single"/>
        </w:rPr>
        <w:t> </w:t>
      </w:r>
      <w:r>
        <w:rPr>
          <w:u w:val="single"/>
        </w:rPr>
        <w:t>Treatment</w:t>
      </w:r>
      <w:r>
        <w:rPr>
          <w:spacing w:val="-3"/>
          <w:u w:val="single"/>
        </w:rPr>
        <w:t> </w:t>
      </w:r>
      <w:r>
        <w:rPr>
          <w:spacing w:val="-2"/>
          <w:u w:val="single"/>
        </w:rPr>
        <w:t>Regulations</w:t>
      </w:r>
    </w:p>
    <w:p>
      <w:pPr>
        <w:pStyle w:val="BodyText"/>
        <w:spacing w:before="10"/>
        <w:rPr>
          <w:b/>
          <w:sz w:val="20"/>
        </w:rPr>
      </w:pPr>
    </w:p>
    <w:p>
      <w:pPr>
        <w:pStyle w:val="BodyText"/>
        <w:ind w:left="800"/>
      </w:pPr>
      <w:r>
        <w:rPr/>
        <w:t>164.201: </w:t>
      </w:r>
      <w:r>
        <w:rPr>
          <w:spacing w:val="-2"/>
          <w:u w:val="single"/>
        </w:rPr>
        <w:t>Scope</w:t>
      </w:r>
    </w:p>
    <w:p>
      <w:pPr>
        <w:spacing w:before="0"/>
        <w:ind w:left="800" w:right="1161" w:firstLine="0"/>
        <w:jc w:val="left"/>
        <w:rPr>
          <w:sz w:val="24"/>
        </w:rPr>
      </w:pPr>
      <w:r>
        <w:rPr>
          <w:b/>
          <w:sz w:val="24"/>
        </w:rPr>
        <w:t>Provisions</w:t>
      </w:r>
      <w:r>
        <w:rPr>
          <w:b/>
          <w:spacing w:val="-3"/>
          <w:sz w:val="24"/>
        </w:rPr>
        <w:t> </w:t>
      </w:r>
      <w:r>
        <w:rPr>
          <w:b/>
          <w:sz w:val="24"/>
        </w:rPr>
        <w:t>of</w:t>
      </w:r>
      <w:r>
        <w:rPr>
          <w:b/>
          <w:spacing w:val="-4"/>
          <w:sz w:val="24"/>
        </w:rPr>
        <w:t> </w:t>
      </w:r>
      <w:r>
        <w:rPr>
          <w:b/>
          <w:sz w:val="24"/>
        </w:rPr>
        <w:t>105</w:t>
      </w:r>
      <w:r>
        <w:rPr>
          <w:b/>
          <w:spacing w:val="-3"/>
          <w:sz w:val="24"/>
        </w:rPr>
        <w:t> </w:t>
      </w:r>
      <w:r>
        <w:rPr>
          <w:b/>
          <w:sz w:val="24"/>
        </w:rPr>
        <w:t>CMR</w:t>
      </w:r>
      <w:r>
        <w:rPr>
          <w:b/>
          <w:spacing w:val="-2"/>
          <w:sz w:val="24"/>
        </w:rPr>
        <w:t> </w:t>
      </w:r>
      <w:r>
        <w:rPr>
          <w:b/>
          <w:sz w:val="24"/>
        </w:rPr>
        <w:t>164.202</w:t>
      </w:r>
      <w:r>
        <w:rPr>
          <w:b/>
          <w:spacing w:val="-3"/>
          <w:sz w:val="24"/>
        </w:rPr>
        <w:t> </w:t>
      </w:r>
      <w:r>
        <w:rPr>
          <w:b/>
          <w:sz w:val="24"/>
        </w:rPr>
        <w:t>through</w:t>
      </w:r>
      <w:r>
        <w:rPr>
          <w:b/>
          <w:spacing w:val="-3"/>
          <w:sz w:val="24"/>
        </w:rPr>
        <w:t> </w:t>
      </w:r>
      <w:r>
        <w:rPr>
          <w:b/>
          <w:sz w:val="24"/>
        </w:rPr>
        <w:t>164.205</w:t>
      </w:r>
      <w:r>
        <w:rPr>
          <w:b/>
          <w:spacing w:val="-3"/>
          <w:sz w:val="24"/>
        </w:rPr>
        <w:t> </w:t>
      </w:r>
      <w:r>
        <w:rPr>
          <w:b/>
          <w:sz w:val="24"/>
        </w:rPr>
        <w:t>apply</w:t>
      </w:r>
      <w:r>
        <w:rPr>
          <w:b/>
          <w:spacing w:val="-3"/>
          <w:sz w:val="24"/>
        </w:rPr>
        <w:t> </w:t>
      </w:r>
      <w:r>
        <w:rPr>
          <w:b/>
          <w:sz w:val="24"/>
        </w:rPr>
        <w:t>to</w:t>
      </w:r>
      <w:r>
        <w:rPr>
          <w:b/>
          <w:spacing w:val="-3"/>
          <w:sz w:val="24"/>
        </w:rPr>
        <w:t> </w:t>
      </w:r>
      <w:r>
        <w:rPr>
          <w:b/>
          <w:sz w:val="24"/>
        </w:rPr>
        <w:t>outpatient</w:t>
      </w:r>
      <w:r>
        <w:rPr>
          <w:b/>
          <w:spacing w:val="-4"/>
          <w:sz w:val="24"/>
        </w:rPr>
        <w:t> </w:t>
      </w:r>
      <w:r>
        <w:rPr>
          <w:b/>
          <w:sz w:val="24"/>
        </w:rPr>
        <w:t>substance</w:t>
      </w:r>
      <w:r>
        <w:rPr>
          <w:b/>
          <w:spacing w:val="-4"/>
          <w:sz w:val="24"/>
        </w:rPr>
        <w:t> </w:t>
      </w:r>
      <w:r>
        <w:rPr>
          <w:b/>
          <w:sz w:val="24"/>
        </w:rPr>
        <w:t>use</w:t>
      </w:r>
      <w:r>
        <w:rPr>
          <w:b/>
          <w:spacing w:val="-4"/>
          <w:sz w:val="24"/>
        </w:rPr>
        <w:t> </w:t>
      </w:r>
      <w:r>
        <w:rPr>
          <w:b/>
          <w:sz w:val="24"/>
        </w:rPr>
        <w:t>disorder treatment services provided by Programs</w:t>
      </w:r>
      <w:r>
        <w:rPr>
          <w:sz w:val="24"/>
        </w:rPr>
        <w:t>. The Licensed or Approved Provider shall also comply with all provisions of 105 CMR 164.000: Part One. A Licensed or Approved Provider that meets the requirements for a determined service type under 105 CMR 164.200 through 105 CMR 164.280 may also deliver other outpatient service types, provided that the Licensed or Approved Provider meets all applicable staffing and service requirements for each additional service type.</w:t>
      </w:r>
    </w:p>
    <w:p>
      <w:pPr>
        <w:pStyle w:val="BodyText"/>
      </w:pPr>
    </w:p>
    <w:p>
      <w:pPr>
        <w:pStyle w:val="BodyText"/>
        <w:ind w:left="800"/>
      </w:pPr>
      <w:r>
        <w:rPr/>
        <w:t>164.205:</w:t>
      </w:r>
      <w:r>
        <w:rPr>
          <w:spacing w:val="-1"/>
        </w:rPr>
        <w:t> </w:t>
      </w:r>
      <w:r>
        <w:rPr>
          <w:u w:val="single"/>
        </w:rPr>
        <w:t>Hours</w:t>
      </w:r>
      <w:r>
        <w:rPr>
          <w:spacing w:val="-1"/>
          <w:u w:val="single"/>
        </w:rPr>
        <w:t> </w:t>
      </w:r>
      <w:r>
        <w:rPr>
          <w:u w:val="single"/>
        </w:rPr>
        <w:t>of</w:t>
      </w:r>
      <w:r>
        <w:rPr>
          <w:spacing w:val="-1"/>
          <w:u w:val="single"/>
        </w:rPr>
        <w:t> </w:t>
      </w:r>
      <w:r>
        <w:rPr>
          <w:spacing w:val="-2"/>
          <w:u w:val="single"/>
        </w:rPr>
        <w:t>Operation</w:t>
      </w:r>
    </w:p>
    <w:p>
      <w:pPr>
        <w:spacing w:before="0"/>
        <w:ind w:left="800" w:right="1241" w:firstLine="0"/>
        <w:jc w:val="left"/>
        <w:rPr>
          <w:b/>
          <w:sz w:val="24"/>
        </w:rPr>
      </w:pPr>
      <w:r>
        <w:rPr>
          <w:sz w:val="24"/>
        </w:rPr>
        <w:t>The program shall be open to provide services 40 hours per week. At least seven hours shall be at a time other than between 9:00 A.M. to 5:00 P.M. Monday through Friday. </w:t>
      </w:r>
      <w:r>
        <w:rPr>
          <w:b/>
          <w:sz w:val="24"/>
        </w:rPr>
        <w:t>Satellite office shall</w:t>
      </w:r>
      <w:r>
        <w:rPr>
          <w:b/>
          <w:spacing w:val="-2"/>
          <w:sz w:val="24"/>
        </w:rPr>
        <w:t> </w:t>
      </w:r>
      <w:r>
        <w:rPr>
          <w:b/>
          <w:sz w:val="24"/>
        </w:rPr>
        <w:t>be</w:t>
      </w:r>
      <w:r>
        <w:rPr>
          <w:b/>
          <w:spacing w:val="-3"/>
          <w:sz w:val="24"/>
        </w:rPr>
        <w:t> </w:t>
      </w:r>
      <w:r>
        <w:rPr>
          <w:b/>
          <w:sz w:val="24"/>
        </w:rPr>
        <w:t>open</w:t>
      </w:r>
      <w:r>
        <w:rPr>
          <w:b/>
          <w:spacing w:val="-2"/>
          <w:sz w:val="24"/>
        </w:rPr>
        <w:t> </w:t>
      </w:r>
      <w:r>
        <w:rPr>
          <w:b/>
          <w:sz w:val="24"/>
        </w:rPr>
        <w:t>to</w:t>
      </w:r>
      <w:r>
        <w:rPr>
          <w:b/>
          <w:spacing w:val="-2"/>
          <w:sz w:val="24"/>
        </w:rPr>
        <w:t> </w:t>
      </w:r>
      <w:r>
        <w:rPr>
          <w:b/>
          <w:sz w:val="24"/>
        </w:rPr>
        <w:t>patients</w:t>
      </w:r>
      <w:r>
        <w:rPr>
          <w:b/>
          <w:spacing w:val="-2"/>
          <w:sz w:val="24"/>
        </w:rPr>
        <w:t> </w:t>
      </w:r>
      <w:r>
        <w:rPr>
          <w:b/>
          <w:sz w:val="24"/>
        </w:rPr>
        <w:t>at</w:t>
      </w:r>
      <w:r>
        <w:rPr>
          <w:b/>
          <w:spacing w:val="-3"/>
          <w:sz w:val="24"/>
        </w:rPr>
        <w:t> </w:t>
      </w:r>
      <w:r>
        <w:rPr>
          <w:b/>
          <w:sz w:val="24"/>
        </w:rPr>
        <w:t>least</w:t>
      </w:r>
      <w:r>
        <w:rPr>
          <w:b/>
          <w:spacing w:val="-3"/>
          <w:sz w:val="24"/>
        </w:rPr>
        <w:t> </w:t>
      </w:r>
      <w:r>
        <w:rPr>
          <w:b/>
          <w:sz w:val="24"/>
        </w:rPr>
        <w:t>20</w:t>
      </w:r>
      <w:r>
        <w:rPr>
          <w:b/>
          <w:spacing w:val="-2"/>
          <w:sz w:val="24"/>
        </w:rPr>
        <w:t> </w:t>
      </w:r>
      <w:r>
        <w:rPr>
          <w:b/>
          <w:sz w:val="24"/>
        </w:rPr>
        <w:t>hours</w:t>
      </w:r>
      <w:r>
        <w:rPr>
          <w:b/>
          <w:spacing w:val="-2"/>
          <w:sz w:val="24"/>
        </w:rPr>
        <w:t> </w:t>
      </w:r>
      <w:r>
        <w:rPr>
          <w:b/>
          <w:sz w:val="24"/>
        </w:rPr>
        <w:t>a</w:t>
      </w:r>
      <w:r>
        <w:rPr>
          <w:b/>
          <w:spacing w:val="-2"/>
          <w:sz w:val="24"/>
        </w:rPr>
        <w:t> </w:t>
      </w:r>
      <w:r>
        <w:rPr>
          <w:b/>
          <w:sz w:val="24"/>
        </w:rPr>
        <w:t>week</w:t>
      </w:r>
      <w:r>
        <w:rPr>
          <w:b/>
          <w:spacing w:val="-2"/>
          <w:sz w:val="24"/>
        </w:rPr>
        <w:t> </w:t>
      </w:r>
      <w:r>
        <w:rPr>
          <w:b/>
          <w:sz w:val="24"/>
        </w:rPr>
        <w:t>and</w:t>
      </w:r>
      <w:r>
        <w:rPr>
          <w:b/>
          <w:spacing w:val="-2"/>
          <w:sz w:val="24"/>
        </w:rPr>
        <w:t> </w:t>
      </w:r>
      <w:r>
        <w:rPr>
          <w:b/>
          <w:sz w:val="24"/>
        </w:rPr>
        <w:t>offer</w:t>
      </w:r>
      <w:r>
        <w:rPr>
          <w:b/>
          <w:spacing w:val="-3"/>
          <w:sz w:val="24"/>
        </w:rPr>
        <w:t> </w:t>
      </w:r>
      <w:r>
        <w:rPr>
          <w:b/>
          <w:sz w:val="24"/>
        </w:rPr>
        <w:t>more</w:t>
      </w:r>
      <w:r>
        <w:rPr>
          <w:b/>
          <w:spacing w:val="-3"/>
          <w:sz w:val="24"/>
        </w:rPr>
        <w:t> </w:t>
      </w:r>
      <w:r>
        <w:rPr>
          <w:b/>
          <w:sz w:val="24"/>
        </w:rPr>
        <w:t>than</w:t>
      </w:r>
      <w:r>
        <w:rPr>
          <w:b/>
          <w:spacing w:val="-2"/>
          <w:sz w:val="24"/>
        </w:rPr>
        <w:t> </w:t>
      </w:r>
      <w:r>
        <w:rPr>
          <w:b/>
          <w:sz w:val="24"/>
        </w:rPr>
        <w:t>40</w:t>
      </w:r>
      <w:r>
        <w:rPr>
          <w:b/>
          <w:spacing w:val="-2"/>
          <w:sz w:val="24"/>
        </w:rPr>
        <w:t> </w:t>
      </w:r>
      <w:r>
        <w:rPr>
          <w:b/>
          <w:sz w:val="24"/>
        </w:rPr>
        <w:t>staff</w:t>
      </w:r>
      <w:r>
        <w:rPr>
          <w:b/>
          <w:spacing w:val="-3"/>
          <w:sz w:val="24"/>
        </w:rPr>
        <w:t> </w:t>
      </w:r>
      <w:r>
        <w:rPr>
          <w:b/>
          <w:sz w:val="24"/>
        </w:rPr>
        <w:t>hours</w:t>
      </w:r>
      <w:r>
        <w:rPr>
          <w:b/>
          <w:spacing w:val="-2"/>
          <w:sz w:val="24"/>
        </w:rPr>
        <w:t> </w:t>
      </w:r>
      <w:r>
        <w:rPr>
          <w:b/>
          <w:sz w:val="24"/>
        </w:rPr>
        <w:t>a</w:t>
      </w:r>
      <w:r>
        <w:rPr>
          <w:b/>
          <w:spacing w:val="-2"/>
          <w:sz w:val="24"/>
        </w:rPr>
        <w:t> </w:t>
      </w:r>
      <w:r>
        <w:rPr>
          <w:b/>
          <w:sz w:val="24"/>
        </w:rPr>
        <w:t>week of substance use disorder treatment services to patients.</w:t>
      </w:r>
    </w:p>
    <w:p>
      <w:pPr>
        <w:pStyle w:val="BodyText"/>
        <w:rPr>
          <w:b/>
        </w:rPr>
      </w:pPr>
    </w:p>
    <w:p>
      <w:pPr>
        <w:pStyle w:val="BodyText"/>
        <w:ind w:left="800"/>
      </w:pPr>
      <w:r>
        <w:rPr/>
        <w:t>164.206:</w:t>
      </w:r>
      <w:r>
        <w:rPr>
          <w:spacing w:val="-3"/>
        </w:rPr>
        <w:t> </w:t>
      </w:r>
      <w:r>
        <w:rPr>
          <w:u w:val="single"/>
        </w:rPr>
        <w:t>Outpatient</w:t>
      </w:r>
      <w:r>
        <w:rPr>
          <w:spacing w:val="-3"/>
          <w:u w:val="single"/>
        </w:rPr>
        <w:t> </w:t>
      </w:r>
      <w:r>
        <w:rPr>
          <w:u w:val="single"/>
        </w:rPr>
        <w:t>Withdrawal</w:t>
      </w:r>
      <w:r>
        <w:rPr>
          <w:spacing w:val="-3"/>
          <w:u w:val="single"/>
        </w:rPr>
        <w:t> </w:t>
      </w:r>
      <w:r>
        <w:rPr>
          <w:u w:val="single"/>
        </w:rPr>
        <w:t>Treatment</w:t>
      </w:r>
      <w:r>
        <w:rPr>
          <w:spacing w:val="-2"/>
          <w:u w:val="single"/>
        </w:rPr>
        <w:t> Services</w:t>
      </w:r>
    </w:p>
    <w:p>
      <w:pPr>
        <w:spacing w:before="0"/>
        <w:ind w:left="800" w:right="1461" w:firstLine="0"/>
        <w:jc w:val="left"/>
        <w:rPr>
          <w:b/>
          <w:sz w:val="24"/>
        </w:rPr>
      </w:pPr>
      <w:r>
        <w:rPr>
          <w:b/>
          <w:sz w:val="24"/>
        </w:rPr>
        <w:t>Provisions</w:t>
      </w:r>
      <w:r>
        <w:rPr>
          <w:b/>
          <w:spacing w:val="-3"/>
          <w:sz w:val="24"/>
        </w:rPr>
        <w:t> </w:t>
      </w:r>
      <w:r>
        <w:rPr>
          <w:b/>
          <w:sz w:val="24"/>
        </w:rPr>
        <w:t>of</w:t>
      </w:r>
      <w:r>
        <w:rPr>
          <w:b/>
          <w:spacing w:val="-4"/>
          <w:sz w:val="24"/>
        </w:rPr>
        <w:t> </w:t>
      </w:r>
      <w:r>
        <w:rPr>
          <w:b/>
          <w:sz w:val="24"/>
        </w:rPr>
        <w:t>105</w:t>
      </w:r>
      <w:r>
        <w:rPr>
          <w:b/>
          <w:spacing w:val="-3"/>
          <w:sz w:val="24"/>
        </w:rPr>
        <w:t> </w:t>
      </w:r>
      <w:r>
        <w:rPr>
          <w:b/>
          <w:sz w:val="24"/>
        </w:rPr>
        <w:t>CMR</w:t>
      </w:r>
      <w:r>
        <w:rPr>
          <w:b/>
          <w:spacing w:val="-2"/>
          <w:sz w:val="24"/>
        </w:rPr>
        <w:t> </w:t>
      </w:r>
      <w:r>
        <w:rPr>
          <w:b/>
          <w:sz w:val="24"/>
        </w:rPr>
        <w:t>164.206</w:t>
      </w:r>
      <w:r>
        <w:rPr>
          <w:b/>
          <w:spacing w:val="-3"/>
          <w:sz w:val="24"/>
        </w:rPr>
        <w:t> </w:t>
      </w:r>
      <w:r>
        <w:rPr>
          <w:b/>
          <w:sz w:val="24"/>
        </w:rPr>
        <w:t>through</w:t>
      </w:r>
      <w:r>
        <w:rPr>
          <w:b/>
          <w:spacing w:val="-3"/>
          <w:sz w:val="24"/>
        </w:rPr>
        <w:t> </w:t>
      </w:r>
      <w:r>
        <w:rPr>
          <w:b/>
          <w:sz w:val="24"/>
        </w:rPr>
        <w:t>105</w:t>
      </w:r>
      <w:r>
        <w:rPr>
          <w:b/>
          <w:spacing w:val="-3"/>
          <w:sz w:val="24"/>
        </w:rPr>
        <w:t> </w:t>
      </w:r>
      <w:r>
        <w:rPr>
          <w:b/>
          <w:sz w:val="24"/>
        </w:rPr>
        <w:t>CMR</w:t>
      </w:r>
      <w:r>
        <w:rPr>
          <w:b/>
          <w:spacing w:val="-4"/>
          <w:sz w:val="24"/>
        </w:rPr>
        <w:t> </w:t>
      </w:r>
      <w:r>
        <w:rPr>
          <w:b/>
          <w:sz w:val="24"/>
        </w:rPr>
        <w:t>164.209</w:t>
      </w:r>
      <w:r>
        <w:rPr>
          <w:b/>
          <w:spacing w:val="-3"/>
          <w:sz w:val="24"/>
        </w:rPr>
        <w:t> </w:t>
      </w:r>
      <w:r>
        <w:rPr>
          <w:b/>
          <w:sz w:val="24"/>
        </w:rPr>
        <w:t>apply</w:t>
      </w:r>
      <w:r>
        <w:rPr>
          <w:b/>
          <w:spacing w:val="-3"/>
          <w:sz w:val="24"/>
        </w:rPr>
        <w:t> </w:t>
      </w:r>
      <w:r>
        <w:rPr>
          <w:b/>
          <w:sz w:val="24"/>
        </w:rPr>
        <w:t>to</w:t>
      </w:r>
      <w:r>
        <w:rPr>
          <w:b/>
          <w:spacing w:val="-3"/>
          <w:sz w:val="24"/>
        </w:rPr>
        <w:t> </w:t>
      </w:r>
      <w:r>
        <w:rPr>
          <w:b/>
          <w:sz w:val="24"/>
        </w:rPr>
        <w:t>outpatient</w:t>
      </w:r>
      <w:r>
        <w:rPr>
          <w:b/>
          <w:spacing w:val="-4"/>
          <w:sz w:val="24"/>
        </w:rPr>
        <w:t> </w:t>
      </w:r>
      <w:r>
        <w:rPr>
          <w:b/>
          <w:sz w:val="24"/>
        </w:rPr>
        <w:t>substance use disorder withdrawal management treatment services. </w:t>
      </w:r>
      <w:r>
        <w:rPr>
          <w:sz w:val="24"/>
        </w:rPr>
        <w:t>The Licensed or Approved Provider shall also comply with all provisions of 105 CMR 164.000: </w:t>
      </w:r>
      <w:r>
        <w:rPr>
          <w:i/>
          <w:sz w:val="24"/>
        </w:rPr>
        <w:t>Part One</w:t>
      </w:r>
      <w:r>
        <w:rPr>
          <w:sz w:val="24"/>
        </w:rPr>
        <w:t>, </w:t>
      </w:r>
      <w:r>
        <w:rPr>
          <w:b/>
          <w:sz w:val="24"/>
        </w:rPr>
        <w:t>105 CMR</w:t>
      </w:r>
    </w:p>
    <w:p>
      <w:pPr>
        <w:pStyle w:val="BodyText"/>
        <w:spacing w:before="1"/>
        <w:ind w:left="800" w:right="1306"/>
        <w:jc w:val="both"/>
      </w:pPr>
      <w:r>
        <w:rPr>
          <w:b/>
        </w:rPr>
        <w:t>164.201</w:t>
      </w:r>
      <w:r>
        <w:rPr>
          <w:b/>
          <w:spacing w:val="-3"/>
        </w:rPr>
        <w:t> </w:t>
      </w:r>
      <w:r>
        <w:rPr>
          <w:b/>
        </w:rPr>
        <w:t>through</w:t>
      </w:r>
      <w:r>
        <w:rPr>
          <w:b/>
          <w:spacing w:val="-3"/>
        </w:rPr>
        <w:t> </w:t>
      </w:r>
      <w:r>
        <w:rPr>
          <w:b/>
        </w:rPr>
        <w:t>105</w:t>
      </w:r>
      <w:r>
        <w:rPr>
          <w:b/>
          <w:spacing w:val="-3"/>
        </w:rPr>
        <w:t> </w:t>
      </w:r>
      <w:r>
        <w:rPr>
          <w:b/>
        </w:rPr>
        <w:t>CMR</w:t>
      </w:r>
      <w:r>
        <w:rPr>
          <w:b/>
          <w:spacing w:val="-4"/>
        </w:rPr>
        <w:t> </w:t>
      </w:r>
      <w:r>
        <w:rPr>
          <w:b/>
        </w:rPr>
        <w:t>164.205</w:t>
      </w:r>
      <w:r>
        <w:rPr/>
        <w:t>,</w:t>
      </w:r>
      <w:r>
        <w:rPr>
          <w:spacing w:val="-3"/>
        </w:rPr>
        <w:t> </w:t>
      </w:r>
      <w:r>
        <w:rPr/>
        <w:t>and,</w:t>
      </w:r>
      <w:r>
        <w:rPr>
          <w:spacing w:val="-3"/>
        </w:rPr>
        <w:t> </w:t>
      </w:r>
      <w:r>
        <w:rPr/>
        <w:t>for</w:t>
      </w:r>
      <w:r>
        <w:rPr>
          <w:spacing w:val="-4"/>
        </w:rPr>
        <w:t> </w:t>
      </w:r>
      <w:r>
        <w:rPr/>
        <w:t>any</w:t>
      </w:r>
      <w:r>
        <w:rPr>
          <w:spacing w:val="-3"/>
        </w:rPr>
        <w:t> </w:t>
      </w:r>
      <w:r>
        <w:rPr/>
        <w:t>Licensed</w:t>
      </w:r>
      <w:r>
        <w:rPr>
          <w:spacing w:val="-3"/>
        </w:rPr>
        <w:t> </w:t>
      </w:r>
      <w:r>
        <w:rPr/>
        <w:t>or</w:t>
      </w:r>
      <w:r>
        <w:rPr>
          <w:spacing w:val="-2"/>
        </w:rPr>
        <w:t> </w:t>
      </w:r>
      <w:r>
        <w:rPr/>
        <w:t>Approved</w:t>
      </w:r>
      <w:r>
        <w:rPr>
          <w:spacing w:val="-1"/>
        </w:rPr>
        <w:t> </w:t>
      </w:r>
      <w:r>
        <w:rPr/>
        <w:t>Provider</w:t>
      </w:r>
      <w:r>
        <w:rPr>
          <w:spacing w:val="-4"/>
        </w:rPr>
        <w:t> </w:t>
      </w:r>
      <w:r>
        <w:rPr/>
        <w:t>who</w:t>
      </w:r>
      <w:r>
        <w:rPr>
          <w:spacing w:val="-3"/>
        </w:rPr>
        <w:t> </w:t>
      </w:r>
      <w:r>
        <w:rPr/>
        <w:t>is</w:t>
      </w:r>
      <w:r>
        <w:rPr>
          <w:spacing w:val="-3"/>
        </w:rPr>
        <w:t> </w:t>
      </w:r>
      <w:r>
        <w:rPr/>
        <w:t>also</w:t>
      </w:r>
      <w:r>
        <w:rPr>
          <w:spacing w:val="-3"/>
        </w:rPr>
        <w:t> </w:t>
      </w:r>
      <w:r>
        <w:rPr/>
        <w:t>a federally certified Opioid Treatment Provider, the provisions of</w:t>
      </w:r>
      <w:r>
        <w:rPr>
          <w:spacing w:val="-1"/>
        </w:rPr>
        <w:t> </w:t>
      </w:r>
      <w:r>
        <w:rPr/>
        <w:t>105 CMR 164.300 through 105 CMR 164.317.</w:t>
      </w:r>
    </w:p>
    <w:p>
      <w:pPr>
        <w:pStyle w:val="BodyText"/>
        <w:spacing w:before="11"/>
        <w:rPr>
          <w:sz w:val="23"/>
        </w:rPr>
      </w:pPr>
    </w:p>
    <w:p>
      <w:pPr>
        <w:pStyle w:val="BodyText"/>
        <w:ind w:left="800"/>
      </w:pPr>
      <w:r>
        <w:rPr/>
        <w:t>164.250:</w:t>
      </w:r>
      <w:r>
        <w:rPr>
          <w:spacing w:val="-2"/>
        </w:rPr>
        <w:t> </w:t>
      </w:r>
      <w:r>
        <w:rPr>
          <w:u w:val="single"/>
        </w:rPr>
        <w:t>Office-based</w:t>
      </w:r>
      <w:r>
        <w:rPr>
          <w:spacing w:val="-2"/>
          <w:u w:val="single"/>
        </w:rPr>
        <w:t> </w:t>
      </w:r>
      <w:r>
        <w:rPr>
          <w:u w:val="single"/>
        </w:rPr>
        <w:t>Opioid</w:t>
      </w:r>
      <w:r>
        <w:rPr>
          <w:spacing w:val="-1"/>
          <w:u w:val="single"/>
        </w:rPr>
        <w:t> </w:t>
      </w:r>
      <w:r>
        <w:rPr>
          <w:spacing w:val="-2"/>
          <w:u w:val="single"/>
        </w:rPr>
        <w:t>Treatment</w:t>
      </w:r>
    </w:p>
    <w:p>
      <w:pPr>
        <w:pStyle w:val="BodyText"/>
        <w:ind w:left="800" w:right="1161"/>
      </w:pPr>
      <w:r>
        <w:rPr/>
        <w:t>Provisions</w:t>
      </w:r>
      <w:r>
        <w:rPr>
          <w:spacing w:val="-3"/>
        </w:rPr>
        <w:t> </w:t>
      </w:r>
      <w:r>
        <w:rPr/>
        <w:t>of</w:t>
      </w:r>
      <w:r>
        <w:rPr>
          <w:spacing w:val="-4"/>
        </w:rPr>
        <w:t> </w:t>
      </w:r>
      <w:r>
        <w:rPr/>
        <w:t>105</w:t>
      </w:r>
      <w:r>
        <w:rPr>
          <w:spacing w:val="-3"/>
        </w:rPr>
        <w:t> </w:t>
      </w:r>
      <w:r>
        <w:rPr/>
        <w:t>CMR</w:t>
      </w:r>
      <w:r>
        <w:rPr>
          <w:spacing w:val="-5"/>
        </w:rPr>
        <w:t> </w:t>
      </w:r>
      <w:r>
        <w:rPr/>
        <w:t>164.250</w:t>
      </w:r>
      <w:r>
        <w:rPr>
          <w:spacing w:val="-3"/>
        </w:rPr>
        <w:t> </w:t>
      </w:r>
      <w:r>
        <w:rPr/>
        <w:t>through</w:t>
      </w:r>
      <w:r>
        <w:rPr>
          <w:spacing w:val="-3"/>
        </w:rPr>
        <w:t> </w:t>
      </w:r>
      <w:r>
        <w:rPr/>
        <w:t>164.260</w:t>
      </w:r>
      <w:r>
        <w:rPr>
          <w:spacing w:val="-3"/>
        </w:rPr>
        <w:t> </w:t>
      </w:r>
      <w:r>
        <w:rPr/>
        <w:t>in</w:t>
      </w:r>
      <w:r>
        <w:rPr>
          <w:spacing w:val="-3"/>
        </w:rPr>
        <w:t> </w:t>
      </w:r>
      <w:r>
        <w:rPr/>
        <w:t>addition</w:t>
      </w:r>
      <w:r>
        <w:rPr>
          <w:spacing w:val="-3"/>
        </w:rPr>
        <w:t> </w:t>
      </w:r>
      <w:r>
        <w:rPr/>
        <w:t>to</w:t>
      </w:r>
      <w:r>
        <w:rPr>
          <w:spacing w:val="-3"/>
        </w:rPr>
        <w:t> </w:t>
      </w:r>
      <w:r>
        <w:rPr/>
        <w:t>provisions</w:t>
      </w:r>
      <w:r>
        <w:rPr>
          <w:spacing w:val="-6"/>
        </w:rPr>
        <w:t> </w:t>
      </w:r>
      <w:r>
        <w:rPr/>
        <w:t>of</w:t>
      </w:r>
      <w:r>
        <w:rPr>
          <w:spacing w:val="-4"/>
        </w:rPr>
        <w:t> </w:t>
      </w:r>
      <w:r>
        <w:rPr/>
        <w:t>105</w:t>
      </w:r>
      <w:r>
        <w:rPr>
          <w:spacing w:val="-3"/>
        </w:rPr>
        <w:t> </w:t>
      </w:r>
      <w:r>
        <w:rPr/>
        <w:t>CMR</w:t>
      </w:r>
      <w:r>
        <w:rPr>
          <w:spacing w:val="-3"/>
        </w:rPr>
        <w:t> </w:t>
      </w:r>
      <w:r>
        <w:rPr/>
        <w:t>164.000: Part One and </w:t>
      </w:r>
      <w:r>
        <w:rPr>
          <w:b/>
        </w:rPr>
        <w:t>105 CMR 164.201 through 105 CMR 164.205</w:t>
      </w:r>
      <w:r>
        <w:rPr/>
        <w:t>, apply to all licensed or approved for Office-based Opioid Treatment.</w:t>
      </w:r>
    </w:p>
    <w:p>
      <w:pPr>
        <w:pStyle w:val="BodyText"/>
      </w:pPr>
    </w:p>
    <w:p>
      <w:pPr>
        <w:pStyle w:val="BodyText"/>
        <w:ind w:left="800"/>
        <w:jc w:val="both"/>
      </w:pPr>
      <w:r>
        <w:rPr/>
        <w:t>164.240:</w:t>
      </w:r>
      <w:r>
        <w:rPr>
          <w:spacing w:val="-5"/>
        </w:rPr>
        <w:t> </w:t>
      </w:r>
      <w:r>
        <w:rPr>
          <w:u w:val="single"/>
        </w:rPr>
        <w:t>Acupuncture</w:t>
      </w:r>
      <w:r>
        <w:rPr>
          <w:spacing w:val="-1"/>
          <w:u w:val="single"/>
        </w:rPr>
        <w:t> </w:t>
      </w:r>
      <w:r>
        <w:rPr>
          <w:u w:val="single"/>
        </w:rPr>
        <w:t>Withdrawal</w:t>
      </w:r>
      <w:r>
        <w:rPr>
          <w:spacing w:val="-2"/>
          <w:u w:val="single"/>
        </w:rPr>
        <w:t> </w:t>
      </w:r>
      <w:r>
        <w:rPr>
          <w:u w:val="single"/>
        </w:rPr>
        <w:t>Management</w:t>
      </w:r>
      <w:r>
        <w:rPr>
          <w:spacing w:val="-2"/>
          <w:u w:val="single"/>
        </w:rPr>
        <w:t> </w:t>
      </w:r>
      <w:r>
        <w:rPr>
          <w:u w:val="single"/>
        </w:rPr>
        <w:t>Treatment</w:t>
      </w:r>
      <w:r>
        <w:rPr>
          <w:spacing w:val="-2"/>
          <w:u w:val="single"/>
        </w:rPr>
        <w:t> Services</w:t>
      </w:r>
    </w:p>
    <w:p>
      <w:pPr>
        <w:pStyle w:val="BodyText"/>
        <w:ind w:left="800" w:right="1220"/>
        <w:jc w:val="both"/>
      </w:pPr>
      <w:r>
        <w:rPr/>
        <w:t>Provisions of 105 CMR</w:t>
      </w:r>
      <w:r>
        <w:rPr>
          <w:spacing w:val="-1"/>
        </w:rPr>
        <w:t> </w:t>
      </w:r>
      <w:r>
        <w:rPr/>
        <w:t>164.241 through 164.245 apply to acupuncture withdrawal management services. The Licensed or Approved Provider shall also comply with all provisions of 105 CMR 164.000:</w:t>
      </w:r>
      <w:r>
        <w:rPr>
          <w:spacing w:val="-1"/>
        </w:rPr>
        <w:t> </w:t>
      </w:r>
      <w:r>
        <w:rPr/>
        <w:t>Part</w:t>
      </w:r>
      <w:r>
        <w:rPr>
          <w:spacing w:val="-1"/>
        </w:rPr>
        <w:t> </w:t>
      </w:r>
      <w:r>
        <w:rPr/>
        <w:t>One</w:t>
      </w:r>
      <w:r>
        <w:rPr>
          <w:spacing w:val="-2"/>
        </w:rPr>
        <w:t> </w:t>
      </w:r>
      <w:r>
        <w:rPr/>
        <w:t>and</w:t>
      </w:r>
      <w:r>
        <w:rPr>
          <w:spacing w:val="-1"/>
        </w:rPr>
        <w:t> </w:t>
      </w:r>
      <w:r>
        <w:rPr>
          <w:b/>
        </w:rPr>
        <w:t>105</w:t>
      </w:r>
      <w:r>
        <w:rPr>
          <w:b/>
          <w:spacing w:val="-1"/>
        </w:rPr>
        <w:t> </w:t>
      </w:r>
      <w:r>
        <w:rPr>
          <w:b/>
        </w:rPr>
        <w:t>CMR</w:t>
      </w:r>
      <w:r>
        <w:rPr>
          <w:b/>
          <w:spacing w:val="-2"/>
        </w:rPr>
        <w:t> </w:t>
      </w:r>
      <w:r>
        <w:rPr>
          <w:b/>
        </w:rPr>
        <w:t>164.201</w:t>
      </w:r>
      <w:r>
        <w:rPr>
          <w:b/>
          <w:spacing w:val="-1"/>
        </w:rPr>
        <w:t> </w:t>
      </w:r>
      <w:r>
        <w:rPr>
          <w:b/>
        </w:rPr>
        <w:t>through</w:t>
      </w:r>
      <w:r>
        <w:rPr>
          <w:b/>
          <w:spacing w:val="-1"/>
        </w:rPr>
        <w:t> </w:t>
      </w:r>
      <w:r>
        <w:rPr>
          <w:b/>
        </w:rPr>
        <w:t>105</w:t>
      </w:r>
      <w:r>
        <w:rPr>
          <w:b/>
          <w:spacing w:val="-1"/>
        </w:rPr>
        <w:t> </w:t>
      </w:r>
      <w:r>
        <w:rPr>
          <w:b/>
        </w:rPr>
        <w:t>CMR</w:t>
      </w:r>
      <w:r>
        <w:rPr>
          <w:b/>
          <w:spacing w:val="-2"/>
        </w:rPr>
        <w:t> </w:t>
      </w:r>
      <w:r>
        <w:rPr>
          <w:b/>
        </w:rPr>
        <w:t>164.205</w:t>
      </w:r>
      <w:r>
        <w:rPr/>
        <w:t>,</w:t>
      </w:r>
      <w:r>
        <w:rPr>
          <w:spacing w:val="-1"/>
        </w:rPr>
        <w:t> </w:t>
      </w:r>
      <w:r>
        <w:rPr/>
        <w:t>and,</w:t>
      </w:r>
      <w:r>
        <w:rPr>
          <w:spacing w:val="-1"/>
        </w:rPr>
        <w:t> </w:t>
      </w:r>
      <w:r>
        <w:rPr/>
        <w:t>for</w:t>
      </w:r>
      <w:r>
        <w:rPr>
          <w:spacing w:val="-2"/>
        </w:rPr>
        <w:t> </w:t>
      </w:r>
      <w:r>
        <w:rPr/>
        <w:t>any</w:t>
      </w:r>
      <w:r>
        <w:rPr>
          <w:spacing w:val="-1"/>
        </w:rPr>
        <w:t> </w:t>
      </w:r>
      <w:r>
        <w:rPr/>
        <w:t>Licensed</w:t>
      </w:r>
      <w:r>
        <w:rPr>
          <w:spacing w:val="-1"/>
        </w:rPr>
        <w:t> </w:t>
      </w:r>
      <w:r>
        <w:rPr/>
        <w:t>or Approved</w:t>
      </w:r>
      <w:r>
        <w:rPr>
          <w:spacing w:val="-3"/>
        </w:rPr>
        <w:t> </w:t>
      </w:r>
      <w:r>
        <w:rPr/>
        <w:t>Provider</w:t>
      </w:r>
      <w:r>
        <w:rPr>
          <w:spacing w:val="-2"/>
        </w:rPr>
        <w:t> </w:t>
      </w:r>
      <w:r>
        <w:rPr/>
        <w:t>who</w:t>
      </w:r>
      <w:r>
        <w:rPr>
          <w:spacing w:val="-3"/>
        </w:rPr>
        <w:t> </w:t>
      </w:r>
      <w:r>
        <w:rPr/>
        <w:t>is</w:t>
      </w:r>
      <w:r>
        <w:rPr>
          <w:spacing w:val="-3"/>
        </w:rPr>
        <w:t> </w:t>
      </w:r>
      <w:r>
        <w:rPr/>
        <w:t>also</w:t>
      </w:r>
      <w:r>
        <w:rPr>
          <w:spacing w:val="-3"/>
        </w:rPr>
        <w:t> </w:t>
      </w:r>
      <w:r>
        <w:rPr/>
        <w:t>a</w:t>
      </w:r>
      <w:r>
        <w:rPr>
          <w:spacing w:val="-4"/>
        </w:rPr>
        <w:t> </w:t>
      </w:r>
      <w:r>
        <w:rPr/>
        <w:t>federally</w:t>
      </w:r>
      <w:r>
        <w:rPr>
          <w:spacing w:val="-3"/>
        </w:rPr>
        <w:t> </w:t>
      </w:r>
      <w:r>
        <w:rPr/>
        <w:t>certified</w:t>
      </w:r>
      <w:r>
        <w:rPr>
          <w:spacing w:val="-3"/>
        </w:rPr>
        <w:t> </w:t>
      </w:r>
      <w:r>
        <w:rPr/>
        <w:t>Opioid</w:t>
      </w:r>
      <w:r>
        <w:rPr>
          <w:spacing w:val="-3"/>
        </w:rPr>
        <w:t> </w:t>
      </w:r>
      <w:r>
        <w:rPr/>
        <w:t>Treatment</w:t>
      </w:r>
      <w:r>
        <w:rPr>
          <w:spacing w:val="-3"/>
        </w:rPr>
        <w:t> </w:t>
      </w:r>
      <w:r>
        <w:rPr/>
        <w:t>Provider,</w:t>
      </w:r>
      <w:r>
        <w:rPr>
          <w:spacing w:val="-3"/>
        </w:rPr>
        <w:t> </w:t>
      </w:r>
      <w:r>
        <w:rPr/>
        <w:t>the</w:t>
      </w:r>
      <w:r>
        <w:rPr>
          <w:spacing w:val="-4"/>
        </w:rPr>
        <w:t> </w:t>
      </w:r>
      <w:r>
        <w:rPr/>
        <w:t>provisions</w:t>
      </w:r>
      <w:r>
        <w:rPr>
          <w:spacing w:val="-3"/>
        </w:rPr>
        <w:t> </w:t>
      </w:r>
      <w:r>
        <w:rPr/>
        <w:t>of 105 CMR 164.300 through 105 CMR 164.317.</w:t>
      </w:r>
    </w:p>
    <w:sectPr>
      <w:pgSz w:w="12240" w:h="15840"/>
      <w:pgMar w:top="1640" w:bottom="280" w:left="6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20" w:hanging="360"/>
      </w:pPr>
      <w:rPr>
        <w:rFonts w:hint="default" w:ascii="Symbol" w:hAnsi="Symbol" w:eastAsia="Symbol" w:cs="Symbol"/>
        <w:b w:val="0"/>
        <w:bCs w:val="0"/>
        <w:i w:val="0"/>
        <w:iCs w:val="0"/>
        <w:w w:val="100"/>
        <w:sz w:val="24"/>
        <w:szCs w:val="24"/>
        <w:lang w:val="en-US" w:eastAsia="en-US" w:bidi="ar-SA"/>
      </w:rPr>
    </w:lvl>
    <w:lvl w:ilvl="1">
      <w:start w:val="0"/>
      <w:numFmt w:val="bullet"/>
      <w:lvlText w:val="o"/>
      <w:lvlJc w:val="left"/>
      <w:pPr>
        <w:ind w:left="2240"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3251"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273"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7295"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1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0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48" w:line="414" w:lineRule="exact"/>
      <w:ind w:left="104"/>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520" w:right="118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2023-05-01T14:11:56Z</dcterms:created>
  <dcterms:modified xsi:type="dcterms:W3CDTF">2023-05-01T14:11:56Z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Acrobat PDFMaker 23 for Word</vt:lpwstr>
  </property>
  <property fmtid="{D5CDD505-2E9C-101B-9397-08002B2CF9AE}" pid="4" name="LastSaved">
    <vt:filetime>2023-05-01T00:00:00Z</vt:filetime>
  </property>
  <property fmtid="{D5CDD505-2E9C-101B-9397-08002B2CF9AE}" pid="5" name="Producer">
    <vt:lpwstr>Adobe PDF Library 23.1.175</vt:lpwstr>
  </property>
  <property fmtid="{D5CDD505-2E9C-101B-9397-08002B2CF9AE}" pid="6" name="SourceModified">
    <vt:lpwstr/>
  </property>
</Properties>
</file>