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descr="P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5#yI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4614EB0E">
                <wp:simplePos x="0" y="0"/>
                <wp:positionH relativeFrom="column">
                  <wp:posOffset>4947920</wp:posOffset>
                </wp:positionH>
                <wp:positionV relativeFrom="paragraph">
                  <wp:posOffset>539750</wp:posOffset>
                </wp:positionV>
                <wp:extent cx="1814195" cy="1136015"/>
                <wp:effectExtent l="0" t="0" r="0" b="6985"/>
                <wp:wrapNone/>
                <wp:docPr id="3" name="Text Box 2" descr="P6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5FAB285" w:rsidR="00FC6B42" w:rsidRPr="00423188" w:rsidRDefault="00423188" w:rsidP="009D48CD">
                            <w:pPr>
                              <w:pStyle w:val="Governor"/>
                              <w:spacing w:after="0"/>
                              <w:rPr>
                                <w:sz w:val="18"/>
                                <w:szCs w:val="18"/>
                              </w:rPr>
                            </w:pPr>
                            <w:r w:rsidRPr="00423188">
                              <w:rPr>
                                <w:sz w:val="18"/>
                                <w:szCs w:val="18"/>
                              </w:rPr>
                              <w:t>Kiame J. Mahaniah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alt="P6TB2#y1"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5FAB285" w:rsidR="00FC6B42" w:rsidRPr="00423188" w:rsidRDefault="00423188" w:rsidP="009D48CD">
                      <w:pPr>
                        <w:pStyle w:val="Governor"/>
                        <w:spacing w:after="0"/>
                        <w:rPr>
                          <w:sz w:val="18"/>
                          <w:szCs w:val="18"/>
                        </w:rPr>
                      </w:pPr>
                      <w:r w:rsidRPr="00423188">
                        <w:rPr>
                          <w:sz w:val="18"/>
                          <w:szCs w:val="18"/>
                        </w:rPr>
                        <w:t>Kiame J. Mahaniah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73EB7FA9">
                <wp:simplePos x="0" y="0"/>
                <wp:positionH relativeFrom="column">
                  <wp:posOffset>-652145</wp:posOffset>
                </wp:positionH>
                <wp:positionV relativeFrom="paragraph">
                  <wp:posOffset>539750</wp:posOffset>
                </wp:positionV>
                <wp:extent cx="1572895" cy="802005"/>
                <wp:effectExtent l="0" t="0" r="8255" b="0"/>
                <wp:wrapNone/>
                <wp:docPr id="2" name="Text Box 2" descr="P6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alt="P6TB1#y1"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A9F47C5" w14:textId="77777777" w:rsidR="0073380D" w:rsidRPr="00393D6E" w:rsidRDefault="3673BBDF" w:rsidP="680A8015">
      <w:pPr>
        <w:widowControl w:val="0"/>
        <w:autoSpaceDE w:val="0"/>
        <w:autoSpaceDN w:val="0"/>
        <w:adjustRightInd w:val="0"/>
        <w:spacing w:after="12" w:line="240" w:lineRule="atLeast"/>
        <w:ind w:left="2160" w:hanging="2160"/>
        <w:rPr>
          <w:b/>
          <w:bCs/>
          <w:caps/>
        </w:rPr>
      </w:pPr>
      <w:r w:rsidRPr="715F6BA5">
        <w:rPr>
          <w:b/>
          <w:bCs/>
          <w:caps/>
        </w:rPr>
        <w:t>TO:</w:t>
      </w:r>
      <w:r w:rsidR="0073380D">
        <w:tab/>
      </w:r>
      <w:r w:rsidRPr="715F6BA5">
        <w:rPr>
          <w:b/>
          <w:bCs/>
          <w:caps/>
        </w:rPr>
        <w:t>BUREAU OF SUBSTANCE ADDICTION SERVICES LICENSED AND APPROVED PROVIDERS</w:t>
      </w:r>
    </w:p>
    <w:p w14:paraId="5B912469" w14:textId="77777777" w:rsidR="0073380D" w:rsidRPr="00393D6E" w:rsidRDefault="0073380D" w:rsidP="680A8015">
      <w:pPr>
        <w:widowControl w:val="0"/>
        <w:autoSpaceDE w:val="0"/>
        <w:autoSpaceDN w:val="0"/>
        <w:adjustRightInd w:val="0"/>
        <w:spacing w:after="12" w:line="240" w:lineRule="atLeast"/>
        <w:ind w:left="1440" w:firstLine="720"/>
        <w:rPr>
          <w:b/>
          <w:bCs/>
          <w:caps/>
        </w:rPr>
      </w:pPr>
    </w:p>
    <w:p w14:paraId="6A2EB3CC" w14:textId="77777777" w:rsidR="0073380D" w:rsidRPr="00393D6E" w:rsidRDefault="3673BBDF" w:rsidP="680A8015">
      <w:pPr>
        <w:widowControl w:val="0"/>
        <w:autoSpaceDE w:val="0"/>
        <w:autoSpaceDN w:val="0"/>
        <w:adjustRightInd w:val="0"/>
        <w:spacing w:after="12" w:line="240" w:lineRule="atLeast"/>
        <w:ind w:left="2160" w:hanging="2160"/>
        <w:outlineLvl w:val="0"/>
        <w:rPr>
          <w:b/>
          <w:bCs/>
          <w:caps/>
        </w:rPr>
      </w:pPr>
      <w:r w:rsidRPr="715F6BA5">
        <w:rPr>
          <w:b/>
          <w:bCs/>
          <w:caps/>
        </w:rPr>
        <w:t>FROM:</w:t>
      </w:r>
      <w:r w:rsidR="0073380D">
        <w:tab/>
      </w:r>
      <w:r w:rsidRPr="715F6BA5">
        <w:rPr>
          <w:b/>
          <w:bCs/>
          <w:caps/>
        </w:rPr>
        <w:t>DeiRdre Calvert, director, Bureau of substance addiction services</w:t>
      </w:r>
    </w:p>
    <w:p w14:paraId="1CB48948" w14:textId="77777777" w:rsidR="0073380D" w:rsidRPr="00393D6E" w:rsidRDefault="0073380D" w:rsidP="680A8015">
      <w:pPr>
        <w:widowControl w:val="0"/>
        <w:autoSpaceDE w:val="0"/>
        <w:autoSpaceDN w:val="0"/>
        <w:adjustRightInd w:val="0"/>
        <w:spacing w:after="12" w:line="240" w:lineRule="atLeast"/>
        <w:ind w:left="1080" w:hanging="1080"/>
        <w:outlineLvl w:val="0"/>
        <w:rPr>
          <w:b/>
          <w:bCs/>
          <w:caps/>
        </w:rPr>
      </w:pPr>
    </w:p>
    <w:p w14:paraId="55033F69" w14:textId="76FDDB35" w:rsidR="0073380D" w:rsidRPr="00393D6E" w:rsidRDefault="3673BBDF" w:rsidP="715F6BA5">
      <w:pPr>
        <w:widowControl w:val="0"/>
        <w:autoSpaceDE w:val="0"/>
        <w:autoSpaceDN w:val="0"/>
        <w:adjustRightInd w:val="0"/>
        <w:spacing w:after="12" w:line="240" w:lineRule="atLeast"/>
        <w:ind w:left="2160" w:hanging="2160"/>
        <w:rPr>
          <w:b/>
          <w:bCs/>
          <w:caps/>
        </w:rPr>
      </w:pPr>
      <w:r w:rsidRPr="715F6BA5">
        <w:rPr>
          <w:b/>
          <w:bCs/>
          <w:caps/>
        </w:rPr>
        <w:t>SUBJECT:</w:t>
      </w:r>
      <w:r w:rsidR="0073380D">
        <w:tab/>
      </w:r>
      <w:r w:rsidR="2C38F970" w:rsidRPr="715F6BA5">
        <w:rPr>
          <w:b/>
          <w:bCs/>
          <w:caps/>
        </w:rPr>
        <w:t>Treatment standards for serving civilly committed patients</w:t>
      </w:r>
      <w:r w:rsidR="4A7786FB" w:rsidRPr="715F6BA5">
        <w:rPr>
          <w:b/>
          <w:bCs/>
          <w:caps/>
        </w:rPr>
        <w:t xml:space="preserve"> Pursuant to Section 35</w:t>
      </w:r>
    </w:p>
    <w:p w14:paraId="78A47815" w14:textId="77777777" w:rsidR="0073380D" w:rsidRPr="00393D6E" w:rsidRDefault="0073380D" w:rsidP="715F6BA5">
      <w:pPr>
        <w:widowControl w:val="0"/>
        <w:autoSpaceDE w:val="0"/>
        <w:autoSpaceDN w:val="0"/>
        <w:adjustRightInd w:val="0"/>
        <w:spacing w:after="12" w:line="240" w:lineRule="atLeast"/>
        <w:ind w:left="2160" w:hanging="2160"/>
        <w:rPr>
          <w:b/>
          <w:bCs/>
          <w:caps/>
        </w:rPr>
      </w:pPr>
    </w:p>
    <w:p w14:paraId="589FAEC5" w14:textId="541EECB2" w:rsidR="0073380D" w:rsidRPr="00393D6E" w:rsidRDefault="3673BBDF" w:rsidP="715F6BA5">
      <w:pPr>
        <w:widowControl w:val="0"/>
        <w:pBdr>
          <w:bottom w:val="single" w:sz="12" w:space="1" w:color="000000"/>
        </w:pBdr>
        <w:autoSpaceDE w:val="0"/>
        <w:autoSpaceDN w:val="0"/>
        <w:adjustRightInd w:val="0"/>
        <w:spacing w:after="12" w:line="240" w:lineRule="atLeast"/>
        <w:ind w:left="1080" w:hanging="1080"/>
        <w:rPr>
          <w:b/>
          <w:bCs/>
          <w:caps/>
          <w:highlight w:val="yellow"/>
        </w:rPr>
      </w:pPr>
      <w:r w:rsidRPr="715F6BA5">
        <w:rPr>
          <w:b/>
          <w:bCs/>
          <w:caps/>
        </w:rPr>
        <w:t>DATE:</w:t>
      </w:r>
      <w:r w:rsidR="0073380D">
        <w:tab/>
      </w:r>
      <w:r w:rsidR="0073380D">
        <w:tab/>
      </w:r>
      <w:r w:rsidR="0073380D">
        <w:tab/>
      </w:r>
      <w:r w:rsidR="54AB8751" w:rsidRPr="715F6BA5">
        <w:rPr>
          <w:b/>
          <w:bCs/>
          <w:caps/>
        </w:rPr>
        <w:t>NOVEmber 6, 2025</w:t>
      </w:r>
    </w:p>
    <w:p w14:paraId="0100A033" w14:textId="77777777" w:rsidR="0073380D" w:rsidRPr="00393D6E" w:rsidRDefault="0073380D" w:rsidP="0073380D">
      <w:pPr>
        <w:shd w:val="clear" w:color="auto" w:fill="FFFFFF"/>
        <w:rPr>
          <w:rFonts w:eastAsia="Calibri"/>
          <w:b/>
          <w:bCs/>
          <w:szCs w:val="24"/>
        </w:rPr>
      </w:pPr>
    </w:p>
    <w:p w14:paraId="006EB879" w14:textId="77777777" w:rsidR="00931EEC" w:rsidRPr="00507975" w:rsidRDefault="00931EEC" w:rsidP="00931EEC">
      <w:pPr>
        <w:spacing w:line="257" w:lineRule="auto"/>
        <w:rPr>
          <w:szCs w:val="24"/>
        </w:rPr>
      </w:pPr>
      <w:r w:rsidRPr="00507975">
        <w:rPr>
          <w:szCs w:val="24"/>
        </w:rPr>
        <w:t xml:space="preserve">Any provider or program that serves civilly committed patients (“providers” or “programs”) must hold BSAS license or approval pursuant to 105 CMR 164.000. All BSAS </w:t>
      </w:r>
      <w:r w:rsidRPr="00507975">
        <w:rPr>
          <w:b/>
          <w:bCs/>
          <w:szCs w:val="24"/>
        </w:rPr>
        <w:t>licensed or approved</w:t>
      </w:r>
      <w:r w:rsidRPr="00507975">
        <w:rPr>
          <w:szCs w:val="24"/>
        </w:rPr>
        <w:t xml:space="preserve"> providers serving patients under M.G.L. c. 123, § 35 are required to deliver a combination of withdrawal management and clinical stabilization services that are compliant with 105 CMR 164.100- 153, as well as meet minimum standards for staffing, individualized treatment and discharge planning/aftercare support.</w:t>
      </w:r>
    </w:p>
    <w:p w14:paraId="32A7B946" w14:textId="77777777" w:rsidR="00931EEC" w:rsidRPr="00507975" w:rsidRDefault="00931EEC" w:rsidP="00931EEC">
      <w:pPr>
        <w:spacing w:line="257" w:lineRule="auto"/>
        <w:rPr>
          <w:szCs w:val="24"/>
        </w:rPr>
      </w:pPr>
    </w:p>
    <w:p w14:paraId="677B7890" w14:textId="77777777" w:rsidR="00931EEC" w:rsidRPr="00507975" w:rsidRDefault="00931EEC" w:rsidP="00931EEC">
      <w:pPr>
        <w:spacing w:line="257" w:lineRule="auto"/>
        <w:rPr>
          <w:szCs w:val="24"/>
        </w:rPr>
      </w:pPr>
      <w:r w:rsidRPr="00507975">
        <w:rPr>
          <w:szCs w:val="24"/>
        </w:rPr>
        <w:t xml:space="preserve">All providers are required to adhere to the standards set forth within this document, including but not limited to providing access to Medications for Addiction Treatment for the purposes of withdrawal management, induction, and maintenance. Providers are required to </w:t>
      </w:r>
      <w:proofErr w:type="gramStart"/>
      <w:r w:rsidRPr="00507975">
        <w:rPr>
          <w:szCs w:val="24"/>
        </w:rPr>
        <w:t>uphold patient rights at all times</w:t>
      </w:r>
      <w:proofErr w:type="gramEnd"/>
      <w:r w:rsidRPr="00507975">
        <w:rPr>
          <w:szCs w:val="24"/>
        </w:rPr>
        <w:t xml:space="preserve"> and continuously assess the patient's appropriateness for treatment.</w:t>
      </w:r>
    </w:p>
    <w:p w14:paraId="06CD1242" w14:textId="77777777" w:rsidR="00931EEC" w:rsidRPr="00507975" w:rsidRDefault="00931EEC" w:rsidP="00931EEC">
      <w:pPr>
        <w:spacing w:line="257" w:lineRule="auto"/>
        <w:rPr>
          <w:szCs w:val="24"/>
        </w:rPr>
      </w:pPr>
    </w:p>
    <w:p w14:paraId="044212FF" w14:textId="77777777" w:rsidR="00931EEC" w:rsidRPr="00507975" w:rsidRDefault="00931EEC" w:rsidP="00931EEC">
      <w:pPr>
        <w:keepLines/>
        <w:spacing w:line="257" w:lineRule="auto"/>
        <w:rPr>
          <w:szCs w:val="24"/>
        </w:rPr>
      </w:pPr>
      <w:r w:rsidRPr="00507975">
        <w:rPr>
          <w:szCs w:val="24"/>
        </w:rPr>
        <w:t xml:space="preserve">Pursuant to 105 CMR 164.040 and </w:t>
      </w:r>
      <w:proofErr w:type="gramStart"/>
      <w:r w:rsidRPr="00507975">
        <w:rPr>
          <w:szCs w:val="24"/>
        </w:rPr>
        <w:t>164.540</w:t>
      </w:r>
      <w:proofErr w:type="gramEnd"/>
      <w:r w:rsidRPr="00507975">
        <w:rPr>
          <w:szCs w:val="24"/>
        </w:rPr>
        <w:t xml:space="preserve"> any BSAS licensed/Approved providers shall have written policies and procedures consistent with and implemented in accordance with the requirements established in 105 CMR 164.000, DPH-BSAS administrative guidelines, accepted standards of care for substance use disorder treatment services and applicable laws. </w:t>
      </w:r>
    </w:p>
    <w:p w14:paraId="75DF69C5" w14:textId="77777777" w:rsidR="00931EEC" w:rsidRPr="00507975" w:rsidRDefault="00931EEC" w:rsidP="00931EEC">
      <w:pPr>
        <w:keepLines/>
        <w:spacing w:line="257" w:lineRule="auto"/>
        <w:rPr>
          <w:szCs w:val="24"/>
        </w:rPr>
      </w:pPr>
    </w:p>
    <w:p w14:paraId="16E9A00F" w14:textId="77777777" w:rsidR="00931EEC" w:rsidRPr="00507975" w:rsidRDefault="00931EEC" w:rsidP="00931EEC">
      <w:pPr>
        <w:spacing w:line="257" w:lineRule="auto"/>
        <w:rPr>
          <w:szCs w:val="24"/>
        </w:rPr>
      </w:pPr>
      <w:r w:rsidRPr="00507975">
        <w:rPr>
          <w:szCs w:val="24"/>
        </w:rPr>
        <w:t>Compliance with applicable Regulatory requirements and Standards are enforced in accordance with evaluation and inspections under 105 CMR 164.000.</w:t>
      </w:r>
    </w:p>
    <w:p w14:paraId="1BAE0BBC" w14:textId="77777777" w:rsidR="00931EEC" w:rsidRPr="00507975" w:rsidRDefault="00931EEC" w:rsidP="00931EEC">
      <w:pPr>
        <w:spacing w:line="257" w:lineRule="auto"/>
        <w:rPr>
          <w:szCs w:val="24"/>
        </w:rPr>
      </w:pPr>
    </w:p>
    <w:p w14:paraId="7F04EC2E" w14:textId="77777777" w:rsidR="00931EEC" w:rsidRPr="00507975" w:rsidRDefault="00931EEC" w:rsidP="00931EEC">
      <w:pPr>
        <w:pStyle w:val="paragraph"/>
        <w:spacing w:before="0" w:beforeAutospacing="0" w:after="0" w:afterAutospacing="0"/>
        <w:textAlignment w:val="baseline"/>
        <w:rPr>
          <w:rStyle w:val="normaltextrun"/>
          <w:b/>
          <w:bCs/>
          <w:u w:val="single"/>
        </w:rPr>
      </w:pPr>
      <w:r w:rsidRPr="00507975">
        <w:rPr>
          <w:rStyle w:val="normaltextrun"/>
          <w:b/>
          <w:bCs/>
          <w:u w:val="single"/>
        </w:rPr>
        <w:t>PROCESS FOR REVIEWING CLINICAL APPROPRIATENESS OF SECTIONING</w:t>
      </w:r>
    </w:p>
    <w:p w14:paraId="7AE5AC73" w14:textId="77777777" w:rsidR="00931EEC" w:rsidRPr="00507975" w:rsidRDefault="00931EEC" w:rsidP="00931EEC">
      <w:pPr>
        <w:pStyle w:val="paragraph"/>
        <w:spacing w:before="0" w:beforeAutospacing="0" w:after="0" w:afterAutospacing="0"/>
        <w:textAlignment w:val="baseline"/>
      </w:pPr>
    </w:p>
    <w:p w14:paraId="5815AED6" w14:textId="77777777" w:rsidR="00931EEC" w:rsidRPr="00507975" w:rsidRDefault="00931EEC" w:rsidP="00931EEC">
      <w:pPr>
        <w:pStyle w:val="paragraph"/>
        <w:spacing w:before="0" w:beforeAutospacing="0" w:after="0" w:afterAutospacing="0"/>
        <w:textAlignment w:val="baseline"/>
      </w:pPr>
      <w:r w:rsidRPr="00507975">
        <w:rPr>
          <w:b/>
          <w:bCs/>
        </w:rPr>
        <w:lastRenderedPageBreak/>
        <w:t xml:space="preserve">STANDARD: </w:t>
      </w:r>
    </w:p>
    <w:p w14:paraId="52E139B5" w14:textId="77777777" w:rsidR="00931EEC" w:rsidRPr="00507975" w:rsidRDefault="00931EEC" w:rsidP="00931EEC">
      <w:pPr>
        <w:pStyle w:val="paragraph"/>
        <w:spacing w:before="0" w:beforeAutospacing="0" w:after="0" w:afterAutospacing="0"/>
        <w:textAlignment w:val="baseline"/>
        <w:rPr>
          <w:b/>
          <w:bCs/>
        </w:rPr>
      </w:pPr>
      <w:r w:rsidRPr="00507975">
        <w:rPr>
          <w:b/>
          <w:bCs/>
        </w:rPr>
        <w:t>Programs shall have developed admission criteria for civilly committed patients that reflect the program’s capacity to manage or treat comorbid/coexisting conditions. Programs shall continuously assess the patient for necessity of commitment in alignment with M.G.L. c. 123 § 35 and program guidance. </w:t>
      </w:r>
    </w:p>
    <w:p w14:paraId="4A1F1CA8" w14:textId="77777777" w:rsidR="00931EEC" w:rsidRPr="00507975" w:rsidRDefault="00931EEC" w:rsidP="00931EEC">
      <w:pPr>
        <w:pStyle w:val="paragraph"/>
        <w:spacing w:after="0"/>
        <w:textAlignment w:val="baseline"/>
        <w:rPr>
          <w:b/>
          <w:bCs/>
        </w:rPr>
      </w:pPr>
      <w:r w:rsidRPr="00507975">
        <w:rPr>
          <w:b/>
          <w:bCs/>
        </w:rPr>
        <w:t>Under M.G.L. c. 123 § 35, civil commitment for the treatment of substance use disorder may be for a period of up to 90 days. The actual length of stay is determined by the severity of the patients’ substance use disorder and by the clinical need as assessed by Withdrawal Management Services and Clinical Stabilization Services facility staff, including Medical Director, Program Director, and Clinical Supervisor. A patient committed under section 35 may be discharged prior to the expiration of the commitment if the Program Director or Clinical Supervisor determines discharge will not result in a likelihood of serious harm (no longer meet commitment criteria). Criminal justice involvement shall not constitute a factor for determining clinical necessity for continued commitment, patients are to be evaluated on their clinical presentation only. The program shall have a process in place for determining the most appropriate care for the individual and follow any requirements for notification if a patient is discharged prior to the expiration of commitment.  </w:t>
      </w:r>
    </w:p>
    <w:p w14:paraId="2A129129" w14:textId="77777777" w:rsidR="00931EEC" w:rsidRPr="00507975" w:rsidRDefault="00931EEC" w:rsidP="00931EEC">
      <w:pPr>
        <w:pStyle w:val="paragraph"/>
        <w:spacing w:before="0" w:beforeAutospacing="0" w:after="0" w:afterAutospacing="0"/>
        <w:textAlignment w:val="baseline"/>
        <w:rPr>
          <w:b/>
          <w:bCs/>
        </w:rPr>
      </w:pPr>
      <w:r w:rsidRPr="00507975">
        <w:rPr>
          <w:b/>
          <w:bCs/>
        </w:rPr>
        <w:t xml:space="preserve">Should an individual’s health decompensate while admitted to a section 35 program, the program must coordinate referrals to providers for higher level of medical or psychiatric care. The program must have agreements in place to facilitate these referrals to a higher level of care. If an individual chooses to voluntarily continue in care, the program must coordinate referrals to providers for continued treatment. </w:t>
      </w:r>
    </w:p>
    <w:p w14:paraId="25579FD2" w14:textId="77777777" w:rsidR="00931EEC" w:rsidRPr="00507975" w:rsidRDefault="00931EEC" w:rsidP="00931EEC">
      <w:pPr>
        <w:pStyle w:val="paragraph"/>
        <w:spacing w:before="0" w:beforeAutospacing="0" w:after="0" w:afterAutospacing="0"/>
        <w:textAlignment w:val="baseline"/>
      </w:pPr>
    </w:p>
    <w:p w14:paraId="30FC6ADE" w14:textId="77777777" w:rsidR="00931EEC" w:rsidRPr="00507975" w:rsidRDefault="00931EEC" w:rsidP="00931EEC">
      <w:pPr>
        <w:pStyle w:val="paragraph"/>
        <w:spacing w:before="0" w:beforeAutospacing="0" w:after="0" w:afterAutospacing="0"/>
        <w:textAlignment w:val="baseline"/>
        <w:rPr>
          <w:b/>
          <w:bCs/>
        </w:rPr>
      </w:pPr>
      <w:r w:rsidRPr="00507975">
        <w:rPr>
          <w:b/>
          <w:bCs/>
        </w:rPr>
        <w:t xml:space="preserve">Guideline indicators include: </w:t>
      </w:r>
    </w:p>
    <w:p w14:paraId="5E9CA608" w14:textId="77777777" w:rsidR="00931EEC" w:rsidRPr="00507975" w:rsidRDefault="00931EEC" w:rsidP="00931EEC">
      <w:pPr>
        <w:pStyle w:val="paragraph"/>
        <w:spacing w:before="0" w:beforeAutospacing="0" w:after="0" w:afterAutospacing="0"/>
        <w:textAlignment w:val="baseline"/>
      </w:pPr>
    </w:p>
    <w:p w14:paraId="4FE873ED" w14:textId="3C28459E" w:rsidR="00931EEC" w:rsidRPr="00507975" w:rsidRDefault="00931EEC" w:rsidP="00507975">
      <w:pPr>
        <w:pStyle w:val="paragraph"/>
        <w:numPr>
          <w:ilvl w:val="0"/>
          <w:numId w:val="17"/>
        </w:numPr>
        <w:spacing w:before="0" w:beforeAutospacing="0" w:after="0" w:afterAutospacing="0"/>
        <w:textAlignment w:val="baseline"/>
      </w:pPr>
      <w:r w:rsidRPr="00507975">
        <w:t>Upon admission, the program shall complete an initial assessment, that includes a review of all available clinical information for the patient to determine clinical appropriateness</w:t>
      </w:r>
      <w:r w:rsidR="00507975">
        <w:t xml:space="preserve"> </w:t>
      </w:r>
      <w:r w:rsidRPr="00507975">
        <w:t>If, after an initial assessment occurs, a program finds that admission is not clinically appropriate, the program is responsible for facilitating an appropriate referral, which may include admission to a voluntary treatment setting if the individual no longer meets the criteria for commitment, including presenting a serious risk of harm to themselves or others due to substance use.  </w:t>
      </w:r>
    </w:p>
    <w:p w14:paraId="23B4350C" w14:textId="77777777" w:rsidR="00931EEC" w:rsidRPr="00507975" w:rsidRDefault="00931EEC" w:rsidP="00931EEC">
      <w:pPr>
        <w:pStyle w:val="paragraph"/>
        <w:numPr>
          <w:ilvl w:val="0"/>
          <w:numId w:val="17"/>
        </w:numPr>
        <w:spacing w:before="0" w:beforeAutospacing="0" w:after="0" w:afterAutospacing="0"/>
        <w:textAlignment w:val="baseline"/>
      </w:pPr>
      <w:r w:rsidRPr="00507975">
        <w:t>The program will reassess the clinical necessity of commitment and risk of serious harm for each client daily, to be reflected in the Individualized Treatment Plan and documented within the patient record.  </w:t>
      </w:r>
    </w:p>
    <w:p w14:paraId="5363E10E" w14:textId="77777777" w:rsidR="00931EEC" w:rsidRPr="00507975" w:rsidRDefault="00931EEC" w:rsidP="00931EEC">
      <w:pPr>
        <w:pStyle w:val="paragraph"/>
        <w:numPr>
          <w:ilvl w:val="0"/>
          <w:numId w:val="17"/>
        </w:numPr>
        <w:spacing w:before="0" w:beforeAutospacing="0" w:after="0" w:afterAutospacing="0"/>
        <w:textAlignment w:val="baseline"/>
      </w:pPr>
      <w:r w:rsidRPr="00507975">
        <w:t>The program shall have clear policies and procedures for how these reviews are conducted, documented and a mechanism for quality assurance review. </w:t>
      </w:r>
    </w:p>
    <w:p w14:paraId="39BDABCE" w14:textId="77777777" w:rsidR="00931EEC" w:rsidRPr="00507975" w:rsidRDefault="00931EEC" w:rsidP="00931EEC">
      <w:pPr>
        <w:pStyle w:val="paragraph"/>
        <w:numPr>
          <w:ilvl w:val="0"/>
          <w:numId w:val="17"/>
        </w:numPr>
        <w:spacing w:before="0" w:beforeAutospacing="0" w:after="0" w:afterAutospacing="0"/>
        <w:textAlignment w:val="baseline"/>
      </w:pPr>
      <w:r w:rsidRPr="00507975">
        <w:t>If at any time, the Medical Director, Program Director or Clinical Supervisor determines that a client is no longer at risk of a likelihood of serious harm due to their substance use, thus no longer meeting the criteria for involuntary commitment, the client shall be offered to continue treatment voluntarily. The program shall document the education provided to the patient about continuation of treatment options should they no longer meet the criteria for involuntary commitment. </w:t>
      </w:r>
    </w:p>
    <w:p w14:paraId="3C74CFE2" w14:textId="77777777" w:rsidR="00931EEC" w:rsidRPr="00507975" w:rsidRDefault="00931EEC" w:rsidP="00507975">
      <w:pPr>
        <w:pStyle w:val="paragraph"/>
        <w:numPr>
          <w:ilvl w:val="0"/>
          <w:numId w:val="17"/>
        </w:numPr>
        <w:spacing w:before="0" w:beforeAutospacing="0" w:after="0" w:afterAutospacing="0"/>
        <w:textAlignment w:val="baseline"/>
      </w:pPr>
      <w:proofErr w:type="gramStart"/>
      <w:r w:rsidRPr="00507975">
        <w:lastRenderedPageBreak/>
        <w:t>In the event that</w:t>
      </w:r>
      <w:proofErr w:type="gramEnd"/>
      <w:r w:rsidRPr="00507975">
        <w:t xml:space="preserve"> the client does not wish to continue treatment voluntarily, they shall be discharged in accordance with 105 CMR 164.075, 105 CMR 164.575, and the requirements of these standards. The Program Director or Clinical Supervisor shall: </w:t>
      </w:r>
    </w:p>
    <w:p w14:paraId="6857E6F8" w14:textId="77777777" w:rsidR="00931EEC" w:rsidRPr="00507975" w:rsidRDefault="00931EEC" w:rsidP="00507975">
      <w:pPr>
        <w:pStyle w:val="paragraph"/>
        <w:numPr>
          <w:ilvl w:val="1"/>
          <w:numId w:val="17"/>
        </w:numPr>
        <w:spacing w:before="0" w:beforeAutospacing="0" w:after="0" w:afterAutospacing="0"/>
        <w:textAlignment w:val="baseline"/>
      </w:pPr>
      <w:r w:rsidRPr="00507975">
        <w:t xml:space="preserve">Issue a written determination that the client’s discharge will not result in a likelihood of serious </w:t>
      </w:r>
      <w:proofErr w:type="gramStart"/>
      <w:r w:rsidRPr="00507975">
        <w:t>harm;</w:t>
      </w:r>
      <w:proofErr w:type="gramEnd"/>
      <w:r w:rsidRPr="00507975">
        <w:t> </w:t>
      </w:r>
    </w:p>
    <w:p w14:paraId="0F449815" w14:textId="77777777" w:rsidR="00931EEC" w:rsidRPr="00507975" w:rsidRDefault="00931EEC" w:rsidP="00507975">
      <w:pPr>
        <w:pStyle w:val="paragraph"/>
        <w:numPr>
          <w:ilvl w:val="1"/>
          <w:numId w:val="17"/>
        </w:numPr>
        <w:spacing w:before="0" w:beforeAutospacing="0" w:after="0" w:afterAutospacing="0"/>
        <w:textAlignment w:val="baseline"/>
      </w:pPr>
      <w:r w:rsidRPr="00507975">
        <w:t xml:space="preserve">Provide timely notification to the committing </w:t>
      </w:r>
      <w:proofErr w:type="gramStart"/>
      <w:r w:rsidRPr="00507975">
        <w:t>court;</w:t>
      </w:r>
      <w:proofErr w:type="gramEnd"/>
      <w:r w:rsidRPr="00507975">
        <w:t>  </w:t>
      </w:r>
    </w:p>
    <w:p w14:paraId="558B04E4" w14:textId="77777777" w:rsidR="00931EEC" w:rsidRPr="00507975" w:rsidRDefault="00931EEC" w:rsidP="00507975">
      <w:pPr>
        <w:pStyle w:val="paragraph"/>
        <w:numPr>
          <w:ilvl w:val="1"/>
          <w:numId w:val="17"/>
        </w:numPr>
        <w:spacing w:before="0" w:beforeAutospacing="0" w:after="0" w:afterAutospacing="0"/>
        <w:textAlignment w:val="baseline"/>
      </w:pPr>
      <w:r w:rsidRPr="00507975">
        <w:t>Request consent from the patient to notify the petitioner of their discharge; and </w:t>
      </w:r>
    </w:p>
    <w:p w14:paraId="51477F8F" w14:textId="77777777" w:rsidR="00931EEC" w:rsidRPr="00507975" w:rsidRDefault="00931EEC" w:rsidP="00507975">
      <w:pPr>
        <w:pStyle w:val="paragraph"/>
        <w:numPr>
          <w:ilvl w:val="1"/>
          <w:numId w:val="17"/>
        </w:numPr>
        <w:spacing w:before="0" w:beforeAutospacing="0" w:after="0" w:afterAutospacing="0"/>
        <w:textAlignment w:val="baseline"/>
      </w:pPr>
      <w:r w:rsidRPr="00507975">
        <w:t>If such consent is given, notify the petitioner of the client’s discharge from the program. </w:t>
      </w:r>
    </w:p>
    <w:p w14:paraId="3EF57DE5" w14:textId="77777777" w:rsidR="00931EEC" w:rsidRPr="00507975" w:rsidRDefault="00931EEC" w:rsidP="00507975">
      <w:pPr>
        <w:pStyle w:val="paragraph"/>
        <w:numPr>
          <w:ilvl w:val="0"/>
          <w:numId w:val="17"/>
        </w:numPr>
        <w:spacing w:before="0" w:beforeAutospacing="0" w:after="0" w:afterAutospacing="0"/>
        <w:textAlignment w:val="baseline"/>
      </w:pPr>
      <w:proofErr w:type="gramStart"/>
      <w:r w:rsidRPr="00507975">
        <w:t>In the event that</w:t>
      </w:r>
      <w:proofErr w:type="gramEnd"/>
      <w:r w:rsidRPr="00507975">
        <w:t xml:space="preserve"> the client is determined to be at risk of a likelihood of serious harm for a reason other than their substance use, the Program Director or Clinical Supervisor shall assess the need for medical or psychiatric care.  </w:t>
      </w:r>
    </w:p>
    <w:p w14:paraId="6AEB9813" w14:textId="77777777" w:rsidR="00931EEC" w:rsidRPr="00507975" w:rsidRDefault="00931EEC" w:rsidP="00931EEC">
      <w:pPr>
        <w:pStyle w:val="paragraph"/>
        <w:numPr>
          <w:ilvl w:val="0"/>
          <w:numId w:val="17"/>
        </w:numPr>
        <w:spacing w:before="0" w:beforeAutospacing="0" w:after="0" w:afterAutospacing="0"/>
        <w:textAlignment w:val="baseline"/>
      </w:pPr>
      <w:r w:rsidRPr="00507975">
        <w:t>Programs shall consider several factors when determining the clinical necessity for continued commitment, including, but not limited to:  </w:t>
      </w:r>
    </w:p>
    <w:p w14:paraId="6B360198" w14:textId="77777777" w:rsidR="00931EEC" w:rsidRPr="00507975" w:rsidRDefault="00931EEC" w:rsidP="00931EEC">
      <w:pPr>
        <w:pStyle w:val="paragraph"/>
        <w:numPr>
          <w:ilvl w:val="1"/>
          <w:numId w:val="17"/>
        </w:numPr>
        <w:spacing w:before="0" w:beforeAutospacing="0" w:after="0" w:afterAutospacing="0"/>
        <w:textAlignment w:val="baseline"/>
      </w:pPr>
      <w:r w:rsidRPr="00507975">
        <w:t>Patient needs no longer meet current level of care involuntarily (as determined by ASAM criteria and level of security of program</w:t>
      </w:r>
      <w:proofErr w:type="gramStart"/>
      <w:r w:rsidRPr="00507975">
        <w:t>);</w:t>
      </w:r>
      <w:proofErr w:type="gramEnd"/>
      <w:r w:rsidRPr="00507975">
        <w:t>   </w:t>
      </w:r>
    </w:p>
    <w:p w14:paraId="11E80541" w14:textId="77777777" w:rsidR="00931EEC" w:rsidRPr="00507975" w:rsidRDefault="00931EEC" w:rsidP="00931EEC">
      <w:pPr>
        <w:pStyle w:val="paragraph"/>
        <w:numPr>
          <w:ilvl w:val="1"/>
          <w:numId w:val="17"/>
        </w:numPr>
        <w:spacing w:before="0" w:beforeAutospacing="0" w:after="0" w:afterAutospacing="0"/>
        <w:textAlignment w:val="baseline"/>
      </w:pPr>
      <w:r w:rsidRPr="00507975">
        <w:t>Completed discharge plan, including meeting all aftercare requirements set forth in 105 CMR 164.076 and facilitated access to recovery support navigator services and peer recovery coach services; and </w:t>
      </w:r>
    </w:p>
    <w:p w14:paraId="0D1E4AC9" w14:textId="77777777" w:rsidR="00931EEC" w:rsidRPr="00507975" w:rsidRDefault="00931EEC" w:rsidP="00931EEC">
      <w:pPr>
        <w:pStyle w:val="paragraph"/>
        <w:numPr>
          <w:ilvl w:val="1"/>
          <w:numId w:val="17"/>
        </w:numPr>
        <w:spacing w:before="0" w:beforeAutospacing="0" w:after="0" w:afterAutospacing="0"/>
        <w:textAlignment w:val="baseline"/>
      </w:pPr>
      <w:r w:rsidRPr="00507975">
        <w:t>Risk factors identified in court clinic report have been addressed, including but not limited to, evaluation of overdose risk. </w:t>
      </w:r>
    </w:p>
    <w:p w14:paraId="5E27AF06" w14:textId="77777777" w:rsidR="00931EEC" w:rsidRPr="00507975" w:rsidRDefault="00931EEC" w:rsidP="00931EEC">
      <w:pPr>
        <w:pStyle w:val="paragraph"/>
        <w:spacing w:before="0" w:beforeAutospacing="0" w:after="0" w:afterAutospacing="0"/>
        <w:textAlignment w:val="baseline"/>
      </w:pPr>
    </w:p>
    <w:p w14:paraId="33726740" w14:textId="77777777" w:rsidR="00931EEC" w:rsidRPr="00507975" w:rsidRDefault="00931EEC" w:rsidP="00931EEC">
      <w:pPr>
        <w:spacing w:line="276" w:lineRule="auto"/>
        <w:contextualSpacing/>
        <w:rPr>
          <w:szCs w:val="24"/>
        </w:rPr>
      </w:pPr>
      <w:r w:rsidRPr="00507975">
        <w:rPr>
          <w:szCs w:val="24"/>
        </w:rPr>
        <w:t>Evidence of the above indicators should be documented in the patient record or other location available for review upon request. Criminal justice involvement shall not constitute a factor for determining clinical necessity for continued commitment, patients are to be evaluated on their clinical presentation only.</w:t>
      </w:r>
    </w:p>
    <w:p w14:paraId="46EFD592" w14:textId="77777777" w:rsidR="00931EEC" w:rsidRPr="00507975" w:rsidRDefault="00931EEC" w:rsidP="00931EEC">
      <w:pPr>
        <w:spacing w:line="276" w:lineRule="auto"/>
        <w:contextualSpacing/>
        <w:rPr>
          <w:szCs w:val="24"/>
        </w:rPr>
      </w:pPr>
    </w:p>
    <w:p w14:paraId="79E11B47" w14:textId="77777777" w:rsidR="00931EEC" w:rsidRPr="00507975" w:rsidRDefault="00931EEC" w:rsidP="00931EEC">
      <w:pPr>
        <w:spacing w:line="276" w:lineRule="auto"/>
        <w:contextualSpacing/>
        <w:rPr>
          <w:b/>
          <w:bCs/>
          <w:szCs w:val="24"/>
          <w:u w:val="single"/>
        </w:rPr>
      </w:pPr>
      <w:r w:rsidRPr="00507975">
        <w:rPr>
          <w:b/>
          <w:bCs/>
          <w:szCs w:val="24"/>
          <w:u w:val="single"/>
        </w:rPr>
        <w:t>MEDICAL AND PSYCHIATRIC SERVICES</w:t>
      </w:r>
    </w:p>
    <w:p w14:paraId="4BE05972" w14:textId="77777777" w:rsidR="00931EEC" w:rsidRPr="00507975" w:rsidRDefault="00931EEC" w:rsidP="00931EEC">
      <w:pPr>
        <w:spacing w:line="276" w:lineRule="auto"/>
        <w:contextualSpacing/>
        <w:rPr>
          <w:b/>
          <w:bCs/>
          <w:szCs w:val="24"/>
          <w:u w:val="single"/>
        </w:rPr>
      </w:pPr>
    </w:p>
    <w:p w14:paraId="78D43E8E" w14:textId="77777777" w:rsidR="00931EEC" w:rsidRPr="00507975" w:rsidRDefault="00931EEC" w:rsidP="00931EEC">
      <w:pPr>
        <w:spacing w:line="276" w:lineRule="auto"/>
        <w:contextualSpacing/>
        <w:rPr>
          <w:szCs w:val="24"/>
        </w:rPr>
      </w:pPr>
      <w:r w:rsidRPr="00507975">
        <w:rPr>
          <w:b/>
          <w:bCs/>
          <w:szCs w:val="24"/>
        </w:rPr>
        <w:t>STANDARD:</w:t>
      </w:r>
      <w:r w:rsidRPr="00507975">
        <w:rPr>
          <w:szCs w:val="24"/>
        </w:rPr>
        <w:t xml:space="preserve">  </w:t>
      </w:r>
    </w:p>
    <w:p w14:paraId="0170CD1E" w14:textId="77777777" w:rsidR="00931EEC" w:rsidRPr="00507975" w:rsidRDefault="00931EEC" w:rsidP="00931EEC">
      <w:pPr>
        <w:spacing w:line="276" w:lineRule="auto"/>
        <w:contextualSpacing/>
        <w:rPr>
          <w:b/>
          <w:bCs/>
          <w:szCs w:val="24"/>
        </w:rPr>
      </w:pPr>
      <w:r w:rsidRPr="00507975">
        <w:rPr>
          <w:b/>
          <w:bCs/>
          <w:szCs w:val="24"/>
        </w:rPr>
        <w:t xml:space="preserve">In addition to the physical exam requirements within 164.000, Programs shall ensure that patients are provided with comprehensive screening for medical and psychiatric screening by a qualified health care professional. </w:t>
      </w:r>
    </w:p>
    <w:p w14:paraId="5F79B15E" w14:textId="77777777" w:rsidR="00931EEC" w:rsidRPr="00507975" w:rsidRDefault="00931EEC" w:rsidP="00931EEC">
      <w:pPr>
        <w:spacing w:line="276" w:lineRule="auto"/>
        <w:contextualSpacing/>
        <w:rPr>
          <w:szCs w:val="24"/>
        </w:rPr>
      </w:pPr>
    </w:p>
    <w:p w14:paraId="5A964933" w14:textId="77777777" w:rsidR="00931EEC" w:rsidRPr="00507975" w:rsidRDefault="00931EEC" w:rsidP="00931EEC">
      <w:pPr>
        <w:pStyle w:val="paragraph"/>
        <w:spacing w:before="0" w:beforeAutospacing="0" w:after="0" w:afterAutospacing="0" w:line="276" w:lineRule="auto"/>
        <w:contextualSpacing/>
        <w:rPr>
          <w:rStyle w:val="eop"/>
          <w:b/>
          <w:bCs/>
        </w:rPr>
      </w:pPr>
      <w:r w:rsidRPr="00507975">
        <w:rPr>
          <w:rStyle w:val="eop"/>
        </w:rPr>
        <w:t>Guideline Indicator:</w:t>
      </w:r>
    </w:p>
    <w:p w14:paraId="52831DF7" w14:textId="77777777" w:rsidR="00931EEC" w:rsidRPr="00507975" w:rsidRDefault="00931EEC" w:rsidP="00931EEC">
      <w:pPr>
        <w:numPr>
          <w:ilvl w:val="0"/>
          <w:numId w:val="16"/>
        </w:numPr>
        <w:tabs>
          <w:tab w:val="clear" w:pos="1080"/>
        </w:tabs>
        <w:ind w:left="720"/>
        <w:rPr>
          <w:szCs w:val="24"/>
        </w:rPr>
      </w:pPr>
      <w:r w:rsidRPr="00507975">
        <w:rPr>
          <w:szCs w:val="24"/>
        </w:rPr>
        <w:t xml:space="preserve">On-site psychiatric </w:t>
      </w:r>
      <w:proofErr w:type="gramStart"/>
      <w:r w:rsidRPr="00507975">
        <w:rPr>
          <w:szCs w:val="24"/>
        </w:rPr>
        <w:t>services that</w:t>
      </w:r>
      <w:proofErr w:type="gramEnd"/>
      <w:r w:rsidRPr="00507975">
        <w:rPr>
          <w:szCs w:val="24"/>
        </w:rPr>
        <w:t xml:space="preserve"> provide comprehensive medical and psychological screening within 24 hours.</w:t>
      </w:r>
    </w:p>
    <w:p w14:paraId="0B2170EA" w14:textId="77777777" w:rsidR="00931EEC" w:rsidRPr="00507975" w:rsidRDefault="00931EEC" w:rsidP="00931EEC">
      <w:pPr>
        <w:numPr>
          <w:ilvl w:val="0"/>
          <w:numId w:val="16"/>
        </w:numPr>
        <w:tabs>
          <w:tab w:val="clear" w:pos="1080"/>
        </w:tabs>
        <w:ind w:left="720"/>
        <w:rPr>
          <w:szCs w:val="24"/>
        </w:rPr>
      </w:pPr>
      <w:r w:rsidRPr="00507975">
        <w:rPr>
          <w:szCs w:val="24"/>
        </w:rPr>
        <w:t xml:space="preserve">Patients shall be provided with any necessary care </w:t>
      </w:r>
      <w:proofErr w:type="gramStart"/>
      <w:r w:rsidRPr="00507975">
        <w:rPr>
          <w:szCs w:val="24"/>
        </w:rPr>
        <w:t>as a result of</w:t>
      </w:r>
      <w:proofErr w:type="gramEnd"/>
      <w:r w:rsidRPr="00507975">
        <w:rPr>
          <w:szCs w:val="24"/>
        </w:rPr>
        <w:t xml:space="preserve"> the screening determination.</w:t>
      </w:r>
    </w:p>
    <w:p w14:paraId="1CF56EDE" w14:textId="77777777" w:rsidR="00931EEC" w:rsidRPr="00507975" w:rsidRDefault="00931EEC" w:rsidP="00931EEC">
      <w:pPr>
        <w:numPr>
          <w:ilvl w:val="0"/>
          <w:numId w:val="16"/>
        </w:numPr>
        <w:tabs>
          <w:tab w:val="clear" w:pos="1080"/>
        </w:tabs>
        <w:ind w:left="720"/>
        <w:rPr>
          <w:szCs w:val="24"/>
        </w:rPr>
      </w:pPr>
      <w:r w:rsidRPr="00507975">
        <w:rPr>
          <w:szCs w:val="24"/>
        </w:rPr>
        <w:t xml:space="preserve">The Program </w:t>
      </w:r>
      <w:proofErr w:type="gramStart"/>
      <w:r w:rsidRPr="00507975">
        <w:rPr>
          <w:szCs w:val="24"/>
        </w:rPr>
        <w:t>shall</w:t>
      </w:r>
      <w:proofErr w:type="gramEnd"/>
      <w:r w:rsidRPr="00507975">
        <w:rPr>
          <w:szCs w:val="24"/>
        </w:rPr>
        <w:t xml:space="preserve"> ensure the screening and any resulting care or referrals </w:t>
      </w:r>
      <w:proofErr w:type="gramStart"/>
      <w:r w:rsidRPr="00507975">
        <w:rPr>
          <w:szCs w:val="24"/>
        </w:rPr>
        <w:t>is</w:t>
      </w:r>
      <w:proofErr w:type="gramEnd"/>
      <w:r w:rsidRPr="00507975">
        <w:rPr>
          <w:szCs w:val="24"/>
        </w:rPr>
        <w:t xml:space="preserve"> documented in the patient record.</w:t>
      </w:r>
    </w:p>
    <w:p w14:paraId="0EAAF46C" w14:textId="77777777" w:rsidR="00931EEC" w:rsidRPr="00507975" w:rsidRDefault="00931EEC" w:rsidP="00931EEC">
      <w:pPr>
        <w:rPr>
          <w:szCs w:val="24"/>
        </w:rPr>
      </w:pPr>
    </w:p>
    <w:p w14:paraId="4260BC39" w14:textId="2BECFAC1" w:rsidR="00A26130" w:rsidRPr="00507975" w:rsidRDefault="00931EEC" w:rsidP="00507975">
      <w:pPr>
        <w:spacing w:after="200" w:line="276" w:lineRule="auto"/>
        <w:rPr>
          <w:szCs w:val="24"/>
        </w:rPr>
      </w:pPr>
      <w:r w:rsidRPr="00507975">
        <w:rPr>
          <w:szCs w:val="24"/>
        </w:rPr>
        <w:t>Evidence of the above indicators should be documented in the patient record or other location available for review upon request.</w:t>
      </w:r>
    </w:p>
    <w:sectPr w:rsidR="00A26130" w:rsidRPr="005079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CE23" w14:textId="77777777" w:rsidR="004039BC" w:rsidRDefault="004039BC" w:rsidP="00867CC5">
      <w:r>
        <w:separator/>
      </w:r>
    </w:p>
  </w:endnote>
  <w:endnote w:type="continuationSeparator" w:id="0">
    <w:p w14:paraId="3D7213DC" w14:textId="77777777" w:rsidR="004039BC" w:rsidRDefault="004039BC" w:rsidP="0086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8819" w14:textId="77777777" w:rsidR="004039BC" w:rsidRDefault="004039BC" w:rsidP="00867CC5">
      <w:r>
        <w:separator/>
      </w:r>
    </w:p>
  </w:footnote>
  <w:footnote w:type="continuationSeparator" w:id="0">
    <w:p w14:paraId="56DA2E50" w14:textId="77777777" w:rsidR="004039BC" w:rsidRDefault="004039BC" w:rsidP="0086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2BD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5A6C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D2D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3E1E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A888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2C34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C0A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0FF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CA86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CC5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701A0"/>
    <w:multiLevelType w:val="hybridMultilevel"/>
    <w:tmpl w:val="314EDEC0"/>
    <w:lvl w:ilvl="0" w:tplc="7234BC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E195E"/>
    <w:multiLevelType w:val="hybridMultilevel"/>
    <w:tmpl w:val="DBAA933C"/>
    <w:lvl w:ilvl="0" w:tplc="7234BC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701F9"/>
    <w:multiLevelType w:val="hybridMultilevel"/>
    <w:tmpl w:val="ECB8DAA0"/>
    <w:lvl w:ilvl="0" w:tplc="A7167F7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22716"/>
    <w:multiLevelType w:val="hybridMultilevel"/>
    <w:tmpl w:val="6B6C9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00118"/>
    <w:multiLevelType w:val="hybridMultilevel"/>
    <w:tmpl w:val="A1D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8FAD1"/>
    <w:multiLevelType w:val="hybridMultilevel"/>
    <w:tmpl w:val="EDEC1C5C"/>
    <w:lvl w:ilvl="0" w:tplc="7234BCB6">
      <w:start w:val="1"/>
      <w:numFmt w:val="bullet"/>
      <w:lvlText w:val=""/>
      <w:lvlJc w:val="left"/>
      <w:pPr>
        <w:ind w:left="720" w:hanging="360"/>
      </w:pPr>
      <w:rPr>
        <w:rFonts w:ascii="Symbol" w:hAnsi="Symbol" w:hint="default"/>
      </w:rPr>
    </w:lvl>
    <w:lvl w:ilvl="1" w:tplc="23E205E0">
      <w:start w:val="1"/>
      <w:numFmt w:val="bullet"/>
      <w:lvlText w:val="o"/>
      <w:lvlJc w:val="left"/>
      <w:pPr>
        <w:ind w:left="1440" w:hanging="360"/>
      </w:pPr>
      <w:rPr>
        <w:rFonts w:ascii="Courier New" w:hAnsi="Courier New" w:hint="default"/>
      </w:rPr>
    </w:lvl>
    <w:lvl w:ilvl="2" w:tplc="BA389FD0">
      <w:start w:val="1"/>
      <w:numFmt w:val="bullet"/>
      <w:lvlText w:val=""/>
      <w:lvlJc w:val="left"/>
      <w:pPr>
        <w:ind w:left="2160" w:hanging="360"/>
      </w:pPr>
      <w:rPr>
        <w:rFonts w:ascii="Wingdings" w:hAnsi="Wingdings" w:hint="default"/>
      </w:rPr>
    </w:lvl>
    <w:lvl w:ilvl="3" w:tplc="936C1DE8">
      <w:start w:val="1"/>
      <w:numFmt w:val="bullet"/>
      <w:lvlText w:val=""/>
      <w:lvlJc w:val="left"/>
      <w:pPr>
        <w:ind w:left="2880" w:hanging="360"/>
      </w:pPr>
      <w:rPr>
        <w:rFonts w:ascii="Symbol" w:hAnsi="Symbol" w:hint="default"/>
      </w:rPr>
    </w:lvl>
    <w:lvl w:ilvl="4" w:tplc="BA689806">
      <w:start w:val="1"/>
      <w:numFmt w:val="bullet"/>
      <w:lvlText w:val="o"/>
      <w:lvlJc w:val="left"/>
      <w:pPr>
        <w:ind w:left="3600" w:hanging="360"/>
      </w:pPr>
      <w:rPr>
        <w:rFonts w:ascii="Courier New" w:hAnsi="Courier New" w:hint="default"/>
      </w:rPr>
    </w:lvl>
    <w:lvl w:ilvl="5" w:tplc="B3C87786">
      <w:start w:val="1"/>
      <w:numFmt w:val="bullet"/>
      <w:lvlText w:val=""/>
      <w:lvlJc w:val="left"/>
      <w:pPr>
        <w:ind w:left="4320" w:hanging="360"/>
      </w:pPr>
      <w:rPr>
        <w:rFonts w:ascii="Wingdings" w:hAnsi="Wingdings" w:hint="default"/>
      </w:rPr>
    </w:lvl>
    <w:lvl w:ilvl="6" w:tplc="F45E7266">
      <w:start w:val="1"/>
      <w:numFmt w:val="bullet"/>
      <w:lvlText w:val=""/>
      <w:lvlJc w:val="left"/>
      <w:pPr>
        <w:ind w:left="5040" w:hanging="360"/>
      </w:pPr>
      <w:rPr>
        <w:rFonts w:ascii="Symbol" w:hAnsi="Symbol" w:hint="default"/>
      </w:rPr>
    </w:lvl>
    <w:lvl w:ilvl="7" w:tplc="2A16EE04">
      <w:start w:val="1"/>
      <w:numFmt w:val="bullet"/>
      <w:lvlText w:val="o"/>
      <w:lvlJc w:val="left"/>
      <w:pPr>
        <w:ind w:left="5760" w:hanging="360"/>
      </w:pPr>
      <w:rPr>
        <w:rFonts w:ascii="Courier New" w:hAnsi="Courier New" w:hint="default"/>
      </w:rPr>
    </w:lvl>
    <w:lvl w:ilvl="8" w:tplc="9F84FC5E">
      <w:start w:val="1"/>
      <w:numFmt w:val="bullet"/>
      <w:lvlText w:val=""/>
      <w:lvlJc w:val="left"/>
      <w:pPr>
        <w:ind w:left="6480" w:hanging="360"/>
      </w:pPr>
      <w:rPr>
        <w:rFonts w:ascii="Wingdings" w:hAnsi="Wingdings" w:hint="default"/>
      </w:rPr>
    </w:lvl>
  </w:abstractNum>
  <w:abstractNum w:abstractNumId="16" w15:restartNumberingAfterBreak="0">
    <w:nsid w:val="5DAA1966"/>
    <w:multiLevelType w:val="hybridMultilevel"/>
    <w:tmpl w:val="281C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2910">
    <w:abstractNumId w:val="15"/>
  </w:num>
  <w:num w:numId="2" w16cid:durableId="413891981">
    <w:abstractNumId w:val="16"/>
  </w:num>
  <w:num w:numId="3" w16cid:durableId="1288051566">
    <w:abstractNumId w:val="14"/>
  </w:num>
  <w:num w:numId="4" w16cid:durableId="1364286096">
    <w:abstractNumId w:val="9"/>
  </w:num>
  <w:num w:numId="5" w16cid:durableId="352147406">
    <w:abstractNumId w:val="7"/>
  </w:num>
  <w:num w:numId="6" w16cid:durableId="1449665138">
    <w:abstractNumId w:val="6"/>
  </w:num>
  <w:num w:numId="7" w16cid:durableId="322323584">
    <w:abstractNumId w:val="5"/>
  </w:num>
  <w:num w:numId="8" w16cid:durableId="1694771199">
    <w:abstractNumId w:val="4"/>
  </w:num>
  <w:num w:numId="9" w16cid:durableId="1558130714">
    <w:abstractNumId w:val="8"/>
  </w:num>
  <w:num w:numId="10" w16cid:durableId="1055202860">
    <w:abstractNumId w:val="3"/>
  </w:num>
  <w:num w:numId="11" w16cid:durableId="205801304">
    <w:abstractNumId w:val="2"/>
  </w:num>
  <w:num w:numId="12" w16cid:durableId="30418255">
    <w:abstractNumId w:val="1"/>
  </w:num>
  <w:num w:numId="13" w16cid:durableId="728504729">
    <w:abstractNumId w:val="0"/>
  </w:num>
  <w:num w:numId="14" w16cid:durableId="648097492">
    <w:abstractNumId w:val="11"/>
  </w:num>
  <w:num w:numId="15" w16cid:durableId="2088647196">
    <w:abstractNumId w:val="10"/>
  </w:num>
  <w:num w:numId="16" w16cid:durableId="1486629666">
    <w:abstractNumId w:val="12"/>
  </w:num>
  <w:num w:numId="17" w16cid:durableId="124393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BC4"/>
    <w:rsid w:val="00033154"/>
    <w:rsid w:val="00042048"/>
    <w:rsid w:val="000537DA"/>
    <w:rsid w:val="00053A16"/>
    <w:rsid w:val="0005460A"/>
    <w:rsid w:val="00055E38"/>
    <w:rsid w:val="000627E6"/>
    <w:rsid w:val="000A1DE1"/>
    <w:rsid w:val="000A2F3C"/>
    <w:rsid w:val="000B2750"/>
    <w:rsid w:val="000B2D50"/>
    <w:rsid w:val="000B7D41"/>
    <w:rsid w:val="000B7D96"/>
    <w:rsid w:val="000B7F52"/>
    <w:rsid w:val="000C5742"/>
    <w:rsid w:val="000E520B"/>
    <w:rsid w:val="000F0A75"/>
    <w:rsid w:val="000F16EE"/>
    <w:rsid w:val="000F315B"/>
    <w:rsid w:val="001022A6"/>
    <w:rsid w:val="00102983"/>
    <w:rsid w:val="00106BE0"/>
    <w:rsid w:val="001125C0"/>
    <w:rsid w:val="00113226"/>
    <w:rsid w:val="00116715"/>
    <w:rsid w:val="0012103F"/>
    <w:rsid w:val="0012263B"/>
    <w:rsid w:val="001248CC"/>
    <w:rsid w:val="001343BD"/>
    <w:rsid w:val="0015268B"/>
    <w:rsid w:val="0015493A"/>
    <w:rsid w:val="00165BE8"/>
    <w:rsid w:val="00177761"/>
    <w:rsid w:val="00177C77"/>
    <w:rsid w:val="00185793"/>
    <w:rsid w:val="00196575"/>
    <w:rsid w:val="00196BCE"/>
    <w:rsid w:val="001A0A6E"/>
    <w:rsid w:val="001A4AE5"/>
    <w:rsid w:val="001A5E73"/>
    <w:rsid w:val="001B38D2"/>
    <w:rsid w:val="001B5FF0"/>
    <w:rsid w:val="001B6693"/>
    <w:rsid w:val="001C5BBA"/>
    <w:rsid w:val="001E01C5"/>
    <w:rsid w:val="001E1B9F"/>
    <w:rsid w:val="001E26FA"/>
    <w:rsid w:val="001E4C80"/>
    <w:rsid w:val="001E6EA5"/>
    <w:rsid w:val="001F692B"/>
    <w:rsid w:val="0021698C"/>
    <w:rsid w:val="00233630"/>
    <w:rsid w:val="00235954"/>
    <w:rsid w:val="00260D54"/>
    <w:rsid w:val="0026100A"/>
    <w:rsid w:val="00266E54"/>
    <w:rsid w:val="002764E1"/>
    <w:rsid w:val="00276957"/>
    <w:rsid w:val="00276DCC"/>
    <w:rsid w:val="00293626"/>
    <w:rsid w:val="002A132F"/>
    <w:rsid w:val="002B2062"/>
    <w:rsid w:val="002C4AB8"/>
    <w:rsid w:val="002D1C21"/>
    <w:rsid w:val="002D4A40"/>
    <w:rsid w:val="002E3549"/>
    <w:rsid w:val="002F5E9D"/>
    <w:rsid w:val="002F7C31"/>
    <w:rsid w:val="00301022"/>
    <w:rsid w:val="003044F9"/>
    <w:rsid w:val="00324FD2"/>
    <w:rsid w:val="00332B2B"/>
    <w:rsid w:val="00337987"/>
    <w:rsid w:val="00354028"/>
    <w:rsid w:val="00357AB3"/>
    <w:rsid w:val="0036096A"/>
    <w:rsid w:val="00362E63"/>
    <w:rsid w:val="00373FB2"/>
    <w:rsid w:val="0037565F"/>
    <w:rsid w:val="00375EAD"/>
    <w:rsid w:val="00385812"/>
    <w:rsid w:val="00392D0B"/>
    <w:rsid w:val="0039498D"/>
    <w:rsid w:val="003A37A8"/>
    <w:rsid w:val="003A505D"/>
    <w:rsid w:val="003A5E32"/>
    <w:rsid w:val="003A7AFC"/>
    <w:rsid w:val="003C0745"/>
    <w:rsid w:val="003C60EF"/>
    <w:rsid w:val="003D4344"/>
    <w:rsid w:val="003D6BDE"/>
    <w:rsid w:val="003D75E1"/>
    <w:rsid w:val="003E154F"/>
    <w:rsid w:val="003F21B4"/>
    <w:rsid w:val="004039BC"/>
    <w:rsid w:val="004062B5"/>
    <w:rsid w:val="004106B0"/>
    <w:rsid w:val="004170EB"/>
    <w:rsid w:val="00423188"/>
    <w:rsid w:val="00423A4E"/>
    <w:rsid w:val="00446709"/>
    <w:rsid w:val="00454FF6"/>
    <w:rsid w:val="004606EE"/>
    <w:rsid w:val="00477114"/>
    <w:rsid w:val="004813AC"/>
    <w:rsid w:val="004B37A0"/>
    <w:rsid w:val="004B5CFB"/>
    <w:rsid w:val="004C3FCA"/>
    <w:rsid w:val="004D3C9B"/>
    <w:rsid w:val="004D6295"/>
    <w:rsid w:val="004D6B39"/>
    <w:rsid w:val="004D77DB"/>
    <w:rsid w:val="004D7FE4"/>
    <w:rsid w:val="004E0C3F"/>
    <w:rsid w:val="004E33D3"/>
    <w:rsid w:val="004F6E87"/>
    <w:rsid w:val="004F7AF2"/>
    <w:rsid w:val="0050313B"/>
    <w:rsid w:val="00507975"/>
    <w:rsid w:val="00512956"/>
    <w:rsid w:val="0051760F"/>
    <w:rsid w:val="00520748"/>
    <w:rsid w:val="00523313"/>
    <w:rsid w:val="00530145"/>
    <w:rsid w:val="00537675"/>
    <w:rsid w:val="005448AA"/>
    <w:rsid w:val="00583122"/>
    <w:rsid w:val="005837A4"/>
    <w:rsid w:val="005908AA"/>
    <w:rsid w:val="005909B8"/>
    <w:rsid w:val="005A6571"/>
    <w:rsid w:val="005A6DE2"/>
    <w:rsid w:val="005B7A18"/>
    <w:rsid w:val="005D13B2"/>
    <w:rsid w:val="005F3AE9"/>
    <w:rsid w:val="005F5E5E"/>
    <w:rsid w:val="005F65A9"/>
    <w:rsid w:val="006136D4"/>
    <w:rsid w:val="0062780D"/>
    <w:rsid w:val="00634D95"/>
    <w:rsid w:val="00641F76"/>
    <w:rsid w:val="00644161"/>
    <w:rsid w:val="006535A8"/>
    <w:rsid w:val="00653FD4"/>
    <w:rsid w:val="00655B04"/>
    <w:rsid w:val="00666AAA"/>
    <w:rsid w:val="0067199A"/>
    <w:rsid w:val="006757B0"/>
    <w:rsid w:val="00676026"/>
    <w:rsid w:val="006A197B"/>
    <w:rsid w:val="006B1723"/>
    <w:rsid w:val="006D06D9"/>
    <w:rsid w:val="006D2E6C"/>
    <w:rsid w:val="006D39B8"/>
    <w:rsid w:val="006D77A6"/>
    <w:rsid w:val="006E45E0"/>
    <w:rsid w:val="006E5568"/>
    <w:rsid w:val="00702109"/>
    <w:rsid w:val="007060D8"/>
    <w:rsid w:val="007146C7"/>
    <w:rsid w:val="0071560A"/>
    <w:rsid w:val="00723090"/>
    <w:rsid w:val="00724D27"/>
    <w:rsid w:val="0072610D"/>
    <w:rsid w:val="00731564"/>
    <w:rsid w:val="0073380D"/>
    <w:rsid w:val="00735B1D"/>
    <w:rsid w:val="00741884"/>
    <w:rsid w:val="0074333F"/>
    <w:rsid w:val="00744B44"/>
    <w:rsid w:val="00753D8B"/>
    <w:rsid w:val="00757006"/>
    <w:rsid w:val="0076569D"/>
    <w:rsid w:val="007766A1"/>
    <w:rsid w:val="007772DD"/>
    <w:rsid w:val="00784273"/>
    <w:rsid w:val="00794AB1"/>
    <w:rsid w:val="007A3E97"/>
    <w:rsid w:val="007B3D28"/>
    <w:rsid w:val="007B3F4B"/>
    <w:rsid w:val="007B3FB3"/>
    <w:rsid w:val="007B7235"/>
    <w:rsid w:val="007B7347"/>
    <w:rsid w:val="007C791C"/>
    <w:rsid w:val="007D10F3"/>
    <w:rsid w:val="007E537B"/>
    <w:rsid w:val="007E6E18"/>
    <w:rsid w:val="007F3AF4"/>
    <w:rsid w:val="007F3CDB"/>
    <w:rsid w:val="007F55C9"/>
    <w:rsid w:val="00845674"/>
    <w:rsid w:val="008478D6"/>
    <w:rsid w:val="00853164"/>
    <w:rsid w:val="00854872"/>
    <w:rsid w:val="0086006F"/>
    <w:rsid w:val="00867CC5"/>
    <w:rsid w:val="0087339F"/>
    <w:rsid w:val="00876DAE"/>
    <w:rsid w:val="00890116"/>
    <w:rsid w:val="00895D05"/>
    <w:rsid w:val="008C2C80"/>
    <w:rsid w:val="008E1F5C"/>
    <w:rsid w:val="008F2380"/>
    <w:rsid w:val="008F261E"/>
    <w:rsid w:val="00907E0C"/>
    <w:rsid w:val="0092353C"/>
    <w:rsid w:val="00931AAB"/>
    <w:rsid w:val="00931EEC"/>
    <w:rsid w:val="00946B31"/>
    <w:rsid w:val="00951C5B"/>
    <w:rsid w:val="009531EE"/>
    <w:rsid w:val="00955716"/>
    <w:rsid w:val="009730E5"/>
    <w:rsid w:val="009908FF"/>
    <w:rsid w:val="00991354"/>
    <w:rsid w:val="00993B24"/>
    <w:rsid w:val="00995505"/>
    <w:rsid w:val="00996FF1"/>
    <w:rsid w:val="009A3032"/>
    <w:rsid w:val="009B00C1"/>
    <w:rsid w:val="009C4428"/>
    <w:rsid w:val="009D2EF2"/>
    <w:rsid w:val="009D48CD"/>
    <w:rsid w:val="009D5712"/>
    <w:rsid w:val="009E776E"/>
    <w:rsid w:val="00A019A3"/>
    <w:rsid w:val="00A10DBE"/>
    <w:rsid w:val="00A134D9"/>
    <w:rsid w:val="00A16690"/>
    <w:rsid w:val="00A26130"/>
    <w:rsid w:val="00A44884"/>
    <w:rsid w:val="00A51CD2"/>
    <w:rsid w:val="00A65101"/>
    <w:rsid w:val="00AB4FBE"/>
    <w:rsid w:val="00AC7D31"/>
    <w:rsid w:val="00AD0AF2"/>
    <w:rsid w:val="00AD54BC"/>
    <w:rsid w:val="00AD6B45"/>
    <w:rsid w:val="00AF0477"/>
    <w:rsid w:val="00B0432B"/>
    <w:rsid w:val="00B1038C"/>
    <w:rsid w:val="00B12FED"/>
    <w:rsid w:val="00B14752"/>
    <w:rsid w:val="00B17E23"/>
    <w:rsid w:val="00B254FC"/>
    <w:rsid w:val="00B278F4"/>
    <w:rsid w:val="00B36317"/>
    <w:rsid w:val="00B403BF"/>
    <w:rsid w:val="00B45AD7"/>
    <w:rsid w:val="00B543BD"/>
    <w:rsid w:val="00B608D9"/>
    <w:rsid w:val="00B80FC1"/>
    <w:rsid w:val="00B85655"/>
    <w:rsid w:val="00B92F97"/>
    <w:rsid w:val="00BA0797"/>
    <w:rsid w:val="00BA4055"/>
    <w:rsid w:val="00BA625C"/>
    <w:rsid w:val="00BA7FB6"/>
    <w:rsid w:val="00BB10FB"/>
    <w:rsid w:val="00BC41D8"/>
    <w:rsid w:val="00BD0DFB"/>
    <w:rsid w:val="00BD2D03"/>
    <w:rsid w:val="00BE34A9"/>
    <w:rsid w:val="00BF13DE"/>
    <w:rsid w:val="00C07525"/>
    <w:rsid w:val="00C20BFE"/>
    <w:rsid w:val="00C421BD"/>
    <w:rsid w:val="00C46A68"/>
    <w:rsid w:val="00C46D29"/>
    <w:rsid w:val="00C50CD4"/>
    <w:rsid w:val="00C50FE5"/>
    <w:rsid w:val="00C700E2"/>
    <w:rsid w:val="00C76957"/>
    <w:rsid w:val="00C86CBD"/>
    <w:rsid w:val="00C9577F"/>
    <w:rsid w:val="00CA5541"/>
    <w:rsid w:val="00CA646C"/>
    <w:rsid w:val="00CB3201"/>
    <w:rsid w:val="00CC1778"/>
    <w:rsid w:val="00CD26D0"/>
    <w:rsid w:val="00CD4976"/>
    <w:rsid w:val="00CE575B"/>
    <w:rsid w:val="00CF0057"/>
    <w:rsid w:val="00CF3DE8"/>
    <w:rsid w:val="00D02A41"/>
    <w:rsid w:val="00D03D1F"/>
    <w:rsid w:val="00D0493F"/>
    <w:rsid w:val="00D10B19"/>
    <w:rsid w:val="00D2325D"/>
    <w:rsid w:val="00D26360"/>
    <w:rsid w:val="00D47EBC"/>
    <w:rsid w:val="00D56F91"/>
    <w:rsid w:val="00D57856"/>
    <w:rsid w:val="00D80DDC"/>
    <w:rsid w:val="00D8671C"/>
    <w:rsid w:val="00D90238"/>
    <w:rsid w:val="00D91390"/>
    <w:rsid w:val="00D94C1B"/>
    <w:rsid w:val="00DA57C3"/>
    <w:rsid w:val="00DA6A30"/>
    <w:rsid w:val="00DB107D"/>
    <w:rsid w:val="00DB44FC"/>
    <w:rsid w:val="00DC22F0"/>
    <w:rsid w:val="00DC3855"/>
    <w:rsid w:val="00DE370F"/>
    <w:rsid w:val="00E12DEE"/>
    <w:rsid w:val="00E20712"/>
    <w:rsid w:val="00E242A8"/>
    <w:rsid w:val="00E274B8"/>
    <w:rsid w:val="00E27FDD"/>
    <w:rsid w:val="00E34133"/>
    <w:rsid w:val="00E3526C"/>
    <w:rsid w:val="00E355BB"/>
    <w:rsid w:val="00E53E5A"/>
    <w:rsid w:val="00E60509"/>
    <w:rsid w:val="00E72707"/>
    <w:rsid w:val="00E7799F"/>
    <w:rsid w:val="00E804CC"/>
    <w:rsid w:val="00E873AF"/>
    <w:rsid w:val="00EB7D82"/>
    <w:rsid w:val="00F0586E"/>
    <w:rsid w:val="00F11D55"/>
    <w:rsid w:val="00F202D7"/>
    <w:rsid w:val="00F31692"/>
    <w:rsid w:val="00F35CD9"/>
    <w:rsid w:val="00F37EC6"/>
    <w:rsid w:val="00F43932"/>
    <w:rsid w:val="00F46E38"/>
    <w:rsid w:val="00F6072C"/>
    <w:rsid w:val="00F80073"/>
    <w:rsid w:val="00F85654"/>
    <w:rsid w:val="00F8694A"/>
    <w:rsid w:val="00FA575E"/>
    <w:rsid w:val="00FB1E1D"/>
    <w:rsid w:val="00FB2809"/>
    <w:rsid w:val="00FB7FD4"/>
    <w:rsid w:val="00FC127F"/>
    <w:rsid w:val="00FC6B42"/>
    <w:rsid w:val="00FE18DA"/>
    <w:rsid w:val="00FE72E5"/>
    <w:rsid w:val="0212DB68"/>
    <w:rsid w:val="045FC316"/>
    <w:rsid w:val="053FAC41"/>
    <w:rsid w:val="06CDD453"/>
    <w:rsid w:val="06F8DC52"/>
    <w:rsid w:val="09340DE5"/>
    <w:rsid w:val="0A5B9537"/>
    <w:rsid w:val="0B179DA5"/>
    <w:rsid w:val="0D5ACF1E"/>
    <w:rsid w:val="0DBF83D5"/>
    <w:rsid w:val="0F19B713"/>
    <w:rsid w:val="113E8852"/>
    <w:rsid w:val="1414A62C"/>
    <w:rsid w:val="15407A5A"/>
    <w:rsid w:val="16A96384"/>
    <w:rsid w:val="1834E52B"/>
    <w:rsid w:val="19EB67F3"/>
    <w:rsid w:val="1A1EBAA0"/>
    <w:rsid w:val="1B82F0FA"/>
    <w:rsid w:val="1CFA9FD8"/>
    <w:rsid w:val="1D721C7B"/>
    <w:rsid w:val="1F3FC336"/>
    <w:rsid w:val="210DE3B6"/>
    <w:rsid w:val="24094F23"/>
    <w:rsid w:val="25AD1F6F"/>
    <w:rsid w:val="26B3D0B6"/>
    <w:rsid w:val="299E20F1"/>
    <w:rsid w:val="2AFA87FE"/>
    <w:rsid w:val="2B44D4F0"/>
    <w:rsid w:val="2B9D2F8C"/>
    <w:rsid w:val="2BCDCD2E"/>
    <w:rsid w:val="2C38F970"/>
    <w:rsid w:val="2EF80B42"/>
    <w:rsid w:val="2F226BCA"/>
    <w:rsid w:val="333C9E39"/>
    <w:rsid w:val="33972D2C"/>
    <w:rsid w:val="341C2F2F"/>
    <w:rsid w:val="34E992A6"/>
    <w:rsid w:val="35DBD2BC"/>
    <w:rsid w:val="3673BBDF"/>
    <w:rsid w:val="3971A0CC"/>
    <w:rsid w:val="3B686284"/>
    <w:rsid w:val="3B9379DB"/>
    <w:rsid w:val="3CD3E93D"/>
    <w:rsid w:val="3EFC806D"/>
    <w:rsid w:val="3FFCBB3C"/>
    <w:rsid w:val="42637BCC"/>
    <w:rsid w:val="4434E87A"/>
    <w:rsid w:val="451397F3"/>
    <w:rsid w:val="461F7AC6"/>
    <w:rsid w:val="47FCEFDE"/>
    <w:rsid w:val="4969833C"/>
    <w:rsid w:val="4A0577FB"/>
    <w:rsid w:val="4A7786FB"/>
    <w:rsid w:val="4B157C5A"/>
    <w:rsid w:val="4B7E362B"/>
    <w:rsid w:val="4C03AD27"/>
    <w:rsid w:val="4D666479"/>
    <w:rsid w:val="4E1B5A84"/>
    <w:rsid w:val="4EA804EB"/>
    <w:rsid w:val="50DFAE06"/>
    <w:rsid w:val="54AB8751"/>
    <w:rsid w:val="55A1A276"/>
    <w:rsid w:val="57417BF7"/>
    <w:rsid w:val="59DBD689"/>
    <w:rsid w:val="5B75A461"/>
    <w:rsid w:val="5BA8A04F"/>
    <w:rsid w:val="5C4D1BCE"/>
    <w:rsid w:val="5FA3E6CE"/>
    <w:rsid w:val="672DBD2C"/>
    <w:rsid w:val="680A8015"/>
    <w:rsid w:val="68CB6BBF"/>
    <w:rsid w:val="691821B1"/>
    <w:rsid w:val="6A16AD38"/>
    <w:rsid w:val="6B4FA30D"/>
    <w:rsid w:val="6B7D5D61"/>
    <w:rsid w:val="6C356E7C"/>
    <w:rsid w:val="6D009CDD"/>
    <w:rsid w:val="6D1E04F4"/>
    <w:rsid w:val="6DE5E32F"/>
    <w:rsid w:val="6E9C6D3E"/>
    <w:rsid w:val="6EB4FE23"/>
    <w:rsid w:val="7045913F"/>
    <w:rsid w:val="71054BB0"/>
    <w:rsid w:val="71328DF1"/>
    <w:rsid w:val="715F6BA5"/>
    <w:rsid w:val="71D3C130"/>
    <w:rsid w:val="730BF014"/>
    <w:rsid w:val="73BA0F2E"/>
    <w:rsid w:val="73D6E657"/>
    <w:rsid w:val="768476A7"/>
    <w:rsid w:val="77CA5889"/>
    <w:rsid w:val="784A445A"/>
    <w:rsid w:val="785F83C7"/>
    <w:rsid w:val="78ED49A4"/>
    <w:rsid w:val="79E79C86"/>
    <w:rsid w:val="7B09E6D0"/>
    <w:rsid w:val="7DC9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396ED067-41A6-4304-8C3B-4BF2724A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867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867C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67C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867C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67CC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67CC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67C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67C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67C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uiPriority w:val="34"/>
    <w:qFormat/>
    <w:rsid w:val="0073380D"/>
    <w:pPr>
      <w:pBdr>
        <w:top w:val="nil"/>
        <w:left w:val="nil"/>
        <w:bottom w:val="nil"/>
        <w:right w:val="nil"/>
        <w:between w:val="nil"/>
        <w:bar w:val="nil"/>
      </w:pBdr>
      <w:ind w:left="720"/>
    </w:pPr>
    <w:rPr>
      <w:color w:val="000000"/>
      <w:sz w:val="24"/>
      <w:szCs w:val="24"/>
      <w:u w:color="000000"/>
      <w:bdr w:val="nil"/>
    </w:rPr>
  </w:style>
  <w:style w:type="paragraph" w:customStyle="1" w:styleId="Default">
    <w:name w:val="Default"/>
    <w:basedOn w:val="Normal"/>
    <w:rsid w:val="0073380D"/>
    <w:pPr>
      <w:autoSpaceDE w:val="0"/>
      <w:autoSpaceDN w:val="0"/>
    </w:pPr>
    <w:rPr>
      <w:rFonts w:eastAsia="Calibri"/>
      <w:color w:val="000000"/>
      <w:szCs w:val="24"/>
    </w:rPr>
  </w:style>
  <w:style w:type="character" w:styleId="CommentReference">
    <w:name w:val="annotation reference"/>
    <w:basedOn w:val="DefaultParagraphFont"/>
    <w:uiPriority w:val="99"/>
    <w:rsid w:val="00F46E38"/>
    <w:rPr>
      <w:sz w:val="16"/>
      <w:szCs w:val="16"/>
    </w:rPr>
  </w:style>
  <w:style w:type="paragraph" w:styleId="CommentText">
    <w:name w:val="annotation text"/>
    <w:basedOn w:val="Normal"/>
    <w:link w:val="CommentTextChar"/>
    <w:uiPriority w:val="99"/>
    <w:rsid w:val="00F46E38"/>
    <w:rPr>
      <w:sz w:val="20"/>
    </w:rPr>
  </w:style>
  <w:style w:type="character" w:customStyle="1" w:styleId="CommentTextChar">
    <w:name w:val="Comment Text Char"/>
    <w:basedOn w:val="DefaultParagraphFont"/>
    <w:link w:val="CommentText"/>
    <w:uiPriority w:val="99"/>
    <w:rsid w:val="00F46E38"/>
  </w:style>
  <w:style w:type="paragraph" w:styleId="CommentSubject">
    <w:name w:val="annotation subject"/>
    <w:basedOn w:val="CommentText"/>
    <w:next w:val="CommentText"/>
    <w:link w:val="CommentSubjectChar"/>
    <w:rsid w:val="00F46E38"/>
    <w:rPr>
      <w:b/>
      <w:bCs/>
    </w:rPr>
  </w:style>
  <w:style w:type="character" w:customStyle="1" w:styleId="CommentSubjectChar">
    <w:name w:val="Comment Subject Char"/>
    <w:basedOn w:val="CommentTextChar"/>
    <w:link w:val="CommentSubject"/>
    <w:rsid w:val="00F46E38"/>
    <w:rPr>
      <w:b/>
      <w:bCs/>
    </w:rPr>
  </w:style>
  <w:style w:type="character" w:styleId="UnresolvedMention">
    <w:name w:val="Unresolved Mention"/>
    <w:basedOn w:val="DefaultParagraphFont"/>
    <w:uiPriority w:val="99"/>
    <w:semiHidden/>
    <w:unhideWhenUsed/>
    <w:rsid w:val="0062780D"/>
    <w:rPr>
      <w:color w:val="605E5C"/>
      <w:shd w:val="clear" w:color="auto" w:fill="E1DFDD"/>
    </w:rPr>
  </w:style>
  <w:style w:type="character" w:styleId="FollowedHyperlink">
    <w:name w:val="FollowedHyperlink"/>
    <w:basedOn w:val="DefaultParagraphFont"/>
    <w:rsid w:val="00D2325D"/>
    <w:rPr>
      <w:color w:val="954F72" w:themeColor="followedHyperlink"/>
      <w:u w:val="single"/>
    </w:rPr>
  </w:style>
  <w:style w:type="character" w:styleId="Mention">
    <w:name w:val="Mention"/>
    <w:basedOn w:val="DefaultParagraphFont"/>
    <w:uiPriority w:val="99"/>
    <w:unhideWhenUsed/>
    <w:rsid w:val="00CD26D0"/>
    <w:rPr>
      <w:color w:val="2B579A"/>
      <w:shd w:val="clear" w:color="auto" w:fill="E1DFDD"/>
    </w:rPr>
  </w:style>
  <w:style w:type="paragraph" w:styleId="Bibliography">
    <w:name w:val="Bibliography"/>
    <w:basedOn w:val="Normal"/>
    <w:next w:val="Normal"/>
    <w:uiPriority w:val="37"/>
    <w:semiHidden/>
    <w:unhideWhenUsed/>
    <w:rsid w:val="00867CC5"/>
  </w:style>
  <w:style w:type="paragraph" w:styleId="BlockText">
    <w:name w:val="Block Text"/>
    <w:basedOn w:val="Normal"/>
    <w:rsid w:val="00867C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67CC5"/>
    <w:pPr>
      <w:spacing w:after="120"/>
    </w:pPr>
  </w:style>
  <w:style w:type="character" w:customStyle="1" w:styleId="BodyTextChar">
    <w:name w:val="Body Text Char"/>
    <w:basedOn w:val="DefaultParagraphFont"/>
    <w:link w:val="BodyText"/>
    <w:rsid w:val="00867CC5"/>
    <w:rPr>
      <w:sz w:val="24"/>
    </w:rPr>
  </w:style>
  <w:style w:type="paragraph" w:styleId="BodyText2">
    <w:name w:val="Body Text 2"/>
    <w:basedOn w:val="Normal"/>
    <w:link w:val="BodyText2Char"/>
    <w:rsid w:val="00867CC5"/>
    <w:pPr>
      <w:spacing w:after="120" w:line="480" w:lineRule="auto"/>
    </w:pPr>
  </w:style>
  <w:style w:type="character" w:customStyle="1" w:styleId="BodyText2Char">
    <w:name w:val="Body Text 2 Char"/>
    <w:basedOn w:val="DefaultParagraphFont"/>
    <w:link w:val="BodyText2"/>
    <w:rsid w:val="00867CC5"/>
    <w:rPr>
      <w:sz w:val="24"/>
    </w:rPr>
  </w:style>
  <w:style w:type="paragraph" w:styleId="BodyText3">
    <w:name w:val="Body Text 3"/>
    <w:basedOn w:val="Normal"/>
    <w:link w:val="BodyText3Char"/>
    <w:rsid w:val="00867CC5"/>
    <w:pPr>
      <w:spacing w:after="120"/>
    </w:pPr>
    <w:rPr>
      <w:sz w:val="16"/>
      <w:szCs w:val="16"/>
    </w:rPr>
  </w:style>
  <w:style w:type="character" w:customStyle="1" w:styleId="BodyText3Char">
    <w:name w:val="Body Text 3 Char"/>
    <w:basedOn w:val="DefaultParagraphFont"/>
    <w:link w:val="BodyText3"/>
    <w:rsid w:val="00867CC5"/>
    <w:rPr>
      <w:sz w:val="16"/>
      <w:szCs w:val="16"/>
    </w:rPr>
  </w:style>
  <w:style w:type="paragraph" w:styleId="BodyTextFirstIndent">
    <w:name w:val="Body Text First Indent"/>
    <w:basedOn w:val="BodyText"/>
    <w:link w:val="BodyTextFirstIndentChar"/>
    <w:rsid w:val="00867CC5"/>
    <w:pPr>
      <w:spacing w:after="0"/>
      <w:ind w:firstLine="360"/>
    </w:pPr>
  </w:style>
  <w:style w:type="character" w:customStyle="1" w:styleId="BodyTextFirstIndentChar">
    <w:name w:val="Body Text First Indent Char"/>
    <w:basedOn w:val="BodyTextChar"/>
    <w:link w:val="BodyTextFirstIndent"/>
    <w:rsid w:val="00867CC5"/>
    <w:rPr>
      <w:sz w:val="24"/>
    </w:rPr>
  </w:style>
  <w:style w:type="paragraph" w:styleId="BodyTextIndent">
    <w:name w:val="Body Text Indent"/>
    <w:basedOn w:val="Normal"/>
    <w:link w:val="BodyTextIndentChar"/>
    <w:rsid w:val="00867CC5"/>
    <w:pPr>
      <w:spacing w:after="120"/>
      <w:ind w:left="360"/>
    </w:pPr>
  </w:style>
  <w:style w:type="character" w:customStyle="1" w:styleId="BodyTextIndentChar">
    <w:name w:val="Body Text Indent Char"/>
    <w:basedOn w:val="DefaultParagraphFont"/>
    <w:link w:val="BodyTextIndent"/>
    <w:rsid w:val="00867CC5"/>
    <w:rPr>
      <w:sz w:val="24"/>
    </w:rPr>
  </w:style>
  <w:style w:type="paragraph" w:styleId="BodyTextFirstIndent2">
    <w:name w:val="Body Text First Indent 2"/>
    <w:basedOn w:val="BodyTextIndent"/>
    <w:link w:val="BodyTextFirstIndent2Char"/>
    <w:rsid w:val="00867CC5"/>
    <w:pPr>
      <w:spacing w:after="0"/>
      <w:ind w:firstLine="360"/>
    </w:pPr>
  </w:style>
  <w:style w:type="character" w:customStyle="1" w:styleId="BodyTextFirstIndent2Char">
    <w:name w:val="Body Text First Indent 2 Char"/>
    <w:basedOn w:val="BodyTextIndentChar"/>
    <w:link w:val="BodyTextFirstIndent2"/>
    <w:rsid w:val="00867CC5"/>
    <w:rPr>
      <w:sz w:val="24"/>
    </w:rPr>
  </w:style>
  <w:style w:type="paragraph" w:styleId="BodyTextIndent2">
    <w:name w:val="Body Text Indent 2"/>
    <w:basedOn w:val="Normal"/>
    <w:link w:val="BodyTextIndent2Char"/>
    <w:rsid w:val="00867CC5"/>
    <w:pPr>
      <w:spacing w:after="120" w:line="480" w:lineRule="auto"/>
      <w:ind w:left="360"/>
    </w:pPr>
  </w:style>
  <w:style w:type="character" w:customStyle="1" w:styleId="BodyTextIndent2Char">
    <w:name w:val="Body Text Indent 2 Char"/>
    <w:basedOn w:val="DefaultParagraphFont"/>
    <w:link w:val="BodyTextIndent2"/>
    <w:rsid w:val="00867CC5"/>
    <w:rPr>
      <w:sz w:val="24"/>
    </w:rPr>
  </w:style>
  <w:style w:type="paragraph" w:styleId="BodyTextIndent3">
    <w:name w:val="Body Text Indent 3"/>
    <w:basedOn w:val="Normal"/>
    <w:link w:val="BodyTextIndent3Char"/>
    <w:rsid w:val="00867CC5"/>
    <w:pPr>
      <w:spacing w:after="120"/>
      <w:ind w:left="360"/>
    </w:pPr>
    <w:rPr>
      <w:sz w:val="16"/>
      <w:szCs w:val="16"/>
    </w:rPr>
  </w:style>
  <w:style w:type="character" w:customStyle="1" w:styleId="BodyTextIndent3Char">
    <w:name w:val="Body Text Indent 3 Char"/>
    <w:basedOn w:val="DefaultParagraphFont"/>
    <w:link w:val="BodyTextIndent3"/>
    <w:rsid w:val="00867CC5"/>
    <w:rPr>
      <w:sz w:val="16"/>
      <w:szCs w:val="16"/>
    </w:rPr>
  </w:style>
  <w:style w:type="paragraph" w:styleId="Caption">
    <w:name w:val="caption"/>
    <w:basedOn w:val="Normal"/>
    <w:next w:val="Normal"/>
    <w:semiHidden/>
    <w:unhideWhenUsed/>
    <w:qFormat/>
    <w:rsid w:val="00867CC5"/>
    <w:pPr>
      <w:spacing w:after="200"/>
    </w:pPr>
    <w:rPr>
      <w:i/>
      <w:iCs/>
      <w:color w:val="44546A" w:themeColor="text2"/>
      <w:sz w:val="18"/>
      <w:szCs w:val="18"/>
    </w:rPr>
  </w:style>
  <w:style w:type="paragraph" w:styleId="Closing">
    <w:name w:val="Closing"/>
    <w:basedOn w:val="Normal"/>
    <w:link w:val="ClosingChar"/>
    <w:rsid w:val="00867CC5"/>
    <w:pPr>
      <w:ind w:left="4320"/>
    </w:pPr>
  </w:style>
  <w:style w:type="character" w:customStyle="1" w:styleId="ClosingChar">
    <w:name w:val="Closing Char"/>
    <w:basedOn w:val="DefaultParagraphFont"/>
    <w:link w:val="Closing"/>
    <w:rsid w:val="00867CC5"/>
    <w:rPr>
      <w:sz w:val="24"/>
    </w:rPr>
  </w:style>
  <w:style w:type="paragraph" w:styleId="Date">
    <w:name w:val="Date"/>
    <w:basedOn w:val="Normal"/>
    <w:next w:val="Normal"/>
    <w:link w:val="DateChar"/>
    <w:rsid w:val="00867CC5"/>
  </w:style>
  <w:style w:type="character" w:customStyle="1" w:styleId="DateChar">
    <w:name w:val="Date Char"/>
    <w:basedOn w:val="DefaultParagraphFont"/>
    <w:link w:val="Date"/>
    <w:rsid w:val="00867CC5"/>
    <w:rPr>
      <w:sz w:val="24"/>
    </w:rPr>
  </w:style>
  <w:style w:type="paragraph" w:styleId="DocumentMap">
    <w:name w:val="Document Map"/>
    <w:basedOn w:val="Normal"/>
    <w:link w:val="DocumentMapChar"/>
    <w:rsid w:val="00867CC5"/>
    <w:rPr>
      <w:rFonts w:ascii="Segoe UI" w:hAnsi="Segoe UI" w:cs="Segoe UI"/>
      <w:sz w:val="16"/>
      <w:szCs w:val="16"/>
    </w:rPr>
  </w:style>
  <w:style w:type="character" w:customStyle="1" w:styleId="DocumentMapChar">
    <w:name w:val="Document Map Char"/>
    <w:basedOn w:val="DefaultParagraphFont"/>
    <w:link w:val="DocumentMap"/>
    <w:rsid w:val="00867CC5"/>
    <w:rPr>
      <w:rFonts w:ascii="Segoe UI" w:hAnsi="Segoe UI" w:cs="Segoe UI"/>
      <w:sz w:val="16"/>
      <w:szCs w:val="16"/>
    </w:rPr>
  </w:style>
  <w:style w:type="paragraph" w:styleId="E-mailSignature">
    <w:name w:val="E-mail Signature"/>
    <w:basedOn w:val="Normal"/>
    <w:link w:val="E-mailSignatureChar"/>
    <w:rsid w:val="00867CC5"/>
  </w:style>
  <w:style w:type="character" w:customStyle="1" w:styleId="E-mailSignatureChar">
    <w:name w:val="E-mail Signature Char"/>
    <w:basedOn w:val="DefaultParagraphFont"/>
    <w:link w:val="E-mailSignature"/>
    <w:rsid w:val="00867CC5"/>
    <w:rPr>
      <w:sz w:val="24"/>
    </w:rPr>
  </w:style>
  <w:style w:type="paragraph" w:styleId="EndnoteText">
    <w:name w:val="endnote text"/>
    <w:basedOn w:val="Normal"/>
    <w:link w:val="EndnoteTextChar"/>
    <w:rsid w:val="00867CC5"/>
    <w:rPr>
      <w:sz w:val="20"/>
    </w:rPr>
  </w:style>
  <w:style w:type="character" w:customStyle="1" w:styleId="EndnoteTextChar">
    <w:name w:val="Endnote Text Char"/>
    <w:basedOn w:val="DefaultParagraphFont"/>
    <w:link w:val="EndnoteText"/>
    <w:rsid w:val="00867CC5"/>
  </w:style>
  <w:style w:type="paragraph" w:styleId="EnvelopeAddress">
    <w:name w:val="envelope address"/>
    <w:basedOn w:val="Normal"/>
    <w:rsid w:val="00867CC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67CC5"/>
    <w:rPr>
      <w:rFonts w:asciiTheme="majorHAnsi" w:eastAsiaTheme="majorEastAsia" w:hAnsiTheme="majorHAnsi" w:cstheme="majorBidi"/>
      <w:sz w:val="20"/>
    </w:rPr>
  </w:style>
  <w:style w:type="paragraph" w:styleId="Footer">
    <w:name w:val="footer"/>
    <w:basedOn w:val="Normal"/>
    <w:link w:val="FooterChar"/>
    <w:rsid w:val="00867CC5"/>
    <w:pPr>
      <w:tabs>
        <w:tab w:val="center" w:pos="4680"/>
        <w:tab w:val="right" w:pos="9360"/>
      </w:tabs>
    </w:pPr>
  </w:style>
  <w:style w:type="character" w:customStyle="1" w:styleId="FooterChar">
    <w:name w:val="Footer Char"/>
    <w:basedOn w:val="DefaultParagraphFont"/>
    <w:link w:val="Footer"/>
    <w:rsid w:val="00867CC5"/>
    <w:rPr>
      <w:sz w:val="24"/>
    </w:rPr>
  </w:style>
  <w:style w:type="paragraph" w:styleId="FootnoteText">
    <w:name w:val="footnote text"/>
    <w:basedOn w:val="Normal"/>
    <w:link w:val="FootnoteTextChar"/>
    <w:rsid w:val="00867CC5"/>
    <w:rPr>
      <w:sz w:val="20"/>
    </w:rPr>
  </w:style>
  <w:style w:type="character" w:customStyle="1" w:styleId="FootnoteTextChar">
    <w:name w:val="Footnote Text Char"/>
    <w:basedOn w:val="DefaultParagraphFont"/>
    <w:link w:val="FootnoteText"/>
    <w:rsid w:val="00867CC5"/>
  </w:style>
  <w:style w:type="paragraph" w:styleId="Header">
    <w:name w:val="header"/>
    <w:basedOn w:val="Normal"/>
    <w:link w:val="HeaderChar"/>
    <w:rsid w:val="00867CC5"/>
    <w:pPr>
      <w:tabs>
        <w:tab w:val="center" w:pos="4680"/>
        <w:tab w:val="right" w:pos="9360"/>
      </w:tabs>
    </w:pPr>
  </w:style>
  <w:style w:type="character" w:customStyle="1" w:styleId="HeaderChar">
    <w:name w:val="Header Char"/>
    <w:basedOn w:val="DefaultParagraphFont"/>
    <w:link w:val="Header"/>
    <w:rsid w:val="00867CC5"/>
    <w:rPr>
      <w:sz w:val="24"/>
    </w:rPr>
  </w:style>
  <w:style w:type="character" w:customStyle="1" w:styleId="Heading1Char">
    <w:name w:val="Heading 1 Char"/>
    <w:basedOn w:val="DefaultParagraphFont"/>
    <w:link w:val="Heading1"/>
    <w:rsid w:val="00867C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867C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867C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867CC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867CC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867CC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867CC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867C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67CC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67CC5"/>
    <w:rPr>
      <w:i/>
      <w:iCs/>
    </w:rPr>
  </w:style>
  <w:style w:type="character" w:customStyle="1" w:styleId="HTMLAddressChar">
    <w:name w:val="HTML Address Char"/>
    <w:basedOn w:val="DefaultParagraphFont"/>
    <w:link w:val="HTMLAddress"/>
    <w:rsid w:val="00867CC5"/>
    <w:rPr>
      <w:i/>
      <w:iCs/>
      <w:sz w:val="24"/>
    </w:rPr>
  </w:style>
  <w:style w:type="paragraph" w:styleId="HTMLPreformatted">
    <w:name w:val="HTML Preformatted"/>
    <w:basedOn w:val="Normal"/>
    <w:link w:val="HTMLPreformattedChar"/>
    <w:rsid w:val="00867CC5"/>
    <w:rPr>
      <w:rFonts w:ascii="Consolas" w:hAnsi="Consolas"/>
      <w:sz w:val="20"/>
    </w:rPr>
  </w:style>
  <w:style w:type="character" w:customStyle="1" w:styleId="HTMLPreformattedChar">
    <w:name w:val="HTML Preformatted Char"/>
    <w:basedOn w:val="DefaultParagraphFont"/>
    <w:link w:val="HTMLPreformatted"/>
    <w:rsid w:val="00867CC5"/>
    <w:rPr>
      <w:rFonts w:ascii="Consolas" w:hAnsi="Consolas"/>
    </w:rPr>
  </w:style>
  <w:style w:type="paragraph" w:styleId="Index1">
    <w:name w:val="index 1"/>
    <w:basedOn w:val="Normal"/>
    <w:next w:val="Normal"/>
    <w:autoRedefine/>
    <w:rsid w:val="00867CC5"/>
    <w:pPr>
      <w:ind w:left="240" w:hanging="240"/>
    </w:pPr>
  </w:style>
  <w:style w:type="paragraph" w:styleId="Index2">
    <w:name w:val="index 2"/>
    <w:basedOn w:val="Normal"/>
    <w:next w:val="Normal"/>
    <w:autoRedefine/>
    <w:rsid w:val="00867CC5"/>
    <w:pPr>
      <w:ind w:left="480" w:hanging="240"/>
    </w:pPr>
  </w:style>
  <w:style w:type="paragraph" w:styleId="Index3">
    <w:name w:val="index 3"/>
    <w:basedOn w:val="Normal"/>
    <w:next w:val="Normal"/>
    <w:autoRedefine/>
    <w:rsid w:val="00867CC5"/>
    <w:pPr>
      <w:ind w:left="720" w:hanging="240"/>
    </w:pPr>
  </w:style>
  <w:style w:type="paragraph" w:styleId="Index4">
    <w:name w:val="index 4"/>
    <w:basedOn w:val="Normal"/>
    <w:next w:val="Normal"/>
    <w:autoRedefine/>
    <w:rsid w:val="00867CC5"/>
    <w:pPr>
      <w:ind w:left="960" w:hanging="240"/>
    </w:pPr>
  </w:style>
  <w:style w:type="paragraph" w:styleId="Index5">
    <w:name w:val="index 5"/>
    <w:basedOn w:val="Normal"/>
    <w:next w:val="Normal"/>
    <w:autoRedefine/>
    <w:rsid w:val="00867CC5"/>
    <w:pPr>
      <w:ind w:left="1200" w:hanging="240"/>
    </w:pPr>
  </w:style>
  <w:style w:type="paragraph" w:styleId="Index6">
    <w:name w:val="index 6"/>
    <w:basedOn w:val="Normal"/>
    <w:next w:val="Normal"/>
    <w:autoRedefine/>
    <w:rsid w:val="00867CC5"/>
    <w:pPr>
      <w:ind w:left="1440" w:hanging="240"/>
    </w:pPr>
  </w:style>
  <w:style w:type="paragraph" w:styleId="Index7">
    <w:name w:val="index 7"/>
    <w:basedOn w:val="Normal"/>
    <w:next w:val="Normal"/>
    <w:autoRedefine/>
    <w:rsid w:val="00867CC5"/>
    <w:pPr>
      <w:ind w:left="1680" w:hanging="240"/>
    </w:pPr>
  </w:style>
  <w:style w:type="paragraph" w:styleId="Index8">
    <w:name w:val="index 8"/>
    <w:basedOn w:val="Normal"/>
    <w:next w:val="Normal"/>
    <w:autoRedefine/>
    <w:rsid w:val="00867CC5"/>
    <w:pPr>
      <w:ind w:left="1920" w:hanging="240"/>
    </w:pPr>
  </w:style>
  <w:style w:type="paragraph" w:styleId="Index9">
    <w:name w:val="index 9"/>
    <w:basedOn w:val="Normal"/>
    <w:next w:val="Normal"/>
    <w:autoRedefine/>
    <w:rsid w:val="00867CC5"/>
    <w:pPr>
      <w:ind w:left="2160" w:hanging="240"/>
    </w:pPr>
  </w:style>
  <w:style w:type="paragraph" w:styleId="IndexHeading">
    <w:name w:val="index heading"/>
    <w:basedOn w:val="Normal"/>
    <w:next w:val="Index1"/>
    <w:rsid w:val="00867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7C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7CC5"/>
    <w:rPr>
      <w:i/>
      <w:iCs/>
      <w:color w:val="4472C4" w:themeColor="accent1"/>
      <w:sz w:val="24"/>
    </w:rPr>
  </w:style>
  <w:style w:type="paragraph" w:styleId="List">
    <w:name w:val="List"/>
    <w:basedOn w:val="Normal"/>
    <w:rsid w:val="00867CC5"/>
    <w:pPr>
      <w:ind w:left="360" w:hanging="360"/>
      <w:contextualSpacing/>
    </w:pPr>
  </w:style>
  <w:style w:type="paragraph" w:styleId="List2">
    <w:name w:val="List 2"/>
    <w:basedOn w:val="Normal"/>
    <w:rsid w:val="00867CC5"/>
    <w:pPr>
      <w:ind w:left="720" w:hanging="360"/>
      <w:contextualSpacing/>
    </w:pPr>
  </w:style>
  <w:style w:type="paragraph" w:styleId="List3">
    <w:name w:val="List 3"/>
    <w:basedOn w:val="Normal"/>
    <w:rsid w:val="00867CC5"/>
    <w:pPr>
      <w:ind w:left="1080" w:hanging="360"/>
      <w:contextualSpacing/>
    </w:pPr>
  </w:style>
  <w:style w:type="paragraph" w:styleId="List4">
    <w:name w:val="List 4"/>
    <w:basedOn w:val="Normal"/>
    <w:rsid w:val="00867CC5"/>
    <w:pPr>
      <w:ind w:left="1440" w:hanging="360"/>
      <w:contextualSpacing/>
    </w:pPr>
  </w:style>
  <w:style w:type="paragraph" w:styleId="List5">
    <w:name w:val="List 5"/>
    <w:basedOn w:val="Normal"/>
    <w:rsid w:val="00867CC5"/>
    <w:pPr>
      <w:ind w:left="1800" w:hanging="360"/>
      <w:contextualSpacing/>
    </w:pPr>
  </w:style>
  <w:style w:type="paragraph" w:styleId="ListBullet">
    <w:name w:val="List Bullet"/>
    <w:basedOn w:val="Normal"/>
    <w:rsid w:val="00867CC5"/>
    <w:pPr>
      <w:numPr>
        <w:numId w:val="4"/>
      </w:numPr>
      <w:contextualSpacing/>
    </w:pPr>
  </w:style>
  <w:style w:type="paragraph" w:styleId="ListBullet2">
    <w:name w:val="List Bullet 2"/>
    <w:basedOn w:val="Normal"/>
    <w:rsid w:val="00867CC5"/>
    <w:pPr>
      <w:numPr>
        <w:numId w:val="5"/>
      </w:numPr>
      <w:contextualSpacing/>
    </w:pPr>
  </w:style>
  <w:style w:type="paragraph" w:styleId="ListBullet3">
    <w:name w:val="List Bullet 3"/>
    <w:basedOn w:val="Normal"/>
    <w:rsid w:val="00867CC5"/>
    <w:pPr>
      <w:numPr>
        <w:numId w:val="6"/>
      </w:numPr>
      <w:contextualSpacing/>
    </w:pPr>
  </w:style>
  <w:style w:type="paragraph" w:styleId="ListBullet4">
    <w:name w:val="List Bullet 4"/>
    <w:basedOn w:val="Normal"/>
    <w:rsid w:val="00867CC5"/>
    <w:pPr>
      <w:numPr>
        <w:numId w:val="7"/>
      </w:numPr>
      <w:contextualSpacing/>
    </w:pPr>
  </w:style>
  <w:style w:type="paragraph" w:styleId="ListBullet5">
    <w:name w:val="List Bullet 5"/>
    <w:basedOn w:val="Normal"/>
    <w:rsid w:val="00867CC5"/>
    <w:pPr>
      <w:numPr>
        <w:numId w:val="8"/>
      </w:numPr>
      <w:contextualSpacing/>
    </w:pPr>
  </w:style>
  <w:style w:type="paragraph" w:styleId="ListContinue">
    <w:name w:val="List Continue"/>
    <w:basedOn w:val="Normal"/>
    <w:rsid w:val="00867CC5"/>
    <w:pPr>
      <w:spacing w:after="120"/>
      <w:ind w:left="360"/>
      <w:contextualSpacing/>
    </w:pPr>
  </w:style>
  <w:style w:type="paragraph" w:styleId="ListContinue2">
    <w:name w:val="List Continue 2"/>
    <w:basedOn w:val="Normal"/>
    <w:rsid w:val="00867CC5"/>
    <w:pPr>
      <w:spacing w:after="120"/>
      <w:ind w:left="720"/>
      <w:contextualSpacing/>
    </w:pPr>
  </w:style>
  <w:style w:type="paragraph" w:styleId="ListContinue3">
    <w:name w:val="List Continue 3"/>
    <w:basedOn w:val="Normal"/>
    <w:rsid w:val="00867CC5"/>
    <w:pPr>
      <w:spacing w:after="120"/>
      <w:ind w:left="1080"/>
      <w:contextualSpacing/>
    </w:pPr>
  </w:style>
  <w:style w:type="paragraph" w:styleId="ListContinue4">
    <w:name w:val="List Continue 4"/>
    <w:basedOn w:val="Normal"/>
    <w:rsid w:val="00867CC5"/>
    <w:pPr>
      <w:spacing w:after="120"/>
      <w:ind w:left="1440"/>
      <w:contextualSpacing/>
    </w:pPr>
  </w:style>
  <w:style w:type="paragraph" w:styleId="ListContinue5">
    <w:name w:val="List Continue 5"/>
    <w:basedOn w:val="Normal"/>
    <w:rsid w:val="00867CC5"/>
    <w:pPr>
      <w:spacing w:after="120"/>
      <w:ind w:left="1800"/>
      <w:contextualSpacing/>
    </w:pPr>
  </w:style>
  <w:style w:type="paragraph" w:styleId="ListNumber">
    <w:name w:val="List Number"/>
    <w:basedOn w:val="Normal"/>
    <w:rsid w:val="00867CC5"/>
    <w:pPr>
      <w:numPr>
        <w:numId w:val="9"/>
      </w:numPr>
      <w:contextualSpacing/>
    </w:pPr>
  </w:style>
  <w:style w:type="paragraph" w:styleId="ListNumber2">
    <w:name w:val="List Number 2"/>
    <w:basedOn w:val="Normal"/>
    <w:rsid w:val="00867CC5"/>
    <w:pPr>
      <w:numPr>
        <w:numId w:val="10"/>
      </w:numPr>
      <w:contextualSpacing/>
    </w:pPr>
  </w:style>
  <w:style w:type="paragraph" w:styleId="ListNumber3">
    <w:name w:val="List Number 3"/>
    <w:basedOn w:val="Normal"/>
    <w:rsid w:val="00867CC5"/>
    <w:pPr>
      <w:numPr>
        <w:numId w:val="11"/>
      </w:numPr>
      <w:contextualSpacing/>
    </w:pPr>
  </w:style>
  <w:style w:type="paragraph" w:styleId="ListNumber4">
    <w:name w:val="List Number 4"/>
    <w:basedOn w:val="Normal"/>
    <w:rsid w:val="00867CC5"/>
    <w:pPr>
      <w:numPr>
        <w:numId w:val="12"/>
      </w:numPr>
      <w:contextualSpacing/>
    </w:pPr>
  </w:style>
  <w:style w:type="paragraph" w:styleId="ListNumber5">
    <w:name w:val="List Number 5"/>
    <w:basedOn w:val="Normal"/>
    <w:rsid w:val="00867CC5"/>
    <w:pPr>
      <w:numPr>
        <w:numId w:val="13"/>
      </w:numPr>
      <w:contextualSpacing/>
    </w:pPr>
  </w:style>
  <w:style w:type="paragraph" w:styleId="MacroText">
    <w:name w:val="macro"/>
    <w:link w:val="MacroTextChar"/>
    <w:rsid w:val="00867CC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67CC5"/>
    <w:rPr>
      <w:rFonts w:ascii="Consolas" w:hAnsi="Consolas"/>
    </w:rPr>
  </w:style>
  <w:style w:type="paragraph" w:styleId="MessageHeader">
    <w:name w:val="Message Header"/>
    <w:basedOn w:val="Normal"/>
    <w:link w:val="MessageHeaderChar"/>
    <w:rsid w:val="00867C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67CC5"/>
    <w:rPr>
      <w:rFonts w:asciiTheme="majorHAnsi" w:eastAsiaTheme="majorEastAsia" w:hAnsiTheme="majorHAnsi" w:cstheme="majorBidi"/>
      <w:sz w:val="24"/>
      <w:szCs w:val="24"/>
      <w:shd w:val="pct20" w:color="auto" w:fill="auto"/>
    </w:rPr>
  </w:style>
  <w:style w:type="paragraph" w:styleId="NoSpacing">
    <w:name w:val="No Spacing"/>
    <w:uiPriority w:val="1"/>
    <w:qFormat/>
    <w:rsid w:val="00867CC5"/>
    <w:rPr>
      <w:sz w:val="24"/>
    </w:rPr>
  </w:style>
  <w:style w:type="paragraph" w:styleId="NormalWeb">
    <w:name w:val="Normal (Web)"/>
    <w:basedOn w:val="Normal"/>
    <w:rsid w:val="00867CC5"/>
    <w:rPr>
      <w:szCs w:val="24"/>
    </w:rPr>
  </w:style>
  <w:style w:type="paragraph" w:styleId="NormalIndent">
    <w:name w:val="Normal Indent"/>
    <w:basedOn w:val="Normal"/>
    <w:rsid w:val="00867CC5"/>
    <w:pPr>
      <w:ind w:left="720"/>
    </w:pPr>
  </w:style>
  <w:style w:type="paragraph" w:styleId="NoteHeading">
    <w:name w:val="Note Heading"/>
    <w:basedOn w:val="Normal"/>
    <w:next w:val="Normal"/>
    <w:link w:val="NoteHeadingChar"/>
    <w:rsid w:val="00867CC5"/>
  </w:style>
  <w:style w:type="character" w:customStyle="1" w:styleId="NoteHeadingChar">
    <w:name w:val="Note Heading Char"/>
    <w:basedOn w:val="DefaultParagraphFont"/>
    <w:link w:val="NoteHeading"/>
    <w:rsid w:val="00867CC5"/>
    <w:rPr>
      <w:sz w:val="24"/>
    </w:rPr>
  </w:style>
  <w:style w:type="paragraph" w:styleId="PlainText">
    <w:name w:val="Plain Text"/>
    <w:basedOn w:val="Normal"/>
    <w:link w:val="PlainTextChar"/>
    <w:rsid w:val="00867CC5"/>
    <w:rPr>
      <w:rFonts w:ascii="Consolas" w:hAnsi="Consolas"/>
      <w:sz w:val="21"/>
      <w:szCs w:val="21"/>
    </w:rPr>
  </w:style>
  <w:style w:type="character" w:customStyle="1" w:styleId="PlainTextChar">
    <w:name w:val="Plain Text Char"/>
    <w:basedOn w:val="DefaultParagraphFont"/>
    <w:link w:val="PlainText"/>
    <w:rsid w:val="00867CC5"/>
    <w:rPr>
      <w:rFonts w:ascii="Consolas" w:hAnsi="Consolas"/>
      <w:sz w:val="21"/>
      <w:szCs w:val="21"/>
    </w:rPr>
  </w:style>
  <w:style w:type="paragraph" w:styleId="Quote">
    <w:name w:val="Quote"/>
    <w:basedOn w:val="Normal"/>
    <w:next w:val="Normal"/>
    <w:link w:val="QuoteChar"/>
    <w:uiPriority w:val="29"/>
    <w:qFormat/>
    <w:rsid w:val="00867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7CC5"/>
    <w:rPr>
      <w:i/>
      <w:iCs/>
      <w:color w:val="404040" w:themeColor="text1" w:themeTint="BF"/>
      <w:sz w:val="24"/>
    </w:rPr>
  </w:style>
  <w:style w:type="paragraph" w:styleId="Salutation">
    <w:name w:val="Salutation"/>
    <w:basedOn w:val="Normal"/>
    <w:next w:val="Normal"/>
    <w:link w:val="SalutationChar"/>
    <w:rsid w:val="00867CC5"/>
  </w:style>
  <w:style w:type="character" w:customStyle="1" w:styleId="SalutationChar">
    <w:name w:val="Salutation Char"/>
    <w:basedOn w:val="DefaultParagraphFont"/>
    <w:link w:val="Salutation"/>
    <w:rsid w:val="00867CC5"/>
    <w:rPr>
      <w:sz w:val="24"/>
    </w:rPr>
  </w:style>
  <w:style w:type="paragraph" w:styleId="Signature">
    <w:name w:val="Signature"/>
    <w:basedOn w:val="Normal"/>
    <w:link w:val="SignatureChar"/>
    <w:rsid w:val="00867CC5"/>
    <w:pPr>
      <w:ind w:left="4320"/>
    </w:pPr>
  </w:style>
  <w:style w:type="character" w:customStyle="1" w:styleId="SignatureChar">
    <w:name w:val="Signature Char"/>
    <w:basedOn w:val="DefaultParagraphFont"/>
    <w:link w:val="Signature"/>
    <w:rsid w:val="00867CC5"/>
    <w:rPr>
      <w:sz w:val="24"/>
    </w:rPr>
  </w:style>
  <w:style w:type="paragraph" w:styleId="Subtitle">
    <w:name w:val="Subtitle"/>
    <w:basedOn w:val="Normal"/>
    <w:next w:val="Normal"/>
    <w:link w:val="SubtitleChar"/>
    <w:qFormat/>
    <w:rsid w:val="00867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67CC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67CC5"/>
    <w:pPr>
      <w:ind w:left="240" w:hanging="240"/>
    </w:pPr>
  </w:style>
  <w:style w:type="paragraph" w:styleId="TableofFigures">
    <w:name w:val="table of figures"/>
    <w:basedOn w:val="Normal"/>
    <w:next w:val="Normal"/>
    <w:rsid w:val="00867CC5"/>
  </w:style>
  <w:style w:type="paragraph" w:styleId="Title">
    <w:name w:val="Title"/>
    <w:basedOn w:val="Normal"/>
    <w:next w:val="Normal"/>
    <w:link w:val="TitleChar"/>
    <w:qFormat/>
    <w:rsid w:val="00867C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7CC5"/>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67CC5"/>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867CC5"/>
    <w:pPr>
      <w:spacing w:after="100"/>
    </w:pPr>
  </w:style>
  <w:style w:type="paragraph" w:styleId="TOC2">
    <w:name w:val="toc 2"/>
    <w:basedOn w:val="Normal"/>
    <w:next w:val="Normal"/>
    <w:autoRedefine/>
    <w:rsid w:val="00867CC5"/>
    <w:pPr>
      <w:spacing w:after="100"/>
      <w:ind w:left="240"/>
    </w:pPr>
  </w:style>
  <w:style w:type="paragraph" w:styleId="TOC3">
    <w:name w:val="toc 3"/>
    <w:basedOn w:val="Normal"/>
    <w:next w:val="Normal"/>
    <w:autoRedefine/>
    <w:rsid w:val="00867CC5"/>
    <w:pPr>
      <w:spacing w:after="100"/>
      <w:ind w:left="480"/>
    </w:pPr>
  </w:style>
  <w:style w:type="paragraph" w:styleId="TOC4">
    <w:name w:val="toc 4"/>
    <w:basedOn w:val="Normal"/>
    <w:next w:val="Normal"/>
    <w:autoRedefine/>
    <w:rsid w:val="00867CC5"/>
    <w:pPr>
      <w:spacing w:after="100"/>
      <w:ind w:left="720"/>
    </w:pPr>
  </w:style>
  <w:style w:type="paragraph" w:styleId="TOC5">
    <w:name w:val="toc 5"/>
    <w:basedOn w:val="Normal"/>
    <w:next w:val="Normal"/>
    <w:autoRedefine/>
    <w:rsid w:val="00867CC5"/>
    <w:pPr>
      <w:spacing w:after="100"/>
      <w:ind w:left="960"/>
    </w:pPr>
  </w:style>
  <w:style w:type="paragraph" w:styleId="TOC6">
    <w:name w:val="toc 6"/>
    <w:basedOn w:val="Normal"/>
    <w:next w:val="Normal"/>
    <w:autoRedefine/>
    <w:rsid w:val="00867CC5"/>
    <w:pPr>
      <w:spacing w:after="100"/>
      <w:ind w:left="1200"/>
    </w:pPr>
  </w:style>
  <w:style w:type="paragraph" w:styleId="TOC7">
    <w:name w:val="toc 7"/>
    <w:basedOn w:val="Normal"/>
    <w:next w:val="Normal"/>
    <w:autoRedefine/>
    <w:rsid w:val="00867CC5"/>
    <w:pPr>
      <w:spacing w:after="100"/>
      <w:ind w:left="1440"/>
    </w:pPr>
  </w:style>
  <w:style w:type="paragraph" w:styleId="TOC8">
    <w:name w:val="toc 8"/>
    <w:basedOn w:val="Normal"/>
    <w:next w:val="Normal"/>
    <w:autoRedefine/>
    <w:rsid w:val="00867CC5"/>
    <w:pPr>
      <w:spacing w:after="100"/>
      <w:ind w:left="1680"/>
    </w:pPr>
  </w:style>
  <w:style w:type="paragraph" w:styleId="TOC9">
    <w:name w:val="toc 9"/>
    <w:basedOn w:val="Normal"/>
    <w:next w:val="Normal"/>
    <w:autoRedefine/>
    <w:rsid w:val="00867CC5"/>
    <w:pPr>
      <w:spacing w:after="100"/>
      <w:ind w:left="1920"/>
    </w:pPr>
  </w:style>
  <w:style w:type="paragraph" w:styleId="TOCHeading">
    <w:name w:val="TOC Heading"/>
    <w:basedOn w:val="Heading1"/>
    <w:next w:val="Normal"/>
    <w:uiPriority w:val="39"/>
    <w:semiHidden/>
    <w:unhideWhenUsed/>
    <w:qFormat/>
    <w:rsid w:val="00867CC5"/>
    <w:pPr>
      <w:outlineLvl w:val="9"/>
    </w:pPr>
  </w:style>
  <w:style w:type="paragraph" w:styleId="Revision">
    <w:name w:val="Revision"/>
    <w:hidden/>
    <w:uiPriority w:val="99"/>
    <w:semiHidden/>
    <w:rsid w:val="00890116"/>
    <w:rPr>
      <w:sz w:val="24"/>
    </w:rPr>
  </w:style>
  <w:style w:type="character" w:customStyle="1" w:styleId="normaltextrun">
    <w:name w:val="normaltextrun"/>
    <w:rsid w:val="00C421BD"/>
  </w:style>
  <w:style w:type="paragraph" w:customStyle="1" w:styleId="paragraph">
    <w:name w:val="paragraph"/>
    <w:basedOn w:val="Normal"/>
    <w:rsid w:val="00C421BD"/>
    <w:pPr>
      <w:spacing w:before="100" w:beforeAutospacing="1" w:after="100" w:afterAutospacing="1"/>
    </w:pPr>
    <w:rPr>
      <w:szCs w:val="24"/>
    </w:rPr>
  </w:style>
  <w:style w:type="character" w:customStyle="1" w:styleId="eop">
    <w:name w:val="eop"/>
    <w:basedOn w:val="DefaultParagraphFont"/>
    <w:rsid w:val="0093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cae0593130f31e120309927a844e17e4">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0bcb0e9d0c26fc74429d42c2fc2d148d"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Weil, Erica (DPH)</DisplayName>
        <AccountId>20</AccountId>
        <AccountType/>
      </UserInfo>
    </SharedWithUsers>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AC38FBFC-D827-407D-A43B-D4C276C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1131</Words>
  <Characters>6453</Characters>
  <Application>Microsoft Office Word</Application>
  <DocSecurity>0</DocSecurity>
  <Lines>53</Lines>
  <Paragraphs>15</Paragraphs>
  <ScaleCrop>false</ScaleCrop>
  <Company>Commonwealth of Massachusetts</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2023-09-27T23:00:00Z</cp:lastPrinted>
  <dcterms:created xsi:type="dcterms:W3CDTF">2026-01-12T14:38:00Z</dcterms:created>
  <dcterms:modified xsi:type="dcterms:W3CDTF">2026-01-12T14:38:00Z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0x010100ABFEDB9F107C6446B43D25A543876226</vt:lpwstr>
  </property>
  <property fmtid="{D5CDD505-2E9C-101B-9397-08002B2CF9AE}" pid="4" name="GrammarlyDocumentId">
    <vt:lpwstr>87f7d4bff40fef1991525ccbb2521df3b47cd6a6d825cbe734a9d9058a2c9439</vt:lpwstr>
  </property>
</Properties>
</file>