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686"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686" cy="1064418"/>
                    </a:xfrm>
                    <a:prstGeom prst="rect">
                      <a:avLst/>
                    </a:prstGeom>
                  </pic:spPr>
                </pic:pic>
              </a:graphicData>
            </a:graphic>
          </wp:inline>
        </w:drawing>
      </w:r>
      <w:r>
        <w:rPr>
          <w:sz w:val="20"/>
        </w:rPr>
      </w:r>
    </w:p>
    <w:p>
      <w:pPr>
        <w:pStyle w:val="BodyText"/>
        <w:spacing w:before="11"/>
        <w:rPr>
          <w:sz w:val="26"/>
        </w:rPr>
      </w:pPr>
    </w:p>
    <w:p>
      <w:pPr>
        <w:spacing w:line="185" w:lineRule="exact" w:before="0"/>
        <w:ind w:left="97" w:right="30" w:firstLine="0"/>
        <w:jc w:val="center"/>
        <w:rPr>
          <w:rFonts w:ascii="Arial Rounded MT Bold"/>
          <w:sz w:val="16"/>
        </w:rPr>
      </w:pPr>
      <w:r>
        <w:rPr>
          <w:rFonts w:ascii="Arial Rounded MT Bold"/>
          <w:sz w:val="16"/>
        </w:rPr>
        <w:t>CHARLES</w:t>
      </w:r>
      <w:r>
        <w:rPr>
          <w:rFonts w:ascii="Arial Rounded MT Bold"/>
          <w:spacing w:val="-5"/>
          <w:sz w:val="16"/>
        </w:rPr>
        <w:t> </w:t>
      </w:r>
      <w:r>
        <w:rPr>
          <w:rFonts w:ascii="Arial Rounded MT Bold"/>
          <w:sz w:val="16"/>
        </w:rPr>
        <w:t>D.</w:t>
      </w:r>
      <w:r>
        <w:rPr>
          <w:rFonts w:ascii="Arial Rounded MT Bold"/>
          <w:spacing w:val="-7"/>
          <w:sz w:val="16"/>
        </w:rPr>
        <w:t> </w:t>
      </w:r>
      <w:r>
        <w:rPr>
          <w:rFonts w:ascii="Arial Rounded MT Bold"/>
          <w:spacing w:val="-2"/>
          <w:sz w:val="16"/>
        </w:rPr>
        <w:t>BAKER</w:t>
      </w:r>
    </w:p>
    <w:p>
      <w:pPr>
        <w:spacing w:before="0"/>
        <w:ind w:left="97" w:right="30" w:firstLine="0"/>
        <w:jc w:val="center"/>
        <w:rPr>
          <w:rFonts w:ascii="Arial Rounded MT Bold"/>
          <w:sz w:val="14"/>
        </w:rPr>
      </w:pPr>
      <w:r>
        <w:rPr>
          <w:rFonts w:ascii="Arial Rounded MT Bold"/>
          <w:spacing w:val="-2"/>
          <w:sz w:val="14"/>
        </w:rPr>
        <w:t>Governor</w:t>
      </w:r>
    </w:p>
    <w:p>
      <w:pPr>
        <w:spacing w:line="185" w:lineRule="exact" w:before="120"/>
        <w:ind w:left="97" w:right="30" w:firstLine="0"/>
        <w:jc w:val="center"/>
        <w:rPr>
          <w:rFonts w:ascii="Arial Rounded MT Bold"/>
          <w:sz w:val="16"/>
        </w:rPr>
      </w:pPr>
      <w:r>
        <w:rPr>
          <w:rFonts w:ascii="Arial Rounded MT Bold"/>
          <w:sz w:val="16"/>
        </w:rPr>
        <w:t>KARYN</w:t>
      </w:r>
      <w:r>
        <w:rPr>
          <w:rFonts w:ascii="Arial Rounded MT Bold"/>
          <w:spacing w:val="-6"/>
          <w:sz w:val="16"/>
        </w:rPr>
        <w:t> </w:t>
      </w:r>
      <w:r>
        <w:rPr>
          <w:rFonts w:ascii="Arial Rounded MT Bold"/>
          <w:sz w:val="16"/>
        </w:rPr>
        <w:t>E.</w:t>
      </w:r>
      <w:r>
        <w:rPr>
          <w:rFonts w:ascii="Arial Rounded MT Bold"/>
          <w:spacing w:val="-5"/>
          <w:sz w:val="16"/>
        </w:rPr>
        <w:t> </w:t>
      </w:r>
      <w:r>
        <w:rPr>
          <w:rFonts w:ascii="Arial Rounded MT Bold"/>
          <w:spacing w:val="-2"/>
          <w:sz w:val="16"/>
        </w:rPr>
        <w:t>POLITO</w:t>
      </w:r>
    </w:p>
    <w:p>
      <w:pPr>
        <w:spacing w:line="162" w:lineRule="exact" w:before="0"/>
        <w:ind w:left="97" w:right="28" w:firstLine="0"/>
        <w:jc w:val="center"/>
        <w:rPr>
          <w:rFonts w:ascii="Arial Rounded MT Bold"/>
          <w:sz w:val="14"/>
        </w:rPr>
      </w:pPr>
      <w:r>
        <w:rPr>
          <w:rFonts w:ascii="Arial Rounded MT Bold"/>
          <w:sz w:val="14"/>
        </w:rPr>
        <w:t>Lieutenant</w:t>
      </w:r>
      <w:r>
        <w:rPr>
          <w:rFonts w:ascii="Arial Rounded MT Bold"/>
          <w:spacing w:val="-4"/>
          <w:sz w:val="14"/>
        </w:rPr>
        <w:t> </w:t>
      </w:r>
      <w:r>
        <w:rPr>
          <w:rFonts w:ascii="Arial Rounded MT Bold"/>
          <w:spacing w:val="-2"/>
          <w:sz w:val="14"/>
        </w:rPr>
        <w:t>Governor</w:t>
      </w:r>
    </w:p>
    <w:p>
      <w:pPr>
        <w:pStyle w:val="Title"/>
      </w:pPr>
      <w:r>
        <w:rPr/>
        <w:br w:type="column"/>
      </w:r>
      <w:r>
        <w:rPr/>
        <w:t>The</w:t>
      </w:r>
      <w:r>
        <w:rPr>
          <w:spacing w:val="-10"/>
        </w:rPr>
        <w:t> </w:t>
      </w:r>
      <w:r>
        <w:rPr/>
        <w:t>Commonwealth</w:t>
      </w:r>
      <w:r>
        <w:rPr>
          <w:spacing w:val="-12"/>
        </w:rPr>
        <w:t> </w:t>
      </w:r>
      <w:r>
        <w:rPr/>
        <w:t>of</w:t>
      </w:r>
      <w:r>
        <w:rPr>
          <w:spacing w:val="-12"/>
        </w:rPr>
        <w:t> </w:t>
      </w:r>
      <w:r>
        <w:rPr>
          <w:spacing w:val="-2"/>
        </w:rPr>
        <w:t>Massachusetts</w:t>
      </w:r>
    </w:p>
    <w:p>
      <w:pPr>
        <w:spacing w:before="0"/>
        <w:ind w:left="116" w:right="47"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6"/>
          <w:sz w:val="28"/>
        </w:rPr>
        <w:t> </w:t>
      </w:r>
      <w:r>
        <w:rPr>
          <w:rFonts w:ascii="Arial"/>
          <w:sz w:val="28"/>
        </w:rPr>
        <w:t>and</w:t>
      </w:r>
      <w:r>
        <w:rPr>
          <w:rFonts w:ascii="Arial"/>
          <w:spacing w:val="-7"/>
          <w:sz w:val="28"/>
        </w:rPr>
        <w:t> </w:t>
      </w:r>
      <w:r>
        <w:rPr>
          <w:rFonts w:ascii="Arial"/>
          <w:sz w:val="28"/>
        </w:rPr>
        <w:t>Human</w:t>
      </w:r>
      <w:r>
        <w:rPr>
          <w:rFonts w:ascii="Arial"/>
          <w:spacing w:val="-6"/>
          <w:sz w:val="28"/>
        </w:rPr>
        <w:t> </w:t>
      </w:r>
      <w:r>
        <w:rPr>
          <w:rFonts w:ascii="Arial"/>
          <w:sz w:val="28"/>
        </w:rPr>
        <w:t>Services Department of Public Health</w:t>
      </w:r>
    </w:p>
    <w:p>
      <w:pPr>
        <w:spacing w:line="321" w:lineRule="exact" w:before="0"/>
        <w:ind w:left="172" w:right="104" w:firstLine="0"/>
        <w:jc w:val="center"/>
        <w:rPr>
          <w:rFonts w:ascii="Arial"/>
          <w:sz w:val="28"/>
        </w:rPr>
      </w:pPr>
      <w:r>
        <w:rPr>
          <w:rFonts w:ascii="Arial"/>
          <w:sz w:val="28"/>
        </w:rPr>
        <w:t>250</w:t>
      </w:r>
      <w:r>
        <w:rPr>
          <w:rFonts w:ascii="Arial"/>
          <w:spacing w:val="-12"/>
          <w:sz w:val="28"/>
        </w:rPr>
        <w:t> </w:t>
      </w:r>
      <w:r>
        <w:rPr>
          <w:rFonts w:ascii="Arial"/>
          <w:sz w:val="28"/>
        </w:rPr>
        <w:t>Washington</w:t>
      </w:r>
      <w:r>
        <w:rPr>
          <w:rFonts w:ascii="Arial"/>
          <w:spacing w:val="-10"/>
          <w:sz w:val="28"/>
        </w:rPr>
        <w:t> </w:t>
      </w:r>
      <w:r>
        <w:rPr>
          <w:rFonts w:ascii="Arial"/>
          <w:sz w:val="28"/>
        </w:rPr>
        <w:t>Street,</w:t>
      </w:r>
      <w:r>
        <w:rPr>
          <w:rFonts w:ascii="Arial"/>
          <w:spacing w:val="-11"/>
          <w:sz w:val="28"/>
        </w:rPr>
        <w:t> </w:t>
      </w:r>
      <w:r>
        <w:rPr>
          <w:rFonts w:ascii="Arial"/>
          <w:sz w:val="28"/>
        </w:rPr>
        <w:t>Boston,</w:t>
      </w:r>
      <w:r>
        <w:rPr>
          <w:rFonts w:ascii="Arial"/>
          <w:spacing w:val="-10"/>
          <w:sz w:val="28"/>
        </w:rPr>
        <w:t> </w:t>
      </w:r>
      <w:r>
        <w:rPr>
          <w:rFonts w:ascii="Arial"/>
          <w:sz w:val="28"/>
        </w:rPr>
        <w:t>MA</w:t>
      </w:r>
      <w:r>
        <w:rPr>
          <w:rFonts w:ascii="Arial"/>
          <w:spacing w:val="-12"/>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185" w:lineRule="exact" w:before="124"/>
        <w:ind w:left="99" w:right="108" w:firstLine="0"/>
        <w:jc w:val="center"/>
        <w:rPr>
          <w:rFonts w:ascii="Arial Rounded MT Bold"/>
          <w:sz w:val="16"/>
        </w:rPr>
      </w:pPr>
      <w:r>
        <w:rPr>
          <w:rFonts w:ascii="Arial Rounded MT Bold"/>
          <w:spacing w:val="-2"/>
          <w:sz w:val="16"/>
        </w:rPr>
        <w:t>MARYLOU</w:t>
      </w:r>
      <w:r>
        <w:rPr>
          <w:rFonts w:ascii="Arial Rounded MT Bold"/>
          <w:spacing w:val="1"/>
          <w:sz w:val="16"/>
        </w:rPr>
        <w:t> </w:t>
      </w:r>
      <w:r>
        <w:rPr>
          <w:rFonts w:ascii="Arial Rounded MT Bold"/>
          <w:spacing w:val="-2"/>
          <w:sz w:val="16"/>
        </w:rPr>
        <w:t>SUDDERS</w:t>
      </w:r>
    </w:p>
    <w:p>
      <w:pPr>
        <w:spacing w:before="0"/>
        <w:ind w:left="99" w:right="105" w:firstLine="0"/>
        <w:jc w:val="center"/>
        <w:rPr>
          <w:rFonts w:ascii="Arial Rounded MT Bold"/>
          <w:sz w:val="14"/>
        </w:rPr>
      </w:pPr>
      <w:r>
        <w:rPr>
          <w:rFonts w:ascii="Arial Rounded MT Bold"/>
          <w:spacing w:val="-2"/>
          <w:sz w:val="14"/>
        </w:rPr>
        <w:t>Secretary</w:t>
      </w:r>
    </w:p>
    <w:p>
      <w:pPr>
        <w:spacing w:line="185" w:lineRule="exact" w:before="120"/>
        <w:ind w:left="99" w:right="108" w:firstLine="0"/>
        <w:jc w:val="center"/>
        <w:rPr>
          <w:rFonts w:ascii="Arial Rounded MT Bold"/>
          <w:sz w:val="16"/>
        </w:rPr>
      </w:pPr>
      <w:r>
        <w:rPr>
          <w:rFonts w:ascii="Arial Rounded MT Bold"/>
          <w:sz w:val="16"/>
        </w:rPr>
        <w:t>MARGRET</w:t>
      </w:r>
      <w:r>
        <w:rPr>
          <w:rFonts w:ascii="Arial Rounded MT Bold"/>
          <w:spacing w:val="-8"/>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line="162" w:lineRule="exact" w:before="0"/>
        <w:ind w:left="99" w:right="106" w:firstLine="0"/>
        <w:jc w:val="center"/>
        <w:rPr>
          <w:rFonts w:ascii="Arial Rounded MT Bold"/>
          <w:sz w:val="14"/>
        </w:rPr>
      </w:pPr>
      <w:r>
        <w:rPr>
          <w:rFonts w:ascii="Arial Rounded MT Bold"/>
          <w:spacing w:val="-2"/>
          <w:sz w:val="14"/>
        </w:rPr>
        <w:t>Commissioner</w:t>
      </w:r>
    </w:p>
    <w:p>
      <w:pPr>
        <w:spacing w:after="0" w:line="162" w:lineRule="exact"/>
        <w:jc w:val="center"/>
        <w:rPr>
          <w:rFonts w:ascii="Arial Rounded MT Bold"/>
          <w:sz w:val="14"/>
        </w:rPr>
        <w:sectPr>
          <w:type w:val="continuous"/>
          <w:pgSz w:w="12240" w:h="15840"/>
          <w:pgMar w:top="560" w:bottom="280" w:left="700" w:right="540"/>
          <w:cols w:num="3" w:equalWidth="0">
            <w:col w:w="1745" w:space="732"/>
            <w:col w:w="6269" w:space="375"/>
            <w:col w:w="1879"/>
          </w:cols>
        </w:sectPr>
      </w:pPr>
    </w:p>
    <w:p>
      <w:pPr>
        <w:tabs>
          <w:tab w:pos="2540" w:val="left" w:leader="none"/>
        </w:tabs>
        <w:spacing w:line="570" w:lineRule="atLeast" w:before="91"/>
        <w:ind w:left="380" w:right="0" w:firstLine="0"/>
        <w:jc w:val="left"/>
        <w:rPr>
          <w:b/>
          <w:sz w:val="24"/>
        </w:rPr>
      </w:pPr>
      <w:r>
        <w:rPr>
          <w:b/>
          <w:spacing w:val="-4"/>
          <w:sz w:val="24"/>
        </w:rPr>
        <w:t>TO:</w:t>
      </w:r>
      <w:r>
        <w:rPr>
          <w:b/>
          <w:sz w:val="24"/>
        </w:rPr>
        <w:tab/>
        <w:t>BSAS LICENSEES, PROVIDERS, AND STAKEHOLDERS </w:t>
      </w:r>
      <w:r>
        <w:rPr>
          <w:b/>
          <w:spacing w:val="-2"/>
          <w:sz w:val="24"/>
        </w:rPr>
        <w:t>FROM:</w:t>
      </w:r>
      <w:r>
        <w:rPr>
          <w:b/>
          <w:sz w:val="24"/>
        </w:rPr>
        <w:tab/>
        <w:t>DEIRDRE</w:t>
      </w:r>
      <w:r>
        <w:rPr>
          <w:b/>
          <w:spacing w:val="-8"/>
          <w:sz w:val="24"/>
        </w:rPr>
        <w:t> </w:t>
      </w:r>
      <w:r>
        <w:rPr>
          <w:b/>
          <w:sz w:val="24"/>
        </w:rPr>
        <w:t>CALVERT,</w:t>
      </w:r>
      <w:r>
        <w:rPr>
          <w:b/>
          <w:spacing w:val="-8"/>
          <w:sz w:val="24"/>
        </w:rPr>
        <w:t> </w:t>
      </w:r>
      <w:r>
        <w:rPr>
          <w:b/>
          <w:sz w:val="24"/>
        </w:rPr>
        <w:t>DIRECTOR,</w:t>
      </w:r>
      <w:r>
        <w:rPr>
          <w:b/>
          <w:spacing w:val="-8"/>
          <w:sz w:val="24"/>
        </w:rPr>
        <w:t> </w:t>
      </w:r>
      <w:r>
        <w:rPr>
          <w:b/>
          <w:sz w:val="24"/>
        </w:rPr>
        <w:t>BUREAU</w:t>
      </w:r>
      <w:r>
        <w:rPr>
          <w:b/>
          <w:spacing w:val="-9"/>
          <w:sz w:val="24"/>
        </w:rPr>
        <w:t> </w:t>
      </w:r>
      <w:r>
        <w:rPr>
          <w:b/>
          <w:sz w:val="24"/>
        </w:rPr>
        <w:t>OF</w:t>
      </w:r>
      <w:r>
        <w:rPr>
          <w:b/>
          <w:spacing w:val="-8"/>
          <w:sz w:val="24"/>
        </w:rPr>
        <w:t> </w:t>
      </w:r>
      <w:r>
        <w:rPr>
          <w:b/>
          <w:sz w:val="24"/>
        </w:rPr>
        <w:t>SUBSTANCE</w:t>
      </w:r>
    </w:p>
    <w:p>
      <w:pPr>
        <w:spacing w:before="6"/>
        <w:ind w:left="2540" w:right="0" w:firstLine="0"/>
        <w:jc w:val="left"/>
        <w:rPr>
          <w:b/>
          <w:sz w:val="24"/>
        </w:rPr>
      </w:pPr>
      <w:r>
        <w:rPr>
          <w:b/>
          <w:spacing w:val="-2"/>
          <w:sz w:val="24"/>
        </w:rPr>
        <w:t>ADDICTION</w:t>
      </w:r>
      <w:r>
        <w:rPr>
          <w:b/>
          <w:sz w:val="24"/>
        </w:rPr>
        <w:t> </w:t>
      </w:r>
      <w:r>
        <w:rPr>
          <w:b/>
          <w:spacing w:val="-2"/>
          <w:sz w:val="24"/>
        </w:rPr>
        <w:t>SERVICES</w:t>
      </w:r>
    </w:p>
    <w:p>
      <w:pPr>
        <w:spacing w:line="240" w:lineRule="auto" w:before="1"/>
        <w:rPr>
          <w:b/>
          <w:sz w:val="14"/>
        </w:rPr>
      </w:pPr>
      <w:r>
        <w:rPr/>
        <w:br w:type="column"/>
      </w:r>
      <w:r>
        <w:rPr>
          <w:b/>
          <w:sz w:val="14"/>
        </w:rPr>
      </w:r>
    </w:p>
    <w:p>
      <w:pPr>
        <w:spacing w:before="0"/>
        <w:ind w:left="115" w:right="0" w:firstLine="0"/>
        <w:jc w:val="left"/>
        <w:rPr>
          <w:rFonts w:ascii="Arial"/>
          <w:b/>
          <w:sz w:val="14"/>
        </w:rPr>
      </w:pPr>
      <w:r>
        <w:rPr>
          <w:rFonts w:ascii="Arial"/>
          <w:b/>
          <w:sz w:val="14"/>
        </w:rPr>
        <w:t>Tel:</w:t>
      </w:r>
      <w:r>
        <w:rPr>
          <w:rFonts w:ascii="Arial"/>
          <w:b/>
          <w:spacing w:val="-8"/>
          <w:sz w:val="14"/>
        </w:rPr>
        <w:t> </w:t>
      </w:r>
      <w:r>
        <w:rPr>
          <w:rFonts w:ascii="Arial"/>
          <w:b/>
          <w:sz w:val="14"/>
        </w:rPr>
        <w:t>617-624-</w:t>
      </w:r>
      <w:r>
        <w:rPr>
          <w:rFonts w:ascii="Arial"/>
          <w:b/>
          <w:spacing w:val="-4"/>
          <w:sz w:val="14"/>
        </w:rPr>
        <w:t>6000</w:t>
      </w:r>
    </w:p>
    <w:p>
      <w:pPr>
        <w:spacing w:before="0"/>
        <w:ind w:left="42" w:right="0" w:firstLine="0"/>
        <w:jc w:val="left"/>
        <w:rPr>
          <w:rFonts w:ascii="Arial"/>
          <w:b/>
          <w:sz w:val="14"/>
        </w:rPr>
      </w:pPr>
      <w:hyperlink r:id="rId6">
        <w:r>
          <w:rPr>
            <w:rFonts w:ascii="Arial"/>
            <w:b/>
            <w:spacing w:val="-2"/>
            <w:sz w:val="14"/>
          </w:rPr>
          <w:t>www.mass.gov/dph</w:t>
        </w:r>
      </w:hyperlink>
    </w:p>
    <w:p>
      <w:pPr>
        <w:spacing w:after="0"/>
        <w:jc w:val="left"/>
        <w:rPr>
          <w:rFonts w:ascii="Arial"/>
          <w:sz w:val="14"/>
        </w:rPr>
        <w:sectPr>
          <w:type w:val="continuous"/>
          <w:pgSz w:w="12240" w:h="15840"/>
          <w:pgMar w:top="560" w:bottom="280" w:left="700" w:right="540"/>
          <w:cols w:num="2" w:equalWidth="0">
            <w:col w:w="9321" w:space="40"/>
            <w:col w:w="1639"/>
          </w:cols>
        </w:sectPr>
      </w:pPr>
    </w:p>
    <w:p>
      <w:pPr>
        <w:pStyle w:val="BodyText"/>
        <w:spacing w:before="3"/>
        <w:rPr>
          <w:rFonts w:ascii="Arial"/>
          <w:b/>
          <w:sz w:val="18"/>
        </w:rPr>
      </w:pPr>
    </w:p>
    <w:p>
      <w:pPr>
        <w:tabs>
          <w:tab w:pos="2540" w:val="left" w:leader="none"/>
        </w:tabs>
        <w:spacing w:before="90"/>
        <w:ind w:left="2540" w:right="733" w:hanging="2161"/>
        <w:jc w:val="left"/>
        <w:rPr>
          <w:b/>
          <w:sz w:val="24"/>
        </w:rPr>
      </w:pPr>
      <w:r>
        <w:rPr>
          <w:b/>
          <w:spacing w:val="-2"/>
          <w:sz w:val="24"/>
        </w:rPr>
        <w:t>SUBJECT:</w:t>
      </w:r>
      <w:r>
        <w:rPr>
          <w:b/>
          <w:sz w:val="24"/>
        </w:rPr>
        <w:tab/>
        <w:t>UPDATES</w:t>
      </w:r>
      <w:r>
        <w:rPr>
          <w:b/>
          <w:spacing w:val="40"/>
          <w:sz w:val="24"/>
        </w:rPr>
        <w:t> </w:t>
      </w:r>
      <w:r>
        <w:rPr>
          <w:b/>
          <w:sz w:val="24"/>
        </w:rPr>
        <w:t>TO</w:t>
      </w:r>
      <w:r>
        <w:rPr>
          <w:b/>
          <w:spacing w:val="40"/>
          <w:sz w:val="24"/>
        </w:rPr>
        <w:t> </w:t>
      </w:r>
      <w:r>
        <w:rPr>
          <w:b/>
          <w:sz w:val="24"/>
        </w:rPr>
        <w:t>REGULATIONS</w:t>
      </w:r>
      <w:r>
        <w:rPr>
          <w:b/>
          <w:spacing w:val="40"/>
          <w:sz w:val="24"/>
        </w:rPr>
        <w:t> </w:t>
      </w:r>
      <w:r>
        <w:rPr>
          <w:b/>
          <w:sz w:val="24"/>
        </w:rPr>
        <w:t>105</w:t>
      </w:r>
      <w:r>
        <w:rPr>
          <w:b/>
          <w:spacing w:val="40"/>
          <w:sz w:val="24"/>
        </w:rPr>
        <w:t> </w:t>
      </w:r>
      <w:r>
        <w:rPr>
          <w:b/>
          <w:sz w:val="24"/>
        </w:rPr>
        <w:t>CMR</w:t>
      </w:r>
      <w:r>
        <w:rPr>
          <w:b/>
          <w:spacing w:val="40"/>
          <w:sz w:val="24"/>
        </w:rPr>
        <w:t> </w:t>
      </w:r>
      <w:r>
        <w:rPr>
          <w:b/>
          <w:sz w:val="24"/>
        </w:rPr>
        <w:t>164.000</w:t>
      </w:r>
      <w:r>
        <w:rPr>
          <w:b/>
          <w:spacing w:val="40"/>
          <w:sz w:val="24"/>
        </w:rPr>
        <w:t> </w:t>
      </w:r>
      <w:r>
        <w:rPr>
          <w:b/>
          <w:sz w:val="24"/>
        </w:rPr>
        <w:t>–</w:t>
      </w:r>
      <w:r>
        <w:rPr>
          <w:b/>
          <w:spacing w:val="40"/>
          <w:sz w:val="24"/>
        </w:rPr>
        <w:t> </w:t>
      </w:r>
      <w:r>
        <w:rPr>
          <w:b/>
          <w:sz w:val="24"/>
        </w:rPr>
        <w:t>LICENSURE</w:t>
      </w:r>
      <w:r>
        <w:rPr>
          <w:b/>
          <w:spacing w:val="40"/>
          <w:sz w:val="24"/>
        </w:rPr>
        <w:t> </w:t>
      </w:r>
      <w:r>
        <w:rPr>
          <w:b/>
          <w:sz w:val="24"/>
        </w:rPr>
        <w:t>OF</w:t>
      </w:r>
      <w:r>
        <w:rPr>
          <w:b/>
          <w:spacing w:val="80"/>
          <w:w w:val="150"/>
          <w:sz w:val="24"/>
        </w:rPr>
        <w:t> </w:t>
      </w:r>
      <w:r>
        <w:rPr>
          <w:b/>
          <w:sz w:val="24"/>
        </w:rPr>
        <w:t>SUBSTANCE USE DISORDER TREATMENT PROGRAMS</w:t>
      </w:r>
    </w:p>
    <w:p>
      <w:pPr>
        <w:pStyle w:val="BodyText"/>
        <w:spacing w:before="1"/>
        <w:rPr>
          <w:b/>
          <w:sz w:val="26"/>
        </w:rPr>
      </w:pPr>
    </w:p>
    <w:p>
      <w:pPr>
        <w:tabs>
          <w:tab w:pos="2540" w:val="left" w:leader="none"/>
        </w:tabs>
        <w:spacing w:before="0"/>
        <w:ind w:left="380" w:right="0" w:firstLine="0"/>
        <w:jc w:val="left"/>
        <w:rPr>
          <w:b/>
          <w:sz w:val="24"/>
        </w:rPr>
      </w:pPr>
      <w:r>
        <w:rPr/>
        <w:pict>
          <v:rect style="position:absolute;margin-left:52.5pt;margin-top:14.743125pt;width:507.06pt;height:1.5pt;mso-position-horizontal-relative:page;mso-position-vertical-relative:paragraph;z-index:-15728640;mso-wrap-distance-left:0;mso-wrap-distance-right:0" id="docshape1" filled="true" fillcolor="#000000" stroked="false">
            <v:fill type="solid"/>
            <w10:wrap type="topAndBottom"/>
          </v:rect>
        </w:pict>
      </w:r>
      <w:r>
        <w:rPr>
          <w:b/>
          <w:spacing w:val="-2"/>
          <w:sz w:val="24"/>
        </w:rPr>
        <w:t>DATE:</w:t>
      </w:r>
      <w:r>
        <w:rPr>
          <w:b/>
          <w:sz w:val="24"/>
        </w:rPr>
        <w:tab/>
        <w:t>NOVEMBER</w:t>
      </w:r>
      <w:r>
        <w:rPr>
          <w:b/>
          <w:spacing w:val="-6"/>
          <w:sz w:val="24"/>
        </w:rPr>
        <w:t> </w:t>
      </w:r>
      <w:r>
        <w:rPr>
          <w:b/>
          <w:sz w:val="24"/>
        </w:rPr>
        <w:t>11,</w:t>
      </w:r>
      <w:r>
        <w:rPr>
          <w:b/>
          <w:spacing w:val="-5"/>
          <w:sz w:val="24"/>
        </w:rPr>
        <w:t> </w:t>
      </w:r>
      <w:r>
        <w:rPr>
          <w:b/>
          <w:spacing w:val="-4"/>
          <w:sz w:val="24"/>
        </w:rPr>
        <w:t>2022</w:t>
      </w:r>
    </w:p>
    <w:p>
      <w:pPr>
        <w:pStyle w:val="BodyText"/>
        <w:spacing w:before="4"/>
        <w:rPr>
          <w:b/>
          <w:sz w:val="18"/>
        </w:rPr>
      </w:pPr>
    </w:p>
    <w:p>
      <w:pPr>
        <w:spacing w:before="90"/>
        <w:ind w:left="380" w:right="537" w:firstLine="0"/>
        <w:jc w:val="both"/>
        <w:rPr>
          <w:sz w:val="24"/>
        </w:rPr>
      </w:pPr>
      <w:r>
        <w:rPr>
          <w:sz w:val="24"/>
        </w:rPr>
        <w:t>The Department of Public Health is amending its regulation 105 CMR 164.000, </w:t>
      </w:r>
      <w:r>
        <w:rPr>
          <w:i/>
          <w:sz w:val="24"/>
        </w:rPr>
        <w:t>Licensure of Substance</w:t>
      </w:r>
      <w:r>
        <w:rPr>
          <w:i/>
          <w:sz w:val="24"/>
        </w:rPr>
        <w:t> Use Disorder Treatment Programs</w:t>
      </w:r>
      <w:r>
        <w:rPr>
          <w:sz w:val="24"/>
        </w:rPr>
        <w:t>. The changes are scheduled to go into effect on Friday, November</w:t>
      </w:r>
      <w:r>
        <w:rPr>
          <w:spacing w:val="40"/>
          <w:sz w:val="24"/>
        </w:rPr>
        <w:t> </w:t>
      </w:r>
      <w:r>
        <w:rPr>
          <w:spacing w:val="-4"/>
          <w:sz w:val="24"/>
        </w:rPr>
        <w:t>11.</w:t>
      </w:r>
    </w:p>
    <w:p>
      <w:pPr>
        <w:pStyle w:val="BodyText"/>
      </w:pPr>
    </w:p>
    <w:p>
      <w:pPr>
        <w:pStyle w:val="BodyText"/>
        <w:ind w:left="380"/>
      </w:pPr>
      <w:r>
        <w:rPr/>
        <w:t>This</w:t>
      </w:r>
      <w:r>
        <w:rPr>
          <w:spacing w:val="-5"/>
        </w:rPr>
        <w:t> </w:t>
      </w:r>
      <w:r>
        <w:rPr/>
        <w:t>memo</w:t>
      </w:r>
      <w:r>
        <w:rPr>
          <w:spacing w:val="-4"/>
        </w:rPr>
        <w:t> </w:t>
      </w:r>
      <w:r>
        <w:rPr/>
        <w:t>is</w:t>
      </w:r>
      <w:r>
        <w:rPr>
          <w:spacing w:val="-3"/>
        </w:rPr>
        <w:t> </w:t>
      </w:r>
      <w:r>
        <w:rPr/>
        <w:t>intended</w:t>
      </w:r>
      <w:r>
        <w:rPr>
          <w:spacing w:val="-4"/>
        </w:rPr>
        <w:t> </w:t>
      </w:r>
      <w:r>
        <w:rPr>
          <w:spacing w:val="-5"/>
        </w:rPr>
        <w:t>to:</w:t>
      </w:r>
    </w:p>
    <w:p>
      <w:pPr>
        <w:pStyle w:val="ListParagraph"/>
        <w:numPr>
          <w:ilvl w:val="0"/>
          <w:numId w:val="1"/>
        </w:numPr>
        <w:tabs>
          <w:tab w:pos="1100" w:val="left" w:leader="none"/>
        </w:tabs>
        <w:spacing w:line="240" w:lineRule="auto" w:before="0" w:after="0"/>
        <w:ind w:left="1100" w:right="0" w:hanging="360"/>
        <w:jc w:val="left"/>
        <w:rPr>
          <w:sz w:val="24"/>
        </w:rPr>
      </w:pPr>
      <w:r>
        <w:rPr>
          <w:sz w:val="24"/>
        </w:rPr>
        <w:t>Summarize</w:t>
      </w:r>
      <w:r>
        <w:rPr>
          <w:spacing w:val="-3"/>
          <w:sz w:val="24"/>
        </w:rPr>
        <w:t> </w:t>
      </w:r>
      <w:r>
        <w:rPr>
          <w:sz w:val="24"/>
        </w:rPr>
        <w:t>updates</w:t>
      </w:r>
      <w:r>
        <w:rPr>
          <w:spacing w:val="-2"/>
          <w:sz w:val="24"/>
        </w:rPr>
        <w:t> </w:t>
      </w:r>
      <w:r>
        <w:rPr>
          <w:sz w:val="24"/>
        </w:rPr>
        <w:t>to</w:t>
      </w:r>
      <w:r>
        <w:rPr>
          <w:spacing w:val="-1"/>
          <w:sz w:val="24"/>
        </w:rPr>
        <w:t> </w:t>
      </w:r>
      <w:r>
        <w:rPr>
          <w:sz w:val="24"/>
        </w:rPr>
        <w:t>the</w:t>
      </w:r>
      <w:r>
        <w:rPr>
          <w:spacing w:val="-1"/>
          <w:sz w:val="24"/>
        </w:rPr>
        <w:t> </w:t>
      </w:r>
      <w:r>
        <w:rPr>
          <w:spacing w:val="-2"/>
          <w:sz w:val="24"/>
        </w:rPr>
        <w:t>regulation</w:t>
      </w:r>
    </w:p>
    <w:p>
      <w:pPr>
        <w:pStyle w:val="ListParagraph"/>
        <w:numPr>
          <w:ilvl w:val="0"/>
          <w:numId w:val="1"/>
        </w:numPr>
        <w:tabs>
          <w:tab w:pos="1100" w:val="left" w:leader="none"/>
        </w:tabs>
        <w:spacing w:line="240" w:lineRule="auto" w:before="1" w:after="0"/>
        <w:ind w:left="1100" w:right="0" w:hanging="360"/>
        <w:jc w:val="left"/>
        <w:rPr>
          <w:sz w:val="24"/>
        </w:rPr>
      </w:pPr>
      <w:r>
        <w:rPr>
          <w:sz w:val="24"/>
        </w:rPr>
        <w:t>Provide</w:t>
      </w:r>
      <w:r>
        <w:rPr>
          <w:spacing w:val="-3"/>
          <w:sz w:val="24"/>
        </w:rPr>
        <w:t> </w:t>
      </w:r>
      <w:r>
        <w:rPr>
          <w:sz w:val="24"/>
        </w:rPr>
        <w:t>information</w:t>
      </w:r>
      <w:r>
        <w:rPr>
          <w:spacing w:val="-2"/>
          <w:sz w:val="24"/>
        </w:rPr>
        <w:t> </w:t>
      </w:r>
      <w:r>
        <w:rPr>
          <w:sz w:val="24"/>
        </w:rPr>
        <w:t>about</w:t>
      </w:r>
      <w:r>
        <w:rPr>
          <w:spacing w:val="-2"/>
          <w:sz w:val="24"/>
        </w:rPr>
        <w:t> </w:t>
      </w:r>
      <w:r>
        <w:rPr>
          <w:sz w:val="24"/>
        </w:rPr>
        <w:t>delayed</w:t>
      </w:r>
      <w:r>
        <w:rPr>
          <w:spacing w:val="-2"/>
          <w:sz w:val="24"/>
        </w:rPr>
        <w:t> </w:t>
      </w:r>
      <w:r>
        <w:rPr>
          <w:sz w:val="24"/>
        </w:rPr>
        <w:t>implementation</w:t>
      </w:r>
      <w:r>
        <w:rPr>
          <w:spacing w:val="-2"/>
          <w:sz w:val="24"/>
        </w:rPr>
        <w:t> </w:t>
      </w:r>
      <w:r>
        <w:rPr>
          <w:sz w:val="24"/>
        </w:rPr>
        <w:t>for</w:t>
      </w:r>
      <w:r>
        <w:rPr>
          <w:spacing w:val="-2"/>
          <w:sz w:val="24"/>
        </w:rPr>
        <w:t> </w:t>
      </w:r>
      <w:r>
        <w:rPr>
          <w:sz w:val="24"/>
        </w:rPr>
        <w:t>certain</w:t>
      </w:r>
      <w:r>
        <w:rPr>
          <w:spacing w:val="-3"/>
          <w:sz w:val="24"/>
        </w:rPr>
        <w:t> </w:t>
      </w:r>
      <w:r>
        <w:rPr>
          <w:sz w:val="24"/>
        </w:rPr>
        <w:t>substantial</w:t>
      </w:r>
      <w:r>
        <w:rPr>
          <w:spacing w:val="-3"/>
          <w:sz w:val="24"/>
        </w:rPr>
        <w:t> </w:t>
      </w:r>
      <w:r>
        <w:rPr>
          <w:spacing w:val="-2"/>
          <w:sz w:val="24"/>
        </w:rPr>
        <w:t>updates</w:t>
      </w:r>
    </w:p>
    <w:p>
      <w:pPr>
        <w:pStyle w:val="ListParagraph"/>
        <w:numPr>
          <w:ilvl w:val="0"/>
          <w:numId w:val="1"/>
        </w:numPr>
        <w:tabs>
          <w:tab w:pos="1100" w:val="left" w:leader="none"/>
        </w:tabs>
        <w:spacing w:line="240" w:lineRule="auto" w:before="0" w:after="0"/>
        <w:ind w:left="1100" w:right="0" w:hanging="360"/>
        <w:jc w:val="left"/>
        <w:rPr>
          <w:sz w:val="24"/>
        </w:rPr>
      </w:pPr>
      <w:r>
        <w:rPr>
          <w:sz w:val="24"/>
        </w:rPr>
        <w:t>Provide</w:t>
      </w:r>
      <w:r>
        <w:rPr>
          <w:spacing w:val="-2"/>
          <w:sz w:val="24"/>
        </w:rPr>
        <w:t> </w:t>
      </w:r>
      <w:r>
        <w:rPr>
          <w:sz w:val="24"/>
        </w:rPr>
        <w:t>additional</w:t>
      </w:r>
      <w:r>
        <w:rPr>
          <w:spacing w:val="-2"/>
          <w:sz w:val="24"/>
        </w:rPr>
        <w:t> </w:t>
      </w:r>
      <w:r>
        <w:rPr>
          <w:sz w:val="24"/>
        </w:rPr>
        <w:t>resources</w:t>
      </w:r>
      <w:r>
        <w:rPr>
          <w:spacing w:val="-1"/>
          <w:sz w:val="24"/>
        </w:rPr>
        <w:t> </w:t>
      </w:r>
      <w:r>
        <w:rPr>
          <w:sz w:val="24"/>
        </w:rPr>
        <w:t>for</w:t>
      </w:r>
      <w:r>
        <w:rPr>
          <w:spacing w:val="-2"/>
          <w:sz w:val="24"/>
        </w:rPr>
        <w:t> </w:t>
      </w:r>
      <w:r>
        <w:rPr>
          <w:sz w:val="24"/>
        </w:rPr>
        <w:t>guidance</w:t>
      </w:r>
      <w:r>
        <w:rPr>
          <w:spacing w:val="-2"/>
          <w:sz w:val="24"/>
        </w:rPr>
        <w:t> </w:t>
      </w:r>
      <w:r>
        <w:rPr>
          <w:sz w:val="24"/>
        </w:rPr>
        <w:t>related</w:t>
      </w:r>
      <w:r>
        <w:rPr>
          <w:spacing w:val="-2"/>
          <w:sz w:val="24"/>
        </w:rPr>
        <w:t> </w:t>
      </w:r>
      <w:r>
        <w:rPr>
          <w:sz w:val="24"/>
        </w:rPr>
        <w:t>to</w:t>
      </w:r>
      <w:r>
        <w:rPr>
          <w:spacing w:val="-2"/>
          <w:sz w:val="24"/>
        </w:rPr>
        <w:t> </w:t>
      </w:r>
      <w:r>
        <w:rPr>
          <w:sz w:val="24"/>
        </w:rPr>
        <w:t>changes</w:t>
      </w:r>
      <w:r>
        <w:rPr>
          <w:spacing w:val="-2"/>
          <w:sz w:val="24"/>
        </w:rPr>
        <w:t> </w:t>
      </w:r>
      <w:r>
        <w:rPr>
          <w:sz w:val="24"/>
        </w:rPr>
        <w:t>to</w:t>
      </w:r>
      <w:r>
        <w:rPr>
          <w:spacing w:val="-3"/>
          <w:sz w:val="24"/>
        </w:rPr>
        <w:t> </w:t>
      </w:r>
      <w:r>
        <w:rPr>
          <w:sz w:val="24"/>
        </w:rPr>
        <w:t>the</w:t>
      </w:r>
      <w:r>
        <w:rPr>
          <w:spacing w:val="-1"/>
          <w:sz w:val="24"/>
        </w:rPr>
        <w:t> </w:t>
      </w:r>
      <w:r>
        <w:rPr>
          <w:spacing w:val="-2"/>
          <w:sz w:val="24"/>
        </w:rPr>
        <w:t>regulation</w:t>
      </w:r>
    </w:p>
    <w:p>
      <w:pPr>
        <w:pStyle w:val="BodyText"/>
      </w:pPr>
    </w:p>
    <w:p>
      <w:pPr>
        <w:pStyle w:val="BodyText"/>
        <w:ind w:left="380" w:right="733"/>
      </w:pPr>
      <w:r>
        <w:rPr/>
        <w:t>The</w:t>
      </w:r>
      <w:r>
        <w:rPr>
          <w:spacing w:val="-3"/>
        </w:rPr>
        <w:t> </w:t>
      </w:r>
      <w:r>
        <w:rPr/>
        <w:t>Bureau</w:t>
      </w:r>
      <w:r>
        <w:rPr>
          <w:spacing w:val="-3"/>
        </w:rPr>
        <w:t> </w:t>
      </w:r>
      <w:r>
        <w:rPr/>
        <w:t>of</w:t>
      </w:r>
      <w:r>
        <w:rPr>
          <w:spacing w:val="-3"/>
        </w:rPr>
        <w:t> </w:t>
      </w:r>
      <w:r>
        <w:rPr/>
        <w:t>Substance</w:t>
      </w:r>
      <w:r>
        <w:rPr>
          <w:spacing w:val="-4"/>
        </w:rPr>
        <w:t> </w:t>
      </w:r>
      <w:r>
        <w:rPr/>
        <w:t>Addiction</w:t>
      </w:r>
      <w:r>
        <w:rPr>
          <w:spacing w:val="-4"/>
        </w:rPr>
        <w:t> </w:t>
      </w:r>
      <w:r>
        <w:rPr/>
        <w:t>Services</w:t>
      </w:r>
      <w:r>
        <w:rPr>
          <w:spacing w:val="-4"/>
        </w:rPr>
        <w:t> </w:t>
      </w:r>
      <w:r>
        <w:rPr/>
        <w:t>(“BSAS”)</w:t>
      </w:r>
      <w:r>
        <w:rPr>
          <w:spacing w:val="-4"/>
        </w:rPr>
        <w:t> </w:t>
      </w:r>
      <w:r>
        <w:rPr/>
        <w:t>encourages all</w:t>
      </w:r>
      <w:r>
        <w:rPr>
          <w:spacing w:val="-3"/>
        </w:rPr>
        <w:t> </w:t>
      </w:r>
      <w:r>
        <w:rPr/>
        <w:t>providers</w:t>
      </w:r>
      <w:r>
        <w:rPr>
          <w:spacing w:val="-4"/>
        </w:rPr>
        <w:t> </w:t>
      </w:r>
      <w:r>
        <w:rPr/>
        <w:t>to</w:t>
      </w:r>
      <w:r>
        <w:rPr>
          <w:spacing w:val="-3"/>
        </w:rPr>
        <w:t> </w:t>
      </w:r>
      <w:r>
        <w:rPr/>
        <w:t>review</w:t>
      </w:r>
      <w:r>
        <w:rPr>
          <w:spacing w:val="-3"/>
        </w:rPr>
        <w:t> </w:t>
      </w:r>
      <w:r>
        <w:rPr/>
        <w:t>the</w:t>
      </w:r>
      <w:r>
        <w:rPr>
          <w:spacing w:val="-3"/>
        </w:rPr>
        <w:t> </w:t>
      </w:r>
      <w:r>
        <w:rPr/>
        <w:t>updated regulation in its entirety, which may be found at the following link: </w:t>
      </w:r>
      <w:hyperlink r:id="rId7">
        <w:r>
          <w:rPr>
            <w:color w:val="0000FF"/>
            <w:spacing w:val="-2"/>
            <w:u w:val="single" w:color="0000FF"/>
          </w:rPr>
          <w:t>https://www.mass.gov/regulations/105-CMR-16400-licensure-of-substance-abuse-treatment-programs</w:t>
        </w:r>
      </w:hyperlink>
    </w:p>
    <w:p>
      <w:pPr>
        <w:pStyle w:val="BodyText"/>
        <w:spacing w:before="2"/>
        <w:rPr>
          <w:sz w:val="16"/>
        </w:rPr>
      </w:pPr>
    </w:p>
    <w:p>
      <w:pPr>
        <w:pStyle w:val="BodyText"/>
        <w:spacing w:before="90"/>
        <w:ind w:left="380" w:right="540"/>
        <w:jc w:val="both"/>
      </w:pPr>
      <w:r>
        <w:rPr/>
        <w:t>105</w:t>
      </w:r>
      <w:r>
        <w:rPr>
          <w:spacing w:val="-3"/>
        </w:rPr>
        <w:t> </w:t>
      </w:r>
      <w:r>
        <w:rPr/>
        <w:t>CMR</w:t>
      </w:r>
      <w:r>
        <w:rPr>
          <w:spacing w:val="-4"/>
        </w:rPr>
        <w:t> </w:t>
      </w:r>
      <w:r>
        <w:rPr/>
        <w:t>164.000</w:t>
      </w:r>
      <w:r>
        <w:rPr>
          <w:spacing w:val="-3"/>
        </w:rPr>
        <w:t> </w:t>
      </w:r>
      <w:r>
        <w:rPr/>
        <w:t>sets</w:t>
      </w:r>
      <w:r>
        <w:rPr>
          <w:spacing w:val="-3"/>
        </w:rPr>
        <w:t> </w:t>
      </w:r>
      <w:r>
        <w:rPr/>
        <w:t>forth</w:t>
      </w:r>
      <w:r>
        <w:rPr>
          <w:spacing w:val="-3"/>
        </w:rPr>
        <w:t> </w:t>
      </w:r>
      <w:r>
        <w:rPr/>
        <w:t>standards</w:t>
      </w:r>
      <w:r>
        <w:rPr>
          <w:spacing w:val="-3"/>
        </w:rPr>
        <w:t> </w:t>
      </w:r>
      <w:r>
        <w:rPr/>
        <w:t>for</w:t>
      </w:r>
      <w:r>
        <w:rPr>
          <w:spacing w:val="-3"/>
        </w:rPr>
        <w:t> </w:t>
      </w:r>
      <w:r>
        <w:rPr/>
        <w:t>the</w:t>
      </w:r>
      <w:r>
        <w:rPr>
          <w:spacing w:val="-3"/>
        </w:rPr>
        <w:t> </w:t>
      </w:r>
      <w:r>
        <w:rPr/>
        <w:t>licensure</w:t>
      </w:r>
      <w:r>
        <w:rPr>
          <w:spacing w:val="-3"/>
        </w:rPr>
        <w:t> </w:t>
      </w:r>
      <w:r>
        <w:rPr/>
        <w:t>and</w:t>
      </w:r>
      <w:r>
        <w:rPr>
          <w:spacing w:val="-3"/>
        </w:rPr>
        <w:t> </w:t>
      </w:r>
      <w:r>
        <w:rPr/>
        <w:t>approval</w:t>
      </w:r>
      <w:r>
        <w:rPr>
          <w:spacing w:val="-3"/>
        </w:rPr>
        <w:t> </w:t>
      </w:r>
      <w:r>
        <w:rPr/>
        <w:t>of</w:t>
      </w:r>
      <w:r>
        <w:rPr>
          <w:spacing w:val="-3"/>
        </w:rPr>
        <w:t> </w:t>
      </w:r>
      <w:r>
        <w:rPr/>
        <w:t>substance</w:t>
      </w:r>
      <w:r>
        <w:rPr>
          <w:spacing w:val="-3"/>
        </w:rPr>
        <w:t> </w:t>
      </w:r>
      <w:r>
        <w:rPr/>
        <w:t>use</w:t>
      </w:r>
      <w:r>
        <w:rPr>
          <w:spacing w:val="-5"/>
        </w:rPr>
        <w:t> </w:t>
      </w:r>
      <w:r>
        <w:rPr/>
        <w:t>disorder</w:t>
      </w:r>
      <w:r>
        <w:rPr>
          <w:spacing w:val="-3"/>
        </w:rPr>
        <w:t> </w:t>
      </w:r>
      <w:r>
        <w:rPr/>
        <w:t>treatment programs</w:t>
      </w:r>
      <w:r>
        <w:rPr>
          <w:spacing w:val="-1"/>
        </w:rPr>
        <w:t> </w:t>
      </w:r>
      <w:r>
        <w:rPr/>
        <w:t>operating as (1)</w:t>
      </w:r>
      <w:r>
        <w:rPr>
          <w:spacing w:val="-1"/>
        </w:rPr>
        <w:t> </w:t>
      </w:r>
      <w:r>
        <w:rPr/>
        <w:t>standalone</w:t>
      </w:r>
      <w:r>
        <w:rPr>
          <w:spacing w:val="-1"/>
        </w:rPr>
        <w:t> </w:t>
      </w:r>
      <w:r>
        <w:rPr/>
        <w:t>facilities, (2)</w:t>
      </w:r>
      <w:r>
        <w:rPr>
          <w:spacing w:val="-1"/>
        </w:rPr>
        <w:t> </w:t>
      </w:r>
      <w:r>
        <w:rPr/>
        <w:t>within other state licensed settings</w:t>
      </w:r>
      <w:r>
        <w:rPr>
          <w:spacing w:val="-1"/>
        </w:rPr>
        <w:t> </w:t>
      </w:r>
      <w:r>
        <w:rPr/>
        <w:t>(such as a hospital or clinic) or operated by a state entity (such as a civil commitment program operated by the Department of Mental Health) or (3) within penal facilities.</w:t>
      </w:r>
    </w:p>
    <w:p>
      <w:pPr>
        <w:pStyle w:val="BodyText"/>
      </w:pPr>
    </w:p>
    <w:p>
      <w:pPr>
        <w:pStyle w:val="ListParagraph"/>
        <w:numPr>
          <w:ilvl w:val="0"/>
          <w:numId w:val="2"/>
        </w:numPr>
        <w:tabs>
          <w:tab w:pos="1099" w:val="left" w:leader="none"/>
          <w:tab w:pos="1100" w:val="left" w:leader="none"/>
        </w:tabs>
        <w:spacing w:line="240" w:lineRule="auto" w:before="0" w:after="0"/>
        <w:ind w:left="1100" w:right="0" w:hanging="720"/>
        <w:jc w:val="left"/>
        <w:rPr>
          <w:b/>
          <w:sz w:val="24"/>
        </w:rPr>
      </w:pPr>
      <w:r>
        <w:rPr>
          <w:b/>
          <w:sz w:val="24"/>
          <w:u w:val="single"/>
        </w:rPr>
        <w:t>Summary</w:t>
      </w:r>
      <w:r>
        <w:rPr>
          <w:b/>
          <w:spacing w:val="-1"/>
          <w:sz w:val="24"/>
          <w:u w:val="single"/>
        </w:rPr>
        <w:t> </w:t>
      </w:r>
      <w:r>
        <w:rPr>
          <w:b/>
          <w:sz w:val="24"/>
          <w:u w:val="single"/>
        </w:rPr>
        <w:t>of</w:t>
      </w:r>
      <w:r>
        <w:rPr>
          <w:b/>
          <w:spacing w:val="-1"/>
          <w:sz w:val="24"/>
          <w:u w:val="single"/>
        </w:rPr>
        <w:t> </w:t>
      </w:r>
      <w:r>
        <w:rPr>
          <w:b/>
          <w:spacing w:val="-2"/>
          <w:sz w:val="24"/>
          <w:u w:val="single"/>
        </w:rPr>
        <w:t>Updates</w:t>
      </w:r>
    </w:p>
    <w:p>
      <w:pPr>
        <w:pStyle w:val="BodyText"/>
        <w:spacing w:before="2"/>
        <w:rPr>
          <w:b/>
          <w:sz w:val="16"/>
        </w:rPr>
      </w:pPr>
    </w:p>
    <w:p>
      <w:pPr>
        <w:spacing w:before="90"/>
        <w:ind w:left="380" w:right="0" w:firstLine="0"/>
        <w:jc w:val="left"/>
        <w:rPr>
          <w:i/>
          <w:sz w:val="24"/>
        </w:rPr>
      </w:pPr>
      <w:r>
        <w:rPr>
          <w:i/>
          <w:sz w:val="24"/>
        </w:rPr>
        <w:t>The</w:t>
      </w:r>
      <w:r>
        <w:rPr>
          <w:i/>
          <w:spacing w:val="-3"/>
          <w:sz w:val="24"/>
        </w:rPr>
        <w:t> </w:t>
      </w:r>
      <w:r>
        <w:rPr>
          <w:i/>
          <w:sz w:val="24"/>
        </w:rPr>
        <w:t>regulation</w:t>
      </w:r>
      <w:r>
        <w:rPr>
          <w:i/>
          <w:spacing w:val="-2"/>
          <w:sz w:val="24"/>
        </w:rPr>
        <w:t> </w:t>
      </w:r>
      <w:r>
        <w:rPr>
          <w:i/>
          <w:sz w:val="24"/>
        </w:rPr>
        <w:t>is</w:t>
      </w:r>
      <w:r>
        <w:rPr>
          <w:i/>
          <w:spacing w:val="-2"/>
          <w:sz w:val="24"/>
        </w:rPr>
        <w:t> </w:t>
      </w:r>
      <w:r>
        <w:rPr>
          <w:i/>
          <w:sz w:val="24"/>
        </w:rPr>
        <w:t>now</w:t>
      </w:r>
      <w:r>
        <w:rPr>
          <w:i/>
          <w:spacing w:val="-2"/>
          <w:sz w:val="24"/>
        </w:rPr>
        <w:t> </w:t>
      </w:r>
      <w:r>
        <w:rPr>
          <w:i/>
          <w:sz w:val="24"/>
        </w:rPr>
        <w:t>divided</w:t>
      </w:r>
      <w:r>
        <w:rPr>
          <w:i/>
          <w:spacing w:val="-2"/>
          <w:sz w:val="24"/>
        </w:rPr>
        <w:t> </w:t>
      </w:r>
      <w:r>
        <w:rPr>
          <w:i/>
          <w:sz w:val="24"/>
        </w:rPr>
        <w:t>into</w:t>
      </w:r>
      <w:r>
        <w:rPr>
          <w:i/>
          <w:spacing w:val="-3"/>
          <w:sz w:val="24"/>
        </w:rPr>
        <w:t> </w:t>
      </w:r>
      <w:r>
        <w:rPr>
          <w:i/>
          <w:sz w:val="24"/>
        </w:rPr>
        <w:t>three</w:t>
      </w:r>
      <w:r>
        <w:rPr>
          <w:i/>
          <w:spacing w:val="-2"/>
          <w:sz w:val="24"/>
        </w:rPr>
        <w:t> Parts:</w:t>
      </w:r>
    </w:p>
    <w:p>
      <w:pPr>
        <w:pStyle w:val="BodyText"/>
        <w:rPr>
          <w:i/>
        </w:rPr>
      </w:pPr>
    </w:p>
    <w:p>
      <w:pPr>
        <w:pStyle w:val="ListParagraph"/>
        <w:numPr>
          <w:ilvl w:val="1"/>
          <w:numId w:val="2"/>
        </w:numPr>
        <w:tabs>
          <w:tab w:pos="740" w:val="left" w:leader="none"/>
        </w:tabs>
        <w:spacing w:line="240" w:lineRule="auto" w:before="0" w:after="0"/>
        <w:ind w:left="740" w:right="0" w:hanging="360"/>
        <w:jc w:val="left"/>
        <w:rPr>
          <w:sz w:val="24"/>
        </w:rPr>
      </w:pPr>
      <w:r>
        <w:rPr>
          <w:b/>
          <w:sz w:val="24"/>
        </w:rPr>
        <w:t>Part</w:t>
      </w:r>
      <w:r>
        <w:rPr>
          <w:b/>
          <w:spacing w:val="-3"/>
          <w:sz w:val="24"/>
        </w:rPr>
        <w:t> </w:t>
      </w:r>
      <w:r>
        <w:rPr>
          <w:b/>
          <w:sz w:val="24"/>
        </w:rPr>
        <w:t>One</w:t>
      </w:r>
      <w:r>
        <w:rPr>
          <w:b/>
          <w:spacing w:val="-3"/>
          <w:sz w:val="24"/>
        </w:rPr>
        <w:t> </w:t>
      </w:r>
      <w:r>
        <w:rPr>
          <w:sz w:val="24"/>
        </w:rPr>
        <w:t>encompasses</w:t>
      </w:r>
      <w:r>
        <w:rPr>
          <w:spacing w:val="-3"/>
          <w:sz w:val="24"/>
        </w:rPr>
        <w:t> </w:t>
      </w:r>
      <w:r>
        <w:rPr>
          <w:sz w:val="24"/>
        </w:rPr>
        <w:t>administrative</w:t>
      </w:r>
      <w:r>
        <w:rPr>
          <w:spacing w:val="-3"/>
          <w:sz w:val="24"/>
        </w:rPr>
        <w:t> </w:t>
      </w:r>
      <w:r>
        <w:rPr>
          <w:sz w:val="24"/>
        </w:rPr>
        <w:t>requirements</w:t>
      </w:r>
      <w:r>
        <w:rPr>
          <w:spacing w:val="-3"/>
          <w:sz w:val="24"/>
        </w:rPr>
        <w:t> </w:t>
      </w:r>
      <w:r>
        <w:rPr>
          <w:sz w:val="24"/>
        </w:rPr>
        <w:t>for</w:t>
      </w:r>
      <w:r>
        <w:rPr>
          <w:spacing w:val="-3"/>
          <w:sz w:val="24"/>
        </w:rPr>
        <w:t> </w:t>
      </w:r>
      <w:r>
        <w:rPr>
          <w:spacing w:val="-2"/>
          <w:sz w:val="24"/>
        </w:rPr>
        <w:t>licensure.</w:t>
      </w:r>
    </w:p>
    <w:p>
      <w:pPr>
        <w:pStyle w:val="ListParagraph"/>
        <w:numPr>
          <w:ilvl w:val="1"/>
          <w:numId w:val="2"/>
        </w:numPr>
        <w:tabs>
          <w:tab w:pos="740" w:val="left" w:leader="none"/>
        </w:tabs>
        <w:spacing w:line="240" w:lineRule="auto" w:before="79" w:after="0"/>
        <w:ind w:left="740" w:right="570" w:hanging="360"/>
        <w:jc w:val="left"/>
        <w:rPr>
          <w:sz w:val="24"/>
        </w:rPr>
      </w:pPr>
      <w:r>
        <w:rPr>
          <w:b/>
          <w:sz w:val="24"/>
        </w:rPr>
        <w:t>Part</w:t>
      </w:r>
      <w:r>
        <w:rPr>
          <w:b/>
          <w:spacing w:val="-3"/>
          <w:sz w:val="24"/>
        </w:rPr>
        <w:t> </w:t>
      </w:r>
      <w:r>
        <w:rPr>
          <w:b/>
          <w:sz w:val="24"/>
        </w:rPr>
        <w:t>Two</w:t>
      </w:r>
      <w:r>
        <w:rPr>
          <w:b/>
          <w:spacing w:val="-4"/>
          <w:sz w:val="24"/>
        </w:rPr>
        <w:t> </w:t>
      </w:r>
      <w:r>
        <w:rPr>
          <w:sz w:val="24"/>
        </w:rPr>
        <w:t>includes</w:t>
      </w:r>
      <w:r>
        <w:rPr>
          <w:spacing w:val="-4"/>
          <w:sz w:val="24"/>
        </w:rPr>
        <w:t> </w:t>
      </w:r>
      <w:r>
        <w:rPr>
          <w:sz w:val="24"/>
        </w:rPr>
        <w:t>the</w:t>
      </w:r>
      <w:r>
        <w:rPr>
          <w:spacing w:val="-3"/>
          <w:sz w:val="24"/>
        </w:rPr>
        <w:t> </w:t>
      </w:r>
      <w:r>
        <w:rPr>
          <w:sz w:val="24"/>
        </w:rPr>
        <w:t>requirements</w:t>
      </w:r>
      <w:r>
        <w:rPr>
          <w:spacing w:val="-4"/>
          <w:sz w:val="24"/>
        </w:rPr>
        <w:t> </w:t>
      </w:r>
      <w:r>
        <w:rPr>
          <w:sz w:val="24"/>
        </w:rPr>
        <w:t>for</w:t>
      </w:r>
      <w:r>
        <w:rPr>
          <w:spacing w:val="-3"/>
          <w:sz w:val="24"/>
        </w:rPr>
        <w:t> </w:t>
      </w:r>
      <w:r>
        <w:rPr>
          <w:sz w:val="24"/>
        </w:rPr>
        <w:t>specific</w:t>
      </w:r>
      <w:r>
        <w:rPr>
          <w:spacing w:val="-3"/>
          <w:sz w:val="24"/>
        </w:rPr>
        <w:t> </w:t>
      </w:r>
      <w:r>
        <w:rPr>
          <w:sz w:val="24"/>
        </w:rPr>
        <w:t>services</w:t>
      </w:r>
      <w:r>
        <w:rPr>
          <w:spacing w:val="-3"/>
          <w:sz w:val="24"/>
        </w:rPr>
        <w:t> </w:t>
      </w:r>
      <w:r>
        <w:rPr>
          <w:sz w:val="24"/>
        </w:rPr>
        <w:t>for</w:t>
      </w:r>
      <w:r>
        <w:rPr>
          <w:spacing w:val="-4"/>
          <w:sz w:val="24"/>
        </w:rPr>
        <w:t> </w:t>
      </w:r>
      <w:r>
        <w:rPr>
          <w:sz w:val="24"/>
        </w:rPr>
        <w:t>which</w:t>
      </w:r>
      <w:r>
        <w:rPr>
          <w:spacing w:val="-3"/>
          <w:sz w:val="24"/>
        </w:rPr>
        <w:t> </w:t>
      </w:r>
      <w:r>
        <w:rPr>
          <w:sz w:val="24"/>
        </w:rPr>
        <w:t>the</w:t>
      </w:r>
      <w:r>
        <w:rPr>
          <w:spacing w:val="-3"/>
          <w:sz w:val="24"/>
        </w:rPr>
        <w:t> </w:t>
      </w:r>
      <w:r>
        <w:rPr>
          <w:sz w:val="24"/>
        </w:rPr>
        <w:t>applicant</w:t>
      </w:r>
      <w:r>
        <w:rPr>
          <w:spacing w:val="-3"/>
          <w:sz w:val="24"/>
        </w:rPr>
        <w:t> </w:t>
      </w:r>
      <w:r>
        <w:rPr>
          <w:sz w:val="24"/>
        </w:rPr>
        <w:t>is</w:t>
      </w:r>
      <w:r>
        <w:rPr>
          <w:spacing w:val="-4"/>
          <w:sz w:val="24"/>
        </w:rPr>
        <w:t> </w:t>
      </w:r>
      <w:r>
        <w:rPr>
          <w:sz w:val="24"/>
        </w:rPr>
        <w:t>seeking</w:t>
      </w:r>
      <w:r>
        <w:rPr>
          <w:spacing w:val="-3"/>
          <w:sz w:val="24"/>
        </w:rPr>
        <w:t> </w:t>
      </w:r>
      <w:r>
        <w:rPr>
          <w:sz w:val="24"/>
        </w:rPr>
        <w:t>licensure or approval.</w:t>
      </w:r>
      <w:r>
        <w:rPr>
          <w:spacing w:val="40"/>
          <w:sz w:val="24"/>
        </w:rPr>
        <w:t> </w:t>
      </w:r>
      <w:r>
        <w:rPr>
          <w:sz w:val="24"/>
        </w:rPr>
        <w:t>These services include: 24 Hour Withdrawal Management, Outpatient, Opioid Treatment Programs and Residential Services.</w:t>
      </w:r>
    </w:p>
    <w:p>
      <w:pPr>
        <w:spacing w:after="0" w:line="240" w:lineRule="auto"/>
        <w:jc w:val="left"/>
        <w:rPr>
          <w:sz w:val="24"/>
        </w:rPr>
        <w:sectPr>
          <w:type w:val="continuous"/>
          <w:pgSz w:w="12240" w:h="15840"/>
          <w:pgMar w:top="560" w:bottom="280" w:left="700" w:right="540"/>
        </w:sectPr>
      </w:pPr>
    </w:p>
    <w:p>
      <w:pPr>
        <w:pStyle w:val="ListParagraph"/>
        <w:numPr>
          <w:ilvl w:val="1"/>
          <w:numId w:val="2"/>
        </w:numPr>
        <w:tabs>
          <w:tab w:pos="740" w:val="left" w:leader="none"/>
        </w:tabs>
        <w:spacing w:line="240" w:lineRule="auto" w:before="60" w:after="0"/>
        <w:ind w:left="740" w:right="569" w:hanging="360"/>
        <w:jc w:val="left"/>
        <w:rPr>
          <w:sz w:val="24"/>
        </w:rPr>
      </w:pPr>
      <w:r>
        <w:rPr>
          <w:b/>
          <w:sz w:val="24"/>
        </w:rPr>
        <w:t>Part Three</w:t>
      </w:r>
      <w:r>
        <w:rPr>
          <w:sz w:val="24"/>
        </w:rPr>
        <w:t>, which is newly created, sets forth the requirements for programs (1) located within other state licensed settings, (2) operated by a state entity, or (3) located in Penal Facilities. Because of</w:t>
      </w:r>
      <w:r>
        <w:rPr>
          <w:spacing w:val="-3"/>
          <w:sz w:val="24"/>
        </w:rPr>
        <w:t> </w:t>
      </w:r>
      <w:r>
        <w:rPr>
          <w:sz w:val="24"/>
        </w:rPr>
        <w:t>the</w:t>
      </w:r>
      <w:r>
        <w:rPr>
          <w:spacing w:val="-3"/>
          <w:sz w:val="24"/>
        </w:rPr>
        <w:t> </w:t>
      </w:r>
      <w:r>
        <w:rPr>
          <w:sz w:val="24"/>
        </w:rPr>
        <w:t>unique</w:t>
      </w:r>
      <w:r>
        <w:rPr>
          <w:spacing w:val="-3"/>
          <w:sz w:val="24"/>
        </w:rPr>
        <w:t> </w:t>
      </w:r>
      <w:r>
        <w:rPr>
          <w:sz w:val="24"/>
        </w:rPr>
        <w:t>nature</w:t>
      </w:r>
      <w:r>
        <w:rPr>
          <w:spacing w:val="-3"/>
          <w:sz w:val="24"/>
        </w:rPr>
        <w:t> </w:t>
      </w:r>
      <w:r>
        <w:rPr>
          <w:sz w:val="24"/>
        </w:rPr>
        <w:t>of</w:t>
      </w:r>
      <w:r>
        <w:rPr>
          <w:spacing w:val="-3"/>
          <w:sz w:val="24"/>
        </w:rPr>
        <w:t> </w:t>
      </w:r>
      <w:r>
        <w:rPr>
          <w:sz w:val="24"/>
        </w:rPr>
        <w:t>these</w:t>
      </w:r>
      <w:r>
        <w:rPr>
          <w:spacing w:val="-3"/>
          <w:sz w:val="24"/>
        </w:rPr>
        <w:t> </w:t>
      </w:r>
      <w:r>
        <w:rPr>
          <w:sz w:val="24"/>
        </w:rPr>
        <w:t>three</w:t>
      </w:r>
      <w:r>
        <w:rPr>
          <w:spacing w:val="-3"/>
          <w:sz w:val="24"/>
        </w:rPr>
        <w:t> </w:t>
      </w:r>
      <w:r>
        <w:rPr>
          <w:sz w:val="24"/>
        </w:rPr>
        <w:t>types</w:t>
      </w:r>
      <w:r>
        <w:rPr>
          <w:spacing w:val="-3"/>
          <w:sz w:val="24"/>
        </w:rPr>
        <w:t> </w:t>
      </w:r>
      <w:r>
        <w:rPr>
          <w:sz w:val="24"/>
        </w:rPr>
        <w:t>of</w:t>
      </w:r>
      <w:r>
        <w:rPr>
          <w:spacing w:val="-3"/>
          <w:sz w:val="24"/>
        </w:rPr>
        <w:t> </w:t>
      </w:r>
      <w:r>
        <w:rPr>
          <w:sz w:val="24"/>
        </w:rPr>
        <w:t>entities,</w:t>
      </w:r>
      <w:r>
        <w:rPr>
          <w:spacing w:val="-3"/>
          <w:sz w:val="24"/>
        </w:rPr>
        <w:t> </w:t>
      </w:r>
      <w:r>
        <w:rPr>
          <w:sz w:val="24"/>
        </w:rPr>
        <w:t>their</w:t>
      </w:r>
      <w:r>
        <w:rPr>
          <w:spacing w:val="-3"/>
          <w:sz w:val="24"/>
        </w:rPr>
        <w:t> </w:t>
      </w:r>
      <w:r>
        <w:rPr>
          <w:sz w:val="24"/>
        </w:rPr>
        <w:t>administrative</w:t>
      </w:r>
      <w:r>
        <w:rPr>
          <w:spacing w:val="-4"/>
          <w:sz w:val="24"/>
        </w:rPr>
        <w:t> </w:t>
      </w:r>
      <w:r>
        <w:rPr>
          <w:sz w:val="24"/>
        </w:rPr>
        <w:t>requirements</w:t>
      </w:r>
      <w:r>
        <w:rPr>
          <w:spacing w:val="-3"/>
          <w:sz w:val="24"/>
        </w:rPr>
        <w:t> </w:t>
      </w:r>
      <w:r>
        <w:rPr>
          <w:sz w:val="24"/>
        </w:rPr>
        <w:t>for</w:t>
      </w:r>
      <w:r>
        <w:rPr>
          <w:spacing w:val="-3"/>
          <w:sz w:val="24"/>
        </w:rPr>
        <w:t> </w:t>
      </w:r>
      <w:r>
        <w:rPr>
          <w:sz w:val="24"/>
        </w:rPr>
        <w:t>licensure</w:t>
      </w:r>
      <w:r>
        <w:rPr>
          <w:spacing w:val="-4"/>
          <w:sz w:val="24"/>
        </w:rPr>
        <w:t> </w:t>
      </w:r>
      <w:r>
        <w:rPr>
          <w:sz w:val="24"/>
        </w:rPr>
        <w:t>or approval are distinct from the Part One administrative requirements and are therefore separately listed in Part Three.</w:t>
      </w:r>
    </w:p>
    <w:p>
      <w:pPr>
        <w:pStyle w:val="BodyText"/>
        <w:rPr>
          <w:sz w:val="31"/>
        </w:rPr>
      </w:pPr>
    </w:p>
    <w:p>
      <w:pPr>
        <w:spacing w:before="0"/>
        <w:ind w:left="380" w:right="0" w:firstLine="0"/>
        <w:jc w:val="left"/>
        <w:rPr>
          <w:i/>
          <w:sz w:val="24"/>
        </w:rPr>
      </w:pPr>
      <w:r>
        <w:rPr>
          <w:i/>
          <w:sz w:val="24"/>
        </w:rPr>
        <w:t>The</w:t>
      </w:r>
      <w:r>
        <w:rPr>
          <w:i/>
          <w:spacing w:val="-2"/>
          <w:sz w:val="24"/>
        </w:rPr>
        <w:t> </w:t>
      </w:r>
      <w:r>
        <w:rPr>
          <w:i/>
          <w:sz w:val="24"/>
        </w:rPr>
        <w:t>updated</w:t>
      </w:r>
      <w:r>
        <w:rPr>
          <w:i/>
          <w:spacing w:val="-3"/>
          <w:sz w:val="24"/>
        </w:rPr>
        <w:t> </w:t>
      </w:r>
      <w:r>
        <w:rPr>
          <w:i/>
          <w:sz w:val="24"/>
        </w:rPr>
        <w:t>regulation</w:t>
      </w:r>
      <w:r>
        <w:rPr>
          <w:i/>
          <w:spacing w:val="-1"/>
          <w:sz w:val="24"/>
        </w:rPr>
        <w:t> </w:t>
      </w:r>
      <w:r>
        <w:rPr>
          <w:i/>
          <w:sz w:val="24"/>
        </w:rPr>
        <w:t>includes</w:t>
      </w:r>
      <w:r>
        <w:rPr>
          <w:i/>
          <w:spacing w:val="-2"/>
          <w:sz w:val="24"/>
        </w:rPr>
        <w:t> </w:t>
      </w:r>
      <w:r>
        <w:rPr>
          <w:i/>
          <w:sz w:val="24"/>
        </w:rPr>
        <w:t>substantive</w:t>
      </w:r>
      <w:r>
        <w:rPr>
          <w:i/>
          <w:spacing w:val="-2"/>
          <w:sz w:val="24"/>
        </w:rPr>
        <w:t> </w:t>
      </w:r>
      <w:r>
        <w:rPr>
          <w:i/>
          <w:sz w:val="24"/>
        </w:rPr>
        <w:t>changes</w:t>
      </w:r>
      <w:r>
        <w:rPr>
          <w:i/>
          <w:spacing w:val="-1"/>
          <w:sz w:val="24"/>
        </w:rPr>
        <w:t> </w:t>
      </w:r>
      <w:r>
        <w:rPr>
          <w:i/>
          <w:sz w:val="24"/>
        </w:rPr>
        <w:t>across</w:t>
      </w:r>
      <w:r>
        <w:rPr>
          <w:i/>
          <w:spacing w:val="-2"/>
          <w:sz w:val="24"/>
        </w:rPr>
        <w:t> </w:t>
      </w:r>
      <w:r>
        <w:rPr>
          <w:i/>
          <w:sz w:val="24"/>
        </w:rPr>
        <w:t>five</w:t>
      </w:r>
      <w:r>
        <w:rPr>
          <w:i/>
          <w:spacing w:val="-2"/>
          <w:sz w:val="24"/>
        </w:rPr>
        <w:t> </w:t>
      </w:r>
      <w:r>
        <w:rPr>
          <w:i/>
          <w:sz w:val="24"/>
        </w:rPr>
        <w:t>main</w:t>
      </w:r>
      <w:r>
        <w:rPr>
          <w:i/>
          <w:spacing w:val="-1"/>
          <w:sz w:val="24"/>
        </w:rPr>
        <w:t> </w:t>
      </w:r>
      <w:r>
        <w:rPr>
          <w:i/>
          <w:spacing w:val="-2"/>
          <w:sz w:val="24"/>
        </w:rPr>
        <w:t>categories:</w:t>
      </w:r>
    </w:p>
    <w:p>
      <w:pPr>
        <w:pStyle w:val="BodyText"/>
        <w:rPr>
          <w:i/>
        </w:rPr>
      </w:pPr>
    </w:p>
    <w:p>
      <w:pPr>
        <w:pStyle w:val="ListParagraph"/>
        <w:numPr>
          <w:ilvl w:val="0"/>
          <w:numId w:val="3"/>
        </w:numPr>
        <w:tabs>
          <w:tab w:pos="740" w:val="left" w:leader="none"/>
        </w:tabs>
        <w:spacing w:line="240" w:lineRule="auto" w:before="1" w:after="0"/>
        <w:ind w:left="740" w:right="0" w:hanging="360"/>
        <w:jc w:val="both"/>
        <w:rPr>
          <w:sz w:val="24"/>
        </w:rPr>
      </w:pPr>
      <w:r>
        <w:rPr>
          <w:sz w:val="24"/>
        </w:rPr>
        <w:t>General</w:t>
      </w:r>
      <w:r>
        <w:rPr>
          <w:spacing w:val="-2"/>
          <w:sz w:val="24"/>
        </w:rPr>
        <w:t> </w:t>
      </w:r>
      <w:r>
        <w:rPr>
          <w:sz w:val="24"/>
        </w:rPr>
        <w:t>modernization,</w:t>
      </w:r>
      <w:r>
        <w:rPr>
          <w:spacing w:val="-4"/>
          <w:sz w:val="24"/>
        </w:rPr>
        <w:t> </w:t>
      </w:r>
      <w:r>
        <w:rPr>
          <w:sz w:val="24"/>
        </w:rPr>
        <w:t>reorganization,</w:t>
      </w:r>
      <w:r>
        <w:rPr>
          <w:spacing w:val="-3"/>
          <w:sz w:val="24"/>
        </w:rPr>
        <w:t> </w:t>
      </w:r>
      <w:r>
        <w:rPr>
          <w:sz w:val="24"/>
        </w:rPr>
        <w:t>and</w:t>
      </w:r>
      <w:r>
        <w:rPr>
          <w:spacing w:val="-2"/>
          <w:sz w:val="24"/>
        </w:rPr>
        <w:t> </w:t>
      </w:r>
      <w:r>
        <w:rPr>
          <w:sz w:val="24"/>
        </w:rPr>
        <w:t>alignment</w:t>
      </w:r>
      <w:r>
        <w:rPr>
          <w:spacing w:val="-1"/>
          <w:sz w:val="24"/>
        </w:rPr>
        <w:t> </w:t>
      </w:r>
      <w:r>
        <w:rPr>
          <w:sz w:val="24"/>
        </w:rPr>
        <w:t>with</w:t>
      </w:r>
      <w:r>
        <w:rPr>
          <w:spacing w:val="-1"/>
          <w:sz w:val="24"/>
        </w:rPr>
        <w:t> </w:t>
      </w:r>
      <w:r>
        <w:rPr>
          <w:sz w:val="24"/>
        </w:rPr>
        <w:t>federal</w:t>
      </w:r>
      <w:r>
        <w:rPr>
          <w:spacing w:val="-2"/>
          <w:sz w:val="24"/>
        </w:rPr>
        <w:t> standards</w:t>
      </w:r>
    </w:p>
    <w:p>
      <w:pPr>
        <w:pStyle w:val="ListParagraph"/>
        <w:numPr>
          <w:ilvl w:val="0"/>
          <w:numId w:val="3"/>
        </w:numPr>
        <w:tabs>
          <w:tab w:pos="740" w:val="left" w:leader="none"/>
        </w:tabs>
        <w:spacing w:line="240" w:lineRule="auto" w:before="79" w:after="0"/>
        <w:ind w:left="740" w:right="0" w:hanging="360"/>
        <w:jc w:val="both"/>
        <w:rPr>
          <w:sz w:val="24"/>
        </w:rPr>
      </w:pPr>
      <w:r>
        <w:rPr>
          <w:sz w:val="24"/>
        </w:rPr>
        <w:t>Implementation</w:t>
      </w:r>
      <w:r>
        <w:rPr>
          <w:spacing w:val="-2"/>
          <w:sz w:val="24"/>
        </w:rPr>
        <w:t> </w:t>
      </w:r>
      <w:r>
        <w:rPr>
          <w:sz w:val="24"/>
        </w:rPr>
        <w:t>of</w:t>
      </w:r>
      <w:r>
        <w:rPr>
          <w:spacing w:val="-2"/>
          <w:sz w:val="24"/>
        </w:rPr>
        <w:t> </w:t>
      </w:r>
      <w:r>
        <w:rPr>
          <w:sz w:val="24"/>
        </w:rPr>
        <w:t>Chapter</w:t>
      </w:r>
      <w:r>
        <w:rPr>
          <w:spacing w:val="-1"/>
          <w:sz w:val="24"/>
        </w:rPr>
        <w:t> </w:t>
      </w:r>
      <w:r>
        <w:rPr>
          <w:sz w:val="24"/>
        </w:rPr>
        <w:t>208</w:t>
      </w:r>
      <w:r>
        <w:rPr>
          <w:spacing w:val="-2"/>
          <w:sz w:val="24"/>
        </w:rPr>
        <w:t> </w:t>
      </w:r>
      <w:r>
        <w:rPr>
          <w:sz w:val="24"/>
        </w:rPr>
        <w:t>of</w:t>
      </w:r>
      <w:r>
        <w:rPr>
          <w:spacing w:val="-1"/>
          <w:sz w:val="24"/>
        </w:rPr>
        <w:t> </w:t>
      </w:r>
      <w:r>
        <w:rPr>
          <w:sz w:val="24"/>
        </w:rPr>
        <w:t>the</w:t>
      </w:r>
      <w:r>
        <w:rPr>
          <w:spacing w:val="-3"/>
          <w:sz w:val="24"/>
        </w:rPr>
        <w:t> </w:t>
      </w:r>
      <w:r>
        <w:rPr>
          <w:sz w:val="24"/>
        </w:rPr>
        <w:t>Acts</w:t>
      </w:r>
      <w:r>
        <w:rPr>
          <w:spacing w:val="-1"/>
          <w:sz w:val="24"/>
        </w:rPr>
        <w:t> </w:t>
      </w:r>
      <w:r>
        <w:rPr>
          <w:sz w:val="24"/>
        </w:rPr>
        <w:t>of</w:t>
      </w:r>
      <w:r>
        <w:rPr>
          <w:spacing w:val="-2"/>
          <w:sz w:val="24"/>
        </w:rPr>
        <w:t> </w:t>
      </w:r>
      <w:r>
        <w:rPr>
          <w:sz w:val="24"/>
        </w:rPr>
        <w:t>2018</w:t>
      </w:r>
      <w:r>
        <w:rPr>
          <w:spacing w:val="-1"/>
          <w:sz w:val="24"/>
        </w:rPr>
        <w:t> </w:t>
      </w:r>
      <w:r>
        <w:rPr>
          <w:sz w:val="24"/>
        </w:rPr>
        <w:t>(the</w:t>
      </w:r>
      <w:r>
        <w:rPr>
          <w:spacing w:val="-2"/>
          <w:sz w:val="24"/>
        </w:rPr>
        <w:t> </w:t>
      </w:r>
      <w:r>
        <w:rPr>
          <w:sz w:val="24"/>
        </w:rPr>
        <w:t>CARE</w:t>
      </w:r>
      <w:r>
        <w:rPr>
          <w:spacing w:val="-1"/>
          <w:sz w:val="24"/>
        </w:rPr>
        <w:t> </w:t>
      </w:r>
      <w:r>
        <w:rPr>
          <w:spacing w:val="-4"/>
          <w:sz w:val="24"/>
        </w:rPr>
        <w:t>Act)</w:t>
      </w:r>
    </w:p>
    <w:p>
      <w:pPr>
        <w:pStyle w:val="ListParagraph"/>
        <w:numPr>
          <w:ilvl w:val="0"/>
          <w:numId w:val="3"/>
        </w:numPr>
        <w:tabs>
          <w:tab w:pos="740" w:val="left" w:leader="none"/>
        </w:tabs>
        <w:spacing w:line="240" w:lineRule="auto" w:before="80" w:after="0"/>
        <w:ind w:left="740" w:right="538" w:hanging="360"/>
        <w:jc w:val="both"/>
        <w:rPr>
          <w:sz w:val="24"/>
        </w:rPr>
      </w:pPr>
      <w:r>
        <w:rPr>
          <w:sz w:val="24"/>
        </w:rPr>
        <w:t>Revisions that support implementation of the Executive Office of Health and Human Services (EOHHS)’s behavioral health redesign effort</w:t>
      </w:r>
    </w:p>
    <w:p>
      <w:pPr>
        <w:pStyle w:val="ListParagraph"/>
        <w:numPr>
          <w:ilvl w:val="0"/>
          <w:numId w:val="3"/>
        </w:numPr>
        <w:tabs>
          <w:tab w:pos="740" w:val="left" w:leader="none"/>
        </w:tabs>
        <w:spacing w:line="240" w:lineRule="auto" w:before="79" w:after="0"/>
        <w:ind w:left="740" w:right="0" w:hanging="360"/>
        <w:jc w:val="both"/>
        <w:rPr>
          <w:sz w:val="24"/>
        </w:rPr>
      </w:pPr>
      <w:r>
        <w:rPr>
          <w:sz w:val="24"/>
        </w:rPr>
        <w:t>Response</w:t>
      </w:r>
      <w:r>
        <w:rPr>
          <w:spacing w:val="-3"/>
          <w:sz w:val="24"/>
        </w:rPr>
        <w:t> </w:t>
      </w:r>
      <w:r>
        <w:rPr>
          <w:sz w:val="24"/>
        </w:rPr>
        <w:t>to</w:t>
      </w:r>
      <w:r>
        <w:rPr>
          <w:spacing w:val="-5"/>
          <w:sz w:val="24"/>
        </w:rPr>
        <w:t> </w:t>
      </w:r>
      <w:r>
        <w:rPr>
          <w:sz w:val="24"/>
        </w:rPr>
        <w:t>the</w:t>
      </w:r>
      <w:r>
        <w:rPr>
          <w:spacing w:val="-3"/>
          <w:sz w:val="24"/>
        </w:rPr>
        <w:t> </w:t>
      </w:r>
      <w:r>
        <w:rPr>
          <w:sz w:val="24"/>
        </w:rPr>
        <w:t>COVID-19</w:t>
      </w:r>
      <w:r>
        <w:rPr>
          <w:spacing w:val="-4"/>
          <w:sz w:val="24"/>
        </w:rPr>
        <w:t> </w:t>
      </w:r>
      <w:r>
        <w:rPr>
          <w:spacing w:val="-2"/>
          <w:sz w:val="24"/>
        </w:rPr>
        <w:t>pandemic</w:t>
      </w:r>
    </w:p>
    <w:p>
      <w:pPr>
        <w:pStyle w:val="ListParagraph"/>
        <w:numPr>
          <w:ilvl w:val="0"/>
          <w:numId w:val="3"/>
        </w:numPr>
        <w:tabs>
          <w:tab w:pos="740" w:val="left" w:leader="none"/>
        </w:tabs>
        <w:spacing w:line="240" w:lineRule="auto" w:before="81" w:after="0"/>
        <w:ind w:left="740" w:right="539" w:hanging="360"/>
        <w:jc w:val="both"/>
        <w:rPr>
          <w:sz w:val="24"/>
        </w:rPr>
      </w:pPr>
      <w:r>
        <w:rPr>
          <w:sz w:val="24"/>
        </w:rPr>
        <w:t>Establishing a regulatory framework for programs located in Commonwealth facilities such as Section 35 civil commitment programs operated by the Department of Mental Health (DMH) and Penal Facilities</w:t>
      </w:r>
    </w:p>
    <w:p>
      <w:pPr>
        <w:pStyle w:val="BodyText"/>
        <w:rPr>
          <w:sz w:val="31"/>
        </w:rPr>
      </w:pPr>
    </w:p>
    <w:p>
      <w:pPr>
        <w:spacing w:before="0"/>
        <w:ind w:left="380" w:right="0" w:firstLine="0"/>
        <w:jc w:val="left"/>
        <w:rPr>
          <w:i/>
          <w:sz w:val="24"/>
        </w:rPr>
      </w:pPr>
      <w:r>
        <w:rPr>
          <w:i/>
          <w:sz w:val="24"/>
        </w:rPr>
        <w:t>Below</w:t>
      </w:r>
      <w:r>
        <w:rPr>
          <w:i/>
          <w:spacing w:val="-1"/>
          <w:sz w:val="24"/>
        </w:rPr>
        <w:t> </w:t>
      </w:r>
      <w:r>
        <w:rPr>
          <w:i/>
          <w:sz w:val="24"/>
        </w:rPr>
        <w:t>are key</w:t>
      </w:r>
      <w:r>
        <w:rPr>
          <w:i/>
          <w:spacing w:val="-1"/>
          <w:sz w:val="24"/>
        </w:rPr>
        <w:t> </w:t>
      </w:r>
      <w:r>
        <w:rPr>
          <w:i/>
          <w:sz w:val="24"/>
        </w:rPr>
        <w:t>examples</w:t>
      </w:r>
      <w:r>
        <w:rPr>
          <w:i/>
          <w:spacing w:val="-1"/>
          <w:sz w:val="24"/>
        </w:rPr>
        <w:t> </w:t>
      </w:r>
      <w:r>
        <w:rPr>
          <w:i/>
          <w:sz w:val="24"/>
        </w:rPr>
        <w:t>of changes</w:t>
      </w:r>
      <w:r>
        <w:rPr>
          <w:i/>
          <w:spacing w:val="-2"/>
          <w:sz w:val="24"/>
        </w:rPr>
        <w:t> </w:t>
      </w:r>
      <w:r>
        <w:rPr>
          <w:i/>
          <w:sz w:val="24"/>
        </w:rPr>
        <w:t>within each</w:t>
      </w:r>
      <w:r>
        <w:rPr>
          <w:i/>
          <w:spacing w:val="-1"/>
          <w:sz w:val="24"/>
        </w:rPr>
        <w:t> </w:t>
      </w:r>
      <w:r>
        <w:rPr>
          <w:i/>
          <w:sz w:val="24"/>
        </w:rPr>
        <w:t>of</w:t>
      </w:r>
      <w:r>
        <w:rPr>
          <w:i/>
          <w:spacing w:val="-1"/>
          <w:sz w:val="24"/>
        </w:rPr>
        <w:t> </w:t>
      </w:r>
      <w:r>
        <w:rPr>
          <w:i/>
          <w:sz w:val="24"/>
        </w:rPr>
        <w:t>the</w:t>
      </w:r>
      <w:r>
        <w:rPr>
          <w:i/>
          <w:spacing w:val="-1"/>
          <w:sz w:val="24"/>
        </w:rPr>
        <w:t> </w:t>
      </w:r>
      <w:r>
        <w:rPr>
          <w:i/>
          <w:sz w:val="24"/>
        </w:rPr>
        <w:t>five</w:t>
      </w:r>
      <w:r>
        <w:rPr>
          <w:i/>
          <w:spacing w:val="-2"/>
          <w:sz w:val="24"/>
        </w:rPr>
        <w:t> categories:</w:t>
      </w:r>
    </w:p>
    <w:p>
      <w:pPr>
        <w:pStyle w:val="BodyText"/>
        <w:rPr>
          <w:i/>
        </w:rPr>
      </w:pPr>
    </w:p>
    <w:p>
      <w:pPr>
        <w:pStyle w:val="Heading1"/>
        <w:numPr>
          <w:ilvl w:val="0"/>
          <w:numId w:val="4"/>
        </w:numPr>
        <w:tabs>
          <w:tab w:pos="740" w:val="left" w:leader="none"/>
        </w:tabs>
        <w:spacing w:line="240" w:lineRule="auto" w:before="0" w:after="0"/>
        <w:ind w:left="740" w:right="0" w:hanging="360"/>
        <w:jc w:val="both"/>
      </w:pPr>
      <w:r>
        <w:rPr/>
        <w:t>General</w:t>
      </w:r>
      <w:r>
        <w:rPr>
          <w:spacing w:val="-4"/>
        </w:rPr>
        <w:t> </w:t>
      </w:r>
      <w:r>
        <w:rPr/>
        <w:t>Modernizing,</w:t>
      </w:r>
      <w:r>
        <w:rPr>
          <w:spacing w:val="-4"/>
        </w:rPr>
        <w:t> </w:t>
      </w:r>
      <w:r>
        <w:rPr/>
        <w:t>Streamlining,</w:t>
      </w:r>
      <w:r>
        <w:rPr>
          <w:spacing w:val="-3"/>
        </w:rPr>
        <w:t> </w:t>
      </w:r>
      <w:r>
        <w:rPr/>
        <w:t>and</w:t>
      </w:r>
      <w:r>
        <w:rPr>
          <w:spacing w:val="-2"/>
        </w:rPr>
        <w:t> </w:t>
      </w:r>
      <w:r>
        <w:rPr/>
        <w:t>Alignment</w:t>
      </w:r>
      <w:r>
        <w:rPr>
          <w:spacing w:val="-3"/>
        </w:rPr>
        <w:t> </w:t>
      </w:r>
      <w:r>
        <w:rPr/>
        <w:t>with</w:t>
      </w:r>
      <w:r>
        <w:rPr>
          <w:spacing w:val="-4"/>
        </w:rPr>
        <w:t> </w:t>
      </w:r>
      <w:r>
        <w:rPr/>
        <w:t>Federal</w:t>
      </w:r>
      <w:r>
        <w:rPr>
          <w:spacing w:val="-2"/>
        </w:rPr>
        <w:t> Standards</w:t>
      </w:r>
    </w:p>
    <w:p>
      <w:pPr>
        <w:pStyle w:val="BodyText"/>
        <w:rPr>
          <w:b/>
        </w:rPr>
      </w:pPr>
    </w:p>
    <w:p>
      <w:pPr>
        <w:pStyle w:val="BodyText"/>
        <w:ind w:left="380"/>
      </w:pPr>
      <w:r>
        <w:rPr/>
        <w:t>Updates</w:t>
      </w:r>
      <w:r>
        <w:rPr>
          <w:spacing w:val="-2"/>
        </w:rPr>
        <w:t> </w:t>
      </w:r>
      <w:r>
        <w:rPr/>
        <w:t>were</w:t>
      </w:r>
      <w:r>
        <w:rPr>
          <w:spacing w:val="-2"/>
        </w:rPr>
        <w:t> </w:t>
      </w:r>
      <w:r>
        <w:rPr/>
        <w:t>made</w:t>
      </w:r>
      <w:r>
        <w:rPr>
          <w:spacing w:val="-3"/>
        </w:rPr>
        <w:t> </w:t>
      </w:r>
      <w:r>
        <w:rPr/>
        <w:t>to</w:t>
      </w:r>
      <w:r>
        <w:rPr>
          <w:spacing w:val="-2"/>
        </w:rPr>
        <w:t> </w:t>
      </w:r>
      <w:r>
        <w:rPr/>
        <w:t>reflect</w:t>
      </w:r>
      <w:r>
        <w:rPr>
          <w:spacing w:val="-2"/>
        </w:rPr>
        <w:t> </w:t>
      </w:r>
      <w:r>
        <w:rPr/>
        <w:t>most</w:t>
      </w:r>
      <w:r>
        <w:rPr>
          <w:spacing w:val="-2"/>
        </w:rPr>
        <w:t> </w:t>
      </w:r>
      <w:r>
        <w:rPr/>
        <w:t>recent</w:t>
      </w:r>
      <w:r>
        <w:rPr>
          <w:spacing w:val="-2"/>
        </w:rPr>
        <w:t> </w:t>
      </w:r>
      <w:r>
        <w:rPr/>
        <w:t>evidence-based</w:t>
      </w:r>
      <w:r>
        <w:rPr>
          <w:spacing w:val="-1"/>
        </w:rPr>
        <w:t> </w:t>
      </w:r>
      <w:r>
        <w:rPr/>
        <w:t>practice</w:t>
      </w:r>
      <w:r>
        <w:rPr>
          <w:spacing w:val="-3"/>
        </w:rPr>
        <w:t> </w:t>
      </w:r>
      <w:r>
        <w:rPr/>
        <w:t>and</w:t>
      </w:r>
      <w:r>
        <w:rPr>
          <w:spacing w:val="-1"/>
        </w:rPr>
        <w:t> </w:t>
      </w:r>
      <w:r>
        <w:rPr/>
        <w:t>terminology</w:t>
      </w:r>
      <w:r>
        <w:rPr>
          <w:spacing w:val="-3"/>
        </w:rPr>
        <w:t> </w:t>
      </w:r>
      <w:r>
        <w:rPr>
          <w:spacing w:val="-2"/>
        </w:rPr>
        <w:t>including:</w:t>
      </w:r>
    </w:p>
    <w:p>
      <w:pPr>
        <w:pStyle w:val="BodyText"/>
      </w:pPr>
    </w:p>
    <w:p>
      <w:pPr>
        <w:pStyle w:val="ListParagraph"/>
        <w:numPr>
          <w:ilvl w:val="1"/>
          <w:numId w:val="4"/>
        </w:numPr>
        <w:tabs>
          <w:tab w:pos="740" w:val="left" w:leader="none"/>
        </w:tabs>
        <w:spacing w:line="294" w:lineRule="exact" w:before="0" w:after="0"/>
        <w:ind w:left="740" w:right="0" w:hanging="360"/>
        <w:jc w:val="both"/>
        <w:rPr>
          <w:sz w:val="24"/>
        </w:rPr>
      </w:pPr>
      <w:r>
        <w:rPr>
          <w:sz w:val="24"/>
          <w:u w:val="single"/>
        </w:rPr>
        <w:t>Increased</w:t>
      </w:r>
      <w:r>
        <w:rPr>
          <w:spacing w:val="-2"/>
          <w:sz w:val="24"/>
          <w:u w:val="single"/>
        </w:rPr>
        <w:t> </w:t>
      </w:r>
      <w:r>
        <w:rPr>
          <w:sz w:val="24"/>
          <w:u w:val="single"/>
        </w:rPr>
        <w:t>Requirements</w:t>
      </w:r>
      <w:r>
        <w:rPr>
          <w:spacing w:val="-3"/>
          <w:sz w:val="24"/>
          <w:u w:val="single"/>
        </w:rPr>
        <w:t> </w:t>
      </w:r>
      <w:r>
        <w:rPr>
          <w:sz w:val="24"/>
          <w:u w:val="single"/>
        </w:rPr>
        <w:t>for</w:t>
      </w:r>
      <w:r>
        <w:rPr>
          <w:spacing w:val="-2"/>
          <w:sz w:val="24"/>
          <w:u w:val="single"/>
        </w:rPr>
        <w:t> </w:t>
      </w:r>
      <w:r>
        <w:rPr>
          <w:sz w:val="24"/>
          <w:u w:val="single"/>
        </w:rPr>
        <w:t>Personnel</w:t>
      </w:r>
      <w:r>
        <w:rPr>
          <w:spacing w:val="-2"/>
          <w:sz w:val="24"/>
          <w:u w:val="single"/>
        </w:rPr>
        <w:t> </w:t>
      </w:r>
      <w:r>
        <w:rPr>
          <w:sz w:val="24"/>
          <w:u w:val="single"/>
        </w:rPr>
        <w:t>in</w:t>
      </w:r>
      <w:r>
        <w:rPr>
          <w:spacing w:val="-2"/>
          <w:sz w:val="24"/>
          <w:u w:val="single"/>
        </w:rPr>
        <w:t> </w:t>
      </w:r>
      <w:r>
        <w:rPr>
          <w:sz w:val="24"/>
          <w:u w:val="single"/>
        </w:rPr>
        <w:t>Supervision</w:t>
      </w:r>
      <w:r>
        <w:rPr>
          <w:spacing w:val="-2"/>
          <w:sz w:val="24"/>
          <w:u w:val="single"/>
        </w:rPr>
        <w:t> </w:t>
      </w:r>
      <w:r>
        <w:rPr>
          <w:sz w:val="24"/>
          <w:u w:val="single"/>
        </w:rPr>
        <w:t>and</w:t>
      </w:r>
      <w:r>
        <w:rPr>
          <w:spacing w:val="-2"/>
          <w:sz w:val="24"/>
          <w:u w:val="single"/>
        </w:rPr>
        <w:t> </w:t>
      </w:r>
      <w:r>
        <w:rPr>
          <w:sz w:val="24"/>
          <w:u w:val="single"/>
        </w:rPr>
        <w:t>Leadership</w:t>
      </w:r>
      <w:r>
        <w:rPr>
          <w:spacing w:val="-2"/>
          <w:sz w:val="24"/>
          <w:u w:val="single"/>
        </w:rPr>
        <w:t> Roles:</w:t>
      </w:r>
    </w:p>
    <w:p>
      <w:pPr>
        <w:pStyle w:val="BodyText"/>
        <w:spacing w:line="230" w:lineRule="auto" w:before="8"/>
        <w:ind w:left="1100" w:right="539" w:hanging="360"/>
        <w:jc w:val="both"/>
      </w:pPr>
      <w:r>
        <w:rPr>
          <w:rFonts w:ascii="Courier New" w:hAnsi="Courier New"/>
        </w:rPr>
        <w:t>‒ </w:t>
      </w:r>
      <w:r>
        <w:rPr/>
        <w:t>Requiring Senior Clinicians to be independently licensed to assist in workforce development (164.048). The regulation will provide a glide path for current staff serving in these positions to meet the new criteria by January 2028.</w:t>
      </w:r>
    </w:p>
    <w:p>
      <w:pPr>
        <w:pStyle w:val="BodyText"/>
        <w:spacing w:line="223" w:lineRule="auto" w:before="19"/>
        <w:ind w:left="1100" w:right="541" w:hanging="360"/>
        <w:jc w:val="both"/>
      </w:pPr>
      <w:r>
        <w:rPr>
          <w:rFonts w:ascii="Courier New" w:hAnsi="Courier New"/>
        </w:rPr>
        <w:t>‒ </w:t>
      </w:r>
      <w:r>
        <w:rPr/>
        <w:t>Ensuring clinical supervision is conducted by appropriately licensed staff for both licensed and unlicensed direct care staff (164.044).</w:t>
      </w:r>
    </w:p>
    <w:p>
      <w:pPr>
        <w:pStyle w:val="BodyText"/>
        <w:spacing w:before="4"/>
      </w:pPr>
    </w:p>
    <w:p>
      <w:pPr>
        <w:pStyle w:val="ListParagraph"/>
        <w:numPr>
          <w:ilvl w:val="1"/>
          <w:numId w:val="4"/>
        </w:numPr>
        <w:tabs>
          <w:tab w:pos="812" w:val="left" w:leader="none"/>
        </w:tabs>
        <w:spacing w:line="240" w:lineRule="auto" w:before="0" w:after="0"/>
        <w:ind w:left="811" w:right="537" w:hanging="360"/>
        <w:jc w:val="both"/>
        <w:rPr>
          <w:sz w:val="24"/>
        </w:rPr>
      </w:pPr>
      <w:r>
        <w:rPr>
          <w:sz w:val="24"/>
          <w:u w:val="single"/>
        </w:rPr>
        <w:t>Access to MAT</w:t>
      </w:r>
      <w:r>
        <w:rPr>
          <w:sz w:val="24"/>
        </w:rPr>
        <w:t>: Requiring licensed or approved providers to provide all FDA-approved medications</w:t>
      </w:r>
      <w:r>
        <w:rPr>
          <w:spacing w:val="-3"/>
          <w:sz w:val="24"/>
        </w:rPr>
        <w:t> </w:t>
      </w:r>
      <w:r>
        <w:rPr>
          <w:sz w:val="24"/>
        </w:rPr>
        <w:t>for</w:t>
      </w:r>
      <w:r>
        <w:rPr>
          <w:spacing w:val="-2"/>
          <w:sz w:val="24"/>
        </w:rPr>
        <w:t> </w:t>
      </w:r>
      <w:r>
        <w:rPr>
          <w:sz w:val="24"/>
        </w:rPr>
        <w:t>addiction</w:t>
      </w:r>
      <w:r>
        <w:rPr>
          <w:spacing w:val="-3"/>
          <w:sz w:val="24"/>
        </w:rPr>
        <w:t> </w:t>
      </w:r>
      <w:r>
        <w:rPr>
          <w:sz w:val="24"/>
        </w:rPr>
        <w:t>treatment</w:t>
      </w:r>
      <w:r>
        <w:rPr>
          <w:spacing w:val="-3"/>
          <w:sz w:val="24"/>
        </w:rPr>
        <w:t> </w:t>
      </w:r>
      <w:r>
        <w:rPr>
          <w:sz w:val="24"/>
        </w:rPr>
        <w:t>(MAT)</w:t>
      </w:r>
      <w:r>
        <w:rPr>
          <w:spacing w:val="-3"/>
          <w:sz w:val="24"/>
        </w:rPr>
        <w:t> </w:t>
      </w:r>
      <w:r>
        <w:rPr>
          <w:sz w:val="24"/>
        </w:rPr>
        <w:t>directly</w:t>
      </w:r>
      <w:r>
        <w:rPr>
          <w:spacing w:val="-3"/>
          <w:sz w:val="24"/>
        </w:rPr>
        <w:t> </w:t>
      </w:r>
      <w:r>
        <w:rPr>
          <w:sz w:val="24"/>
        </w:rPr>
        <w:t>or</w:t>
      </w:r>
      <w:r>
        <w:rPr>
          <w:spacing w:val="-2"/>
          <w:sz w:val="24"/>
        </w:rPr>
        <w:t> </w:t>
      </w:r>
      <w:r>
        <w:rPr>
          <w:sz w:val="24"/>
        </w:rPr>
        <w:t>by</w:t>
      </w:r>
      <w:r>
        <w:rPr>
          <w:spacing w:val="-3"/>
          <w:sz w:val="24"/>
        </w:rPr>
        <w:t> </w:t>
      </w:r>
      <w:r>
        <w:rPr>
          <w:sz w:val="24"/>
        </w:rPr>
        <w:t>contract</w:t>
      </w:r>
      <w:r>
        <w:rPr>
          <w:spacing w:val="-2"/>
          <w:sz w:val="24"/>
        </w:rPr>
        <w:t> </w:t>
      </w:r>
      <w:r>
        <w:rPr>
          <w:sz w:val="24"/>
        </w:rPr>
        <w:t>with</w:t>
      </w:r>
      <w:r>
        <w:rPr>
          <w:spacing w:val="-2"/>
          <w:sz w:val="24"/>
        </w:rPr>
        <w:t> </w:t>
      </w:r>
      <w:r>
        <w:rPr>
          <w:sz w:val="24"/>
        </w:rPr>
        <w:t>a</w:t>
      </w:r>
      <w:r>
        <w:rPr>
          <w:spacing w:val="-3"/>
          <w:sz w:val="24"/>
        </w:rPr>
        <w:t> </w:t>
      </w:r>
      <w:r>
        <w:rPr>
          <w:sz w:val="24"/>
        </w:rPr>
        <w:t>qualified</w:t>
      </w:r>
      <w:r>
        <w:rPr>
          <w:spacing w:val="-3"/>
          <w:sz w:val="24"/>
        </w:rPr>
        <w:t> </w:t>
      </w:r>
      <w:r>
        <w:rPr>
          <w:sz w:val="24"/>
        </w:rPr>
        <w:t>vendor (164.074, 164.574 and 164.612).</w:t>
      </w:r>
    </w:p>
    <w:p>
      <w:pPr>
        <w:pStyle w:val="BodyText"/>
        <w:spacing w:before="10"/>
        <w:rPr>
          <w:sz w:val="23"/>
        </w:rPr>
      </w:pPr>
    </w:p>
    <w:p>
      <w:pPr>
        <w:pStyle w:val="ListParagraph"/>
        <w:numPr>
          <w:ilvl w:val="1"/>
          <w:numId w:val="4"/>
        </w:numPr>
        <w:tabs>
          <w:tab w:pos="812" w:val="left" w:leader="none"/>
        </w:tabs>
        <w:spacing w:line="240" w:lineRule="auto" w:before="0" w:after="0"/>
        <w:ind w:left="811" w:right="536" w:hanging="360"/>
        <w:jc w:val="both"/>
        <w:rPr>
          <w:sz w:val="24"/>
        </w:rPr>
      </w:pPr>
      <w:r>
        <w:rPr>
          <w:sz w:val="24"/>
          <w:u w:val="single"/>
        </w:rPr>
        <w:t>Office-Based Opioid Treatment (OBOT) Licensure</w:t>
      </w:r>
      <w:r>
        <w:rPr>
          <w:sz w:val="24"/>
        </w:rPr>
        <w:t>: OBOTs were licensed by BSAS for the first time in 2016, as a result of a 2014 session law. The standards applicable to these entities have been enhanced</w:t>
      </w:r>
      <w:r>
        <w:rPr>
          <w:spacing w:val="-3"/>
          <w:sz w:val="24"/>
        </w:rPr>
        <w:t> </w:t>
      </w:r>
      <w:r>
        <w:rPr>
          <w:sz w:val="24"/>
        </w:rPr>
        <w:t>to</w:t>
      </w:r>
      <w:r>
        <w:rPr>
          <w:spacing w:val="-4"/>
          <w:sz w:val="24"/>
        </w:rPr>
        <w:t> </w:t>
      </w:r>
      <w:r>
        <w:rPr>
          <w:sz w:val="24"/>
        </w:rPr>
        <w:t>align</w:t>
      </w:r>
      <w:r>
        <w:rPr>
          <w:spacing w:val="-3"/>
          <w:sz w:val="24"/>
        </w:rPr>
        <w:t> </w:t>
      </w:r>
      <w:r>
        <w:rPr>
          <w:sz w:val="24"/>
        </w:rPr>
        <w:t>with</w:t>
      </w:r>
      <w:r>
        <w:rPr>
          <w:spacing w:val="-3"/>
          <w:sz w:val="24"/>
        </w:rPr>
        <w:t> </w:t>
      </w:r>
      <w:r>
        <w:rPr>
          <w:sz w:val="24"/>
        </w:rPr>
        <w:t>other</w:t>
      </w:r>
      <w:r>
        <w:rPr>
          <w:spacing w:val="-3"/>
          <w:sz w:val="24"/>
        </w:rPr>
        <w:t> </w:t>
      </w:r>
      <w:r>
        <w:rPr>
          <w:sz w:val="24"/>
        </w:rPr>
        <w:t>treatment</w:t>
      </w:r>
      <w:r>
        <w:rPr>
          <w:spacing w:val="-3"/>
          <w:sz w:val="24"/>
        </w:rPr>
        <w:t> </w:t>
      </w:r>
      <w:r>
        <w:rPr>
          <w:sz w:val="24"/>
        </w:rPr>
        <w:t>settings</w:t>
      </w:r>
      <w:r>
        <w:rPr>
          <w:spacing w:val="-4"/>
          <w:sz w:val="24"/>
        </w:rPr>
        <w:t> </w:t>
      </w:r>
      <w:r>
        <w:rPr>
          <w:sz w:val="24"/>
        </w:rPr>
        <w:t>for</w:t>
      </w:r>
      <w:r>
        <w:rPr>
          <w:spacing w:val="-3"/>
          <w:sz w:val="24"/>
        </w:rPr>
        <w:t> </w:t>
      </w:r>
      <w:r>
        <w:rPr>
          <w:sz w:val="24"/>
        </w:rPr>
        <w:t>overall</w:t>
      </w:r>
      <w:r>
        <w:rPr>
          <w:spacing w:val="-3"/>
          <w:sz w:val="24"/>
        </w:rPr>
        <w:t> </w:t>
      </w:r>
      <w:r>
        <w:rPr>
          <w:sz w:val="24"/>
        </w:rPr>
        <w:t>consistency</w:t>
      </w:r>
      <w:r>
        <w:rPr>
          <w:spacing w:val="-3"/>
          <w:sz w:val="24"/>
        </w:rPr>
        <w:t> </w:t>
      </w:r>
      <w:r>
        <w:rPr>
          <w:sz w:val="24"/>
        </w:rPr>
        <w:t>of</w:t>
      </w:r>
      <w:r>
        <w:rPr>
          <w:spacing w:val="-3"/>
          <w:sz w:val="24"/>
        </w:rPr>
        <w:t> </w:t>
      </w:r>
      <w:r>
        <w:rPr>
          <w:sz w:val="24"/>
        </w:rPr>
        <w:t>service</w:t>
      </w:r>
      <w:r>
        <w:rPr>
          <w:spacing w:val="-3"/>
          <w:sz w:val="24"/>
        </w:rPr>
        <w:t> </w:t>
      </w:r>
      <w:r>
        <w:rPr>
          <w:sz w:val="24"/>
        </w:rPr>
        <w:t>delivery</w:t>
      </w:r>
      <w:r>
        <w:rPr>
          <w:spacing w:val="-3"/>
          <w:sz w:val="24"/>
        </w:rPr>
        <w:t> </w:t>
      </w:r>
      <w:r>
        <w:rPr>
          <w:sz w:val="24"/>
        </w:rPr>
        <w:t>(164.250).</w:t>
      </w:r>
    </w:p>
    <w:p>
      <w:pPr>
        <w:pStyle w:val="BodyText"/>
        <w:spacing w:before="10"/>
        <w:rPr>
          <w:sz w:val="23"/>
        </w:rPr>
      </w:pPr>
    </w:p>
    <w:p>
      <w:pPr>
        <w:pStyle w:val="ListParagraph"/>
        <w:numPr>
          <w:ilvl w:val="1"/>
          <w:numId w:val="4"/>
        </w:numPr>
        <w:tabs>
          <w:tab w:pos="812" w:val="left" w:leader="none"/>
        </w:tabs>
        <w:spacing w:line="240" w:lineRule="auto" w:before="0" w:after="0"/>
        <w:ind w:left="811" w:right="539" w:hanging="360"/>
        <w:jc w:val="both"/>
        <w:rPr>
          <w:sz w:val="24"/>
        </w:rPr>
      </w:pPr>
      <w:r>
        <w:rPr>
          <w:sz w:val="24"/>
          <w:u w:val="single"/>
        </w:rPr>
        <w:t>Direct Connect</w:t>
      </w:r>
      <w:r>
        <w:rPr>
          <w:sz w:val="24"/>
        </w:rPr>
        <w:t>: Requiring providers to directly connect patients with another care provider or other services,</w:t>
      </w:r>
      <w:r>
        <w:rPr>
          <w:spacing w:val="-2"/>
          <w:sz w:val="24"/>
        </w:rPr>
        <w:t> </w:t>
      </w:r>
      <w:r>
        <w:rPr>
          <w:sz w:val="24"/>
        </w:rPr>
        <w:t>such</w:t>
      </w:r>
      <w:r>
        <w:rPr>
          <w:spacing w:val="-2"/>
          <w:sz w:val="24"/>
        </w:rPr>
        <w:t> </w:t>
      </w:r>
      <w:r>
        <w:rPr>
          <w:sz w:val="24"/>
        </w:rPr>
        <w:t>as</w:t>
      </w:r>
      <w:r>
        <w:rPr>
          <w:spacing w:val="-2"/>
          <w:sz w:val="24"/>
        </w:rPr>
        <w:t> </w:t>
      </w:r>
      <w:r>
        <w:rPr>
          <w:sz w:val="24"/>
        </w:rPr>
        <w:t>certified</w:t>
      </w:r>
      <w:r>
        <w:rPr>
          <w:spacing w:val="-2"/>
          <w:sz w:val="24"/>
        </w:rPr>
        <w:t> </w:t>
      </w:r>
      <w:r>
        <w:rPr>
          <w:sz w:val="24"/>
        </w:rPr>
        <w:t>sober</w:t>
      </w:r>
      <w:r>
        <w:rPr>
          <w:spacing w:val="-2"/>
          <w:sz w:val="24"/>
        </w:rPr>
        <w:t> </w:t>
      </w:r>
      <w:r>
        <w:rPr>
          <w:sz w:val="24"/>
        </w:rPr>
        <w:t>housing</w:t>
      </w:r>
      <w:r>
        <w:rPr>
          <w:spacing w:val="-2"/>
          <w:sz w:val="24"/>
        </w:rPr>
        <w:t> </w:t>
      </w:r>
      <w:r>
        <w:rPr>
          <w:sz w:val="24"/>
        </w:rPr>
        <w:t>or</w:t>
      </w:r>
      <w:r>
        <w:rPr>
          <w:spacing w:val="-2"/>
          <w:sz w:val="24"/>
        </w:rPr>
        <w:t> </w:t>
      </w:r>
      <w:r>
        <w:rPr>
          <w:sz w:val="24"/>
        </w:rPr>
        <w:t>group</w:t>
      </w:r>
      <w:r>
        <w:rPr>
          <w:spacing w:val="-3"/>
          <w:sz w:val="24"/>
        </w:rPr>
        <w:t> </w:t>
      </w:r>
      <w:r>
        <w:rPr>
          <w:sz w:val="24"/>
        </w:rPr>
        <w:t>therapy,</w:t>
      </w:r>
      <w:r>
        <w:rPr>
          <w:spacing w:val="-2"/>
          <w:sz w:val="24"/>
        </w:rPr>
        <w:t> </w:t>
      </w:r>
      <w:r>
        <w:rPr>
          <w:sz w:val="24"/>
        </w:rPr>
        <w:t>prior</w:t>
      </w:r>
      <w:r>
        <w:rPr>
          <w:spacing w:val="-2"/>
          <w:sz w:val="24"/>
        </w:rPr>
        <w:t> </w:t>
      </w:r>
      <w:r>
        <w:rPr>
          <w:sz w:val="24"/>
        </w:rPr>
        <w:t>to</w:t>
      </w:r>
      <w:r>
        <w:rPr>
          <w:spacing w:val="-2"/>
          <w:sz w:val="24"/>
        </w:rPr>
        <w:t> </w:t>
      </w:r>
      <w:r>
        <w:rPr>
          <w:sz w:val="24"/>
        </w:rPr>
        <w:t>discharge</w:t>
      </w:r>
      <w:r>
        <w:rPr>
          <w:spacing w:val="-2"/>
          <w:sz w:val="24"/>
        </w:rPr>
        <w:t> </w:t>
      </w:r>
      <w:r>
        <w:rPr>
          <w:sz w:val="24"/>
        </w:rPr>
        <w:t>(164.076</w:t>
      </w:r>
      <w:r>
        <w:rPr>
          <w:spacing w:val="-4"/>
          <w:sz w:val="24"/>
        </w:rPr>
        <w:t> </w:t>
      </w:r>
      <w:r>
        <w:rPr>
          <w:sz w:val="24"/>
        </w:rPr>
        <w:t>and</w:t>
      </w:r>
      <w:r>
        <w:rPr>
          <w:spacing w:val="-2"/>
          <w:sz w:val="24"/>
        </w:rPr>
        <w:t> </w:t>
      </w:r>
      <w:r>
        <w:rPr>
          <w:sz w:val="24"/>
        </w:rPr>
        <w:t>164.576).</w:t>
      </w:r>
    </w:p>
    <w:p>
      <w:pPr>
        <w:pStyle w:val="BodyText"/>
      </w:pPr>
    </w:p>
    <w:p>
      <w:pPr>
        <w:pStyle w:val="ListParagraph"/>
        <w:numPr>
          <w:ilvl w:val="1"/>
          <w:numId w:val="4"/>
        </w:numPr>
        <w:tabs>
          <w:tab w:pos="812" w:val="left" w:leader="none"/>
        </w:tabs>
        <w:spacing w:line="240" w:lineRule="auto" w:before="0" w:after="0"/>
        <w:ind w:left="811" w:right="540" w:hanging="360"/>
        <w:jc w:val="both"/>
        <w:rPr>
          <w:sz w:val="24"/>
        </w:rPr>
      </w:pPr>
      <w:r>
        <w:rPr>
          <w:sz w:val="24"/>
          <w:u w:val="single"/>
        </w:rPr>
        <w:t>Lower Barriers for Admission</w:t>
      </w:r>
      <w:r>
        <w:rPr>
          <w:sz w:val="24"/>
        </w:rPr>
        <w:t>: Prohibiting providers from automatically denying treatment based upon the primary substance used by the patient, a mental health diagnosis, or any prescription medications required by the patient (164.070 and 164.570).</w:t>
      </w:r>
    </w:p>
    <w:p>
      <w:pPr>
        <w:spacing w:after="0" w:line="240" w:lineRule="auto"/>
        <w:jc w:val="both"/>
        <w:rPr>
          <w:sz w:val="24"/>
        </w:rPr>
        <w:sectPr>
          <w:pgSz w:w="12240" w:h="15840"/>
          <w:pgMar w:top="1380" w:bottom="280" w:left="700" w:right="540"/>
        </w:sectPr>
      </w:pPr>
    </w:p>
    <w:p>
      <w:pPr>
        <w:pStyle w:val="ListParagraph"/>
        <w:numPr>
          <w:ilvl w:val="1"/>
          <w:numId w:val="4"/>
        </w:numPr>
        <w:tabs>
          <w:tab w:pos="812" w:val="left" w:leader="none"/>
        </w:tabs>
        <w:spacing w:line="240" w:lineRule="auto" w:before="76" w:after="0"/>
        <w:ind w:left="811" w:right="538" w:hanging="360"/>
        <w:jc w:val="both"/>
        <w:rPr>
          <w:sz w:val="24"/>
        </w:rPr>
      </w:pPr>
      <w:r>
        <w:rPr>
          <w:sz w:val="24"/>
          <w:u w:val="single"/>
        </w:rPr>
        <w:t>Central Registry for Opioid Treatment Programs (OTPs)</w:t>
      </w:r>
      <w:r>
        <w:rPr>
          <w:sz w:val="24"/>
        </w:rPr>
        <w:t>: Establishes requirements for all OTPs to participate in a Central Registry (164.305). The Registry database was procured by BSAS and will be offered at no cost to providers. It serves as both an electronic verification system and includes a disaster assistance module to ensure the uninterrupted delivery of medication in case of emergency. OTPs using the Registry will be able to immediately and in real time verify a patient’s medication and dosage and prevent a patient’s simultaneous enrollment in more than one OTP. It will also facilitate disaster response and allow access to treatment during emergencies throughout the Commonwealth and any of the other 15 states currently using this vendor. Additional benefits include a far more efficient method of communication between BSAS and OTPs and between the OTPs themselves and their patients and staff, including during emergencies. Finally, the Registry will allow for expedited data collection and reporting and real-time data collection on OTP census. This will allow for much more in-depth analysis of demographic breakdowns on race and ethnicity.</w:t>
      </w:r>
    </w:p>
    <w:p>
      <w:pPr>
        <w:pStyle w:val="BodyText"/>
        <w:spacing w:before="10"/>
        <w:rPr>
          <w:sz w:val="23"/>
        </w:rPr>
      </w:pPr>
    </w:p>
    <w:p>
      <w:pPr>
        <w:pStyle w:val="ListParagraph"/>
        <w:numPr>
          <w:ilvl w:val="1"/>
          <w:numId w:val="4"/>
        </w:numPr>
        <w:tabs>
          <w:tab w:pos="740" w:val="left" w:leader="none"/>
        </w:tabs>
        <w:spacing w:line="240" w:lineRule="auto" w:before="1" w:after="0"/>
        <w:ind w:left="740" w:right="541" w:hanging="360"/>
        <w:jc w:val="both"/>
        <w:rPr>
          <w:sz w:val="24"/>
        </w:rPr>
      </w:pPr>
      <w:r>
        <w:rPr>
          <w:sz w:val="24"/>
          <w:u w:val="single"/>
        </w:rPr>
        <w:t>Reorganization: </w:t>
      </w:r>
      <w:r>
        <w:rPr>
          <w:sz w:val="24"/>
        </w:rPr>
        <w:t>The regulation has been significantly reorganized and streamlined to reduce confusion and improve the efficiency of the licensing process. This includes:</w:t>
      </w:r>
    </w:p>
    <w:p>
      <w:pPr>
        <w:pStyle w:val="BodyText"/>
        <w:spacing w:line="235" w:lineRule="auto" w:before="3"/>
        <w:ind w:left="1100" w:right="536" w:hanging="360"/>
        <w:jc w:val="both"/>
      </w:pPr>
      <w:r>
        <w:rPr>
          <w:rFonts w:ascii="Courier New" w:hAnsi="Courier New"/>
        </w:rPr>
        <w:t>‒ </w:t>
      </w:r>
      <w:r>
        <w:rPr/>
        <w:t>Reorganizing Part Two of the regulations (164.100-164.400), which establishes service setting- specific requirements, by grouping standards by setting of care: 24-Hour</w:t>
      </w:r>
      <w:r>
        <w:rPr/>
        <w:t> Diversionary</w:t>
      </w:r>
      <w:r>
        <w:rPr/>
        <w:t> (Acute Treatment</w:t>
      </w:r>
      <w:r>
        <w:rPr/>
        <w:t> Services (ATS) /Clinical Stabilization Services (CSS)), outpatient, OTP, and </w:t>
      </w:r>
      <w:r>
        <w:rPr>
          <w:spacing w:val="-2"/>
        </w:rPr>
        <w:t>residential.</w:t>
      </w:r>
    </w:p>
    <w:p>
      <w:pPr>
        <w:pStyle w:val="BodyText"/>
        <w:spacing w:line="230" w:lineRule="auto" w:before="6"/>
        <w:ind w:left="1100" w:right="540" w:hanging="360"/>
        <w:jc w:val="both"/>
      </w:pPr>
      <w:r>
        <w:rPr>
          <w:rFonts w:ascii="Courier New" w:hAnsi="Courier New"/>
        </w:rPr>
        <w:t>‒ </w:t>
      </w:r>
      <w:r>
        <w:rPr/>
        <w:t>Creation of Part Three (164.500- 164.000) to provide a streamlined approval process for entities already licensed by the Commonwealth or programs run by Commonwealth and those programs found in a Penal Facilities. This section is further discussed below.</w:t>
      </w:r>
    </w:p>
    <w:p>
      <w:pPr>
        <w:pStyle w:val="BodyText"/>
        <w:spacing w:before="4"/>
      </w:pPr>
    </w:p>
    <w:p>
      <w:pPr>
        <w:pStyle w:val="ListParagraph"/>
        <w:numPr>
          <w:ilvl w:val="1"/>
          <w:numId w:val="4"/>
        </w:numPr>
        <w:tabs>
          <w:tab w:pos="740" w:val="left" w:leader="none"/>
        </w:tabs>
        <w:spacing w:line="240" w:lineRule="auto" w:before="0" w:after="0"/>
        <w:ind w:left="740" w:right="537" w:hanging="360"/>
        <w:jc w:val="both"/>
        <w:rPr>
          <w:sz w:val="24"/>
        </w:rPr>
      </w:pPr>
      <w:r>
        <w:rPr>
          <w:sz w:val="24"/>
          <w:u w:val="single"/>
        </w:rPr>
        <w:t>Alignment</w:t>
      </w:r>
      <w:r>
        <w:rPr>
          <w:spacing w:val="-1"/>
          <w:sz w:val="24"/>
          <w:u w:val="single"/>
        </w:rPr>
        <w:t> </w:t>
      </w:r>
      <w:r>
        <w:rPr>
          <w:sz w:val="24"/>
          <w:u w:val="single"/>
        </w:rPr>
        <w:t>with</w:t>
      </w:r>
      <w:r>
        <w:rPr>
          <w:spacing w:val="-1"/>
          <w:sz w:val="24"/>
          <w:u w:val="single"/>
        </w:rPr>
        <w:t> </w:t>
      </w:r>
      <w:r>
        <w:rPr>
          <w:sz w:val="24"/>
          <w:u w:val="single"/>
        </w:rPr>
        <w:t>Federal</w:t>
      </w:r>
      <w:r>
        <w:rPr>
          <w:spacing w:val="-2"/>
          <w:sz w:val="24"/>
          <w:u w:val="single"/>
        </w:rPr>
        <w:t> </w:t>
      </w:r>
      <w:r>
        <w:rPr>
          <w:sz w:val="24"/>
          <w:u w:val="single"/>
        </w:rPr>
        <w:t>Standards,</w:t>
      </w:r>
      <w:r>
        <w:rPr>
          <w:spacing w:val="-1"/>
          <w:sz w:val="24"/>
          <w:u w:val="single"/>
        </w:rPr>
        <w:t> </w:t>
      </w:r>
      <w:r>
        <w:rPr>
          <w:sz w:val="24"/>
          <w:u w:val="single"/>
        </w:rPr>
        <w:t>42</w:t>
      </w:r>
      <w:r>
        <w:rPr>
          <w:spacing w:val="-1"/>
          <w:sz w:val="24"/>
          <w:u w:val="single"/>
        </w:rPr>
        <w:t> </w:t>
      </w:r>
      <w:r>
        <w:rPr>
          <w:sz w:val="24"/>
          <w:u w:val="single"/>
        </w:rPr>
        <w:t>CFR for</w:t>
      </w:r>
      <w:r>
        <w:rPr>
          <w:spacing w:val="-1"/>
          <w:sz w:val="24"/>
          <w:u w:val="single"/>
        </w:rPr>
        <w:t> </w:t>
      </w:r>
      <w:r>
        <w:rPr>
          <w:sz w:val="24"/>
          <w:u w:val="single"/>
        </w:rPr>
        <w:t>Opioid</w:t>
      </w:r>
      <w:r>
        <w:rPr>
          <w:spacing w:val="-1"/>
          <w:sz w:val="24"/>
          <w:u w:val="single"/>
        </w:rPr>
        <w:t> </w:t>
      </w:r>
      <w:r>
        <w:rPr>
          <w:sz w:val="24"/>
          <w:u w:val="single"/>
        </w:rPr>
        <w:t>Treatment</w:t>
      </w:r>
      <w:r>
        <w:rPr>
          <w:spacing w:val="-1"/>
          <w:sz w:val="24"/>
          <w:u w:val="single"/>
        </w:rPr>
        <w:t> </w:t>
      </w:r>
      <w:r>
        <w:rPr>
          <w:sz w:val="24"/>
          <w:u w:val="single"/>
        </w:rPr>
        <w:t>Programs</w:t>
      </w:r>
      <w:r>
        <w:rPr>
          <w:sz w:val="24"/>
        </w:rPr>
        <w:t>:</w:t>
      </w:r>
      <w:r>
        <w:rPr>
          <w:spacing w:val="-1"/>
          <w:sz w:val="24"/>
        </w:rPr>
        <w:t> </w:t>
      </w:r>
      <w:r>
        <w:rPr>
          <w:sz w:val="24"/>
        </w:rPr>
        <w:t>The</w:t>
      </w:r>
      <w:r>
        <w:rPr>
          <w:spacing w:val="-1"/>
          <w:sz w:val="24"/>
        </w:rPr>
        <w:t> </w:t>
      </w:r>
      <w:r>
        <w:rPr>
          <w:sz w:val="24"/>
        </w:rPr>
        <w:t>previous</w:t>
      </w:r>
      <w:r>
        <w:rPr>
          <w:spacing w:val="-1"/>
          <w:sz w:val="24"/>
        </w:rPr>
        <w:t> </w:t>
      </w:r>
      <w:r>
        <w:rPr>
          <w:sz w:val="24"/>
        </w:rPr>
        <w:t>regulation included provisions that were more restrictive than federal standards, which created unnecessary barriers to take-home medication. While the Department issued waivers in April 2020 in response to the COVID-19 pandemic, the updated regulation codifies this existing practice and aligns state and federal standards (164.300):</w:t>
      </w:r>
    </w:p>
    <w:p>
      <w:pPr>
        <w:pStyle w:val="BodyText"/>
        <w:spacing w:line="235" w:lineRule="auto" w:before="4"/>
        <w:ind w:left="1100" w:right="537" w:hanging="360"/>
        <w:jc w:val="both"/>
      </w:pPr>
      <w:r>
        <w:rPr>
          <w:rFonts w:ascii="Courier New" w:hAnsi="Courier New"/>
        </w:rPr>
        <w:t>‒ </w:t>
      </w:r>
      <w:r>
        <w:rPr/>
        <w:t>The updated regulation strikes the requirement that OTPs remain open seven days per week to align with the federal regulation, which allows OTPs to close one day per week (as well as on state and federal holidays). Patients are provided with take-home doses or an alternative means</w:t>
      </w:r>
      <w:r>
        <w:rPr>
          <w:spacing w:val="40"/>
        </w:rPr>
        <w:t> </w:t>
      </w:r>
      <w:r>
        <w:rPr/>
        <w:t>to receive their dose on the closed dates, regardless of time in treatment.</w:t>
      </w:r>
    </w:p>
    <w:p>
      <w:pPr>
        <w:pStyle w:val="BodyText"/>
        <w:spacing w:line="230" w:lineRule="auto" w:before="6"/>
        <w:ind w:left="1100" w:right="537" w:hanging="360"/>
        <w:jc w:val="both"/>
      </w:pPr>
      <w:r>
        <w:rPr>
          <w:rFonts w:ascii="Courier New" w:hAnsi="Courier New"/>
        </w:rPr>
        <w:t>‒ </w:t>
      </w:r>
      <w:r>
        <w:rPr/>
        <w:t>The updated regulation allows patients to access take-home dosing immediately if appropriate based on a clinical assessment, instead of waiting for a prescribed number of days, and also provides for more take home doses per patient as appropriate.</w:t>
      </w:r>
    </w:p>
    <w:p>
      <w:pPr>
        <w:pStyle w:val="BodyText"/>
        <w:rPr>
          <w:sz w:val="26"/>
        </w:rPr>
      </w:pPr>
    </w:p>
    <w:p>
      <w:pPr>
        <w:pStyle w:val="BodyText"/>
        <w:spacing w:before="165"/>
        <w:ind w:left="380" w:right="539"/>
        <w:jc w:val="both"/>
      </w:pPr>
      <w:r>
        <w:rPr/>
        <w:t>Additionally, in response to the ongoing COVID-19 pandemic and opioid crisis, the Substance Abuse and Mental Health Services (SAMHSA) made the following additional changes in September 2021that BSAS has incorporated into the updated regulation including:</w:t>
      </w:r>
    </w:p>
    <w:p>
      <w:pPr>
        <w:pStyle w:val="BodyText"/>
        <w:spacing w:line="235" w:lineRule="auto" w:before="4"/>
        <w:ind w:left="1100" w:right="537" w:hanging="360"/>
        <w:jc w:val="both"/>
      </w:pPr>
      <w:r>
        <w:rPr>
          <w:rFonts w:ascii="Courier New" w:hAnsi="Courier New"/>
        </w:rPr>
        <w:t>‒ </w:t>
      </w:r>
      <w:r>
        <w:rPr>
          <w:u w:val="single"/>
        </w:rPr>
        <w:t>Mobile Opioid Treatment Program (OTP) Vans Attached to Existing OTP:</w:t>
      </w:r>
      <w:r>
        <w:rPr/>
        <w:t> A recent change in federal</w:t>
      </w:r>
      <w:r>
        <w:rPr>
          <w:spacing w:val="-1"/>
        </w:rPr>
        <w:t> </w:t>
      </w:r>
      <w:r>
        <w:rPr/>
        <w:t>regulation</w:t>
      </w:r>
      <w:r>
        <w:rPr>
          <w:spacing w:val="-1"/>
        </w:rPr>
        <w:t> </w:t>
      </w:r>
      <w:r>
        <w:rPr/>
        <w:t>allows</w:t>
      </w:r>
      <w:r>
        <w:rPr>
          <w:spacing w:val="-3"/>
        </w:rPr>
        <w:t> </w:t>
      </w:r>
      <w:r>
        <w:rPr/>
        <w:t>existing</w:t>
      </w:r>
      <w:r>
        <w:rPr>
          <w:spacing w:val="-2"/>
        </w:rPr>
        <w:t> </w:t>
      </w:r>
      <w:r>
        <w:rPr/>
        <w:t>brick</w:t>
      </w:r>
      <w:r>
        <w:rPr>
          <w:spacing w:val="-2"/>
        </w:rPr>
        <w:t> </w:t>
      </w:r>
      <w:r>
        <w:rPr/>
        <w:t>and</w:t>
      </w:r>
      <w:r>
        <w:rPr>
          <w:spacing w:val="-1"/>
        </w:rPr>
        <w:t> </w:t>
      </w:r>
      <w:r>
        <w:rPr/>
        <w:t>mortar</w:t>
      </w:r>
      <w:r>
        <w:rPr>
          <w:spacing w:val="-1"/>
        </w:rPr>
        <w:t> </w:t>
      </w:r>
      <w:r>
        <w:rPr/>
        <w:t>OTPs</w:t>
      </w:r>
      <w:r>
        <w:rPr>
          <w:spacing w:val="-2"/>
        </w:rPr>
        <w:t> </w:t>
      </w:r>
      <w:r>
        <w:rPr/>
        <w:t>to</w:t>
      </w:r>
      <w:r>
        <w:rPr>
          <w:spacing w:val="-1"/>
        </w:rPr>
        <w:t> </w:t>
      </w:r>
      <w:r>
        <w:rPr/>
        <w:t>use</w:t>
      </w:r>
      <w:r>
        <w:rPr>
          <w:spacing w:val="-1"/>
        </w:rPr>
        <w:t> </w:t>
      </w:r>
      <w:r>
        <w:rPr/>
        <w:t>mobile</w:t>
      </w:r>
      <w:r>
        <w:rPr>
          <w:spacing w:val="-2"/>
        </w:rPr>
        <w:t> </w:t>
      </w:r>
      <w:r>
        <w:rPr/>
        <w:t>units</w:t>
      </w:r>
      <w:r>
        <w:rPr>
          <w:spacing w:val="-1"/>
        </w:rPr>
        <w:t> </w:t>
      </w:r>
      <w:r>
        <w:rPr/>
        <w:t>to</w:t>
      </w:r>
      <w:r>
        <w:rPr>
          <w:spacing w:val="-1"/>
        </w:rPr>
        <w:t> </w:t>
      </w:r>
      <w:r>
        <w:rPr/>
        <w:t>travel</w:t>
      </w:r>
      <w:r>
        <w:rPr>
          <w:spacing w:val="-2"/>
        </w:rPr>
        <w:t> </w:t>
      </w:r>
      <w:r>
        <w:rPr/>
        <w:t>to</w:t>
      </w:r>
      <w:r>
        <w:rPr>
          <w:spacing w:val="-2"/>
        </w:rPr>
        <w:t> </w:t>
      </w:r>
      <w:r>
        <w:rPr/>
        <w:t>different geographical regions of the state to provide OTP treatment services to underserved populations. These mobile units may operate under the same license and certification of the OTP (164.005</w:t>
      </w:r>
      <w:r>
        <w:rPr>
          <w:spacing w:val="40"/>
        </w:rPr>
        <w:t> </w:t>
      </w:r>
      <w:r>
        <w:rPr/>
        <w:t>and 164.300).</w:t>
      </w:r>
    </w:p>
    <w:p>
      <w:pPr>
        <w:pStyle w:val="BodyText"/>
        <w:spacing w:before="4"/>
        <w:ind w:left="740"/>
        <w:jc w:val="both"/>
      </w:pPr>
      <w:r>
        <w:rPr>
          <w:rFonts w:ascii="Courier New" w:hAnsi="Courier New"/>
        </w:rPr>
        <w:t>‒</w:t>
      </w:r>
      <w:r>
        <w:rPr>
          <w:rFonts w:ascii="Courier New" w:hAnsi="Courier New"/>
          <w:spacing w:val="67"/>
        </w:rPr>
        <w:t> </w:t>
      </w:r>
      <w:r>
        <w:rPr>
          <w:u w:val="single"/>
        </w:rPr>
        <w:t>OTP</w:t>
      </w:r>
      <w:r>
        <w:rPr>
          <w:spacing w:val="62"/>
          <w:u w:val="single"/>
        </w:rPr>
        <w:t> </w:t>
      </w:r>
      <w:r>
        <w:rPr>
          <w:u w:val="single"/>
        </w:rPr>
        <w:t>Medication</w:t>
      </w:r>
      <w:r>
        <w:rPr>
          <w:spacing w:val="64"/>
          <w:u w:val="single"/>
        </w:rPr>
        <w:t> </w:t>
      </w:r>
      <w:r>
        <w:rPr>
          <w:u w:val="single"/>
        </w:rPr>
        <w:t>Unit:</w:t>
      </w:r>
      <w:r>
        <w:rPr>
          <w:spacing w:val="64"/>
        </w:rPr>
        <w:t> </w:t>
      </w:r>
      <w:r>
        <w:rPr/>
        <w:t>BSAS</w:t>
      </w:r>
      <w:r>
        <w:rPr>
          <w:spacing w:val="63"/>
        </w:rPr>
        <w:t> </w:t>
      </w:r>
      <w:r>
        <w:rPr/>
        <w:t>also</w:t>
      </w:r>
      <w:r>
        <w:rPr>
          <w:spacing w:val="63"/>
        </w:rPr>
        <w:t> </w:t>
      </w:r>
      <w:r>
        <w:rPr/>
        <w:t>incorporated</w:t>
      </w:r>
      <w:r>
        <w:rPr>
          <w:spacing w:val="63"/>
        </w:rPr>
        <w:t> </w:t>
      </w:r>
      <w:r>
        <w:rPr/>
        <w:t>new</w:t>
      </w:r>
      <w:r>
        <w:rPr>
          <w:spacing w:val="63"/>
        </w:rPr>
        <w:t> </w:t>
      </w:r>
      <w:r>
        <w:rPr/>
        <w:t>flexibilities</w:t>
      </w:r>
      <w:r>
        <w:rPr>
          <w:spacing w:val="64"/>
        </w:rPr>
        <w:t> </w:t>
      </w:r>
      <w:r>
        <w:rPr/>
        <w:t>at</w:t>
      </w:r>
      <w:r>
        <w:rPr>
          <w:spacing w:val="62"/>
        </w:rPr>
        <w:t> </w:t>
      </w:r>
      <w:r>
        <w:rPr/>
        <w:t>OTP</w:t>
      </w:r>
      <w:r>
        <w:rPr>
          <w:spacing w:val="63"/>
        </w:rPr>
        <w:t> </w:t>
      </w:r>
      <w:r>
        <w:rPr/>
        <w:t>Medication</w:t>
      </w:r>
      <w:r>
        <w:rPr>
          <w:spacing w:val="64"/>
        </w:rPr>
        <w:t> </w:t>
      </w:r>
      <w:r>
        <w:rPr>
          <w:spacing w:val="-2"/>
        </w:rPr>
        <w:t>Units</w:t>
      </w:r>
    </w:p>
    <w:p>
      <w:pPr>
        <w:spacing w:after="0"/>
        <w:jc w:val="both"/>
        <w:sectPr>
          <w:pgSz w:w="12240" w:h="15840"/>
          <w:pgMar w:top="1640" w:bottom="280" w:left="700" w:right="540"/>
        </w:sectPr>
      </w:pPr>
    </w:p>
    <w:p>
      <w:pPr>
        <w:pStyle w:val="BodyText"/>
        <w:spacing w:before="60"/>
        <w:ind w:left="1100" w:right="537"/>
        <w:jc w:val="both"/>
      </w:pPr>
      <w:r>
        <w:rPr/>
        <w:t>recently enacted at the federal level. OTP Medication Units are geographically separate from the parent OTP and can be found in healthcare settings. Previously, these units could only provide a narrow range of treatment limited to maintenance. Recent changes at the federal level allows these</w:t>
      </w:r>
      <w:r>
        <w:rPr>
          <w:spacing w:val="-1"/>
        </w:rPr>
        <w:t> </w:t>
      </w:r>
      <w:r>
        <w:rPr/>
        <w:t>units</w:t>
      </w:r>
      <w:r>
        <w:rPr>
          <w:spacing w:val="-1"/>
        </w:rPr>
        <w:t> </w:t>
      </w:r>
      <w:r>
        <w:rPr/>
        <w:t>to</w:t>
      </w:r>
      <w:r>
        <w:rPr>
          <w:spacing w:val="-2"/>
        </w:rPr>
        <w:t> </w:t>
      </w:r>
      <w:r>
        <w:rPr/>
        <w:t>provide</w:t>
      </w:r>
      <w:r>
        <w:rPr>
          <w:spacing w:val="-1"/>
        </w:rPr>
        <w:t> </w:t>
      </w:r>
      <w:r>
        <w:rPr/>
        <w:t>a</w:t>
      </w:r>
      <w:r>
        <w:rPr>
          <w:spacing w:val="-2"/>
        </w:rPr>
        <w:t> </w:t>
      </w:r>
      <w:r>
        <w:rPr/>
        <w:t>wide</w:t>
      </w:r>
      <w:r>
        <w:rPr>
          <w:spacing w:val="-1"/>
        </w:rPr>
        <w:t> </w:t>
      </w:r>
      <w:r>
        <w:rPr/>
        <w:t>range</w:t>
      </w:r>
      <w:r>
        <w:rPr>
          <w:spacing w:val="-2"/>
        </w:rPr>
        <w:t> </w:t>
      </w:r>
      <w:r>
        <w:rPr/>
        <w:t>of</w:t>
      </w:r>
      <w:r>
        <w:rPr>
          <w:spacing w:val="-1"/>
        </w:rPr>
        <w:t> </w:t>
      </w:r>
      <w:r>
        <w:rPr/>
        <w:t>services</w:t>
      </w:r>
      <w:r>
        <w:rPr>
          <w:spacing w:val="-1"/>
        </w:rPr>
        <w:t> </w:t>
      </w:r>
      <w:r>
        <w:rPr/>
        <w:t>including</w:t>
      </w:r>
      <w:r>
        <w:rPr>
          <w:spacing w:val="-2"/>
        </w:rPr>
        <w:t> </w:t>
      </w:r>
      <w:r>
        <w:rPr/>
        <w:t>induction,</w:t>
      </w:r>
      <w:r>
        <w:rPr>
          <w:spacing w:val="-2"/>
        </w:rPr>
        <w:t> </w:t>
      </w:r>
      <w:r>
        <w:rPr/>
        <w:t>provide</w:t>
      </w:r>
      <w:r>
        <w:rPr>
          <w:spacing w:val="-1"/>
        </w:rPr>
        <w:t> </w:t>
      </w:r>
      <w:r>
        <w:rPr/>
        <w:t>take</w:t>
      </w:r>
      <w:r>
        <w:rPr>
          <w:spacing w:val="-1"/>
        </w:rPr>
        <w:t> </w:t>
      </w:r>
      <w:r>
        <w:rPr/>
        <w:t>home</w:t>
      </w:r>
      <w:r>
        <w:rPr>
          <w:spacing w:val="-1"/>
        </w:rPr>
        <w:t> </w:t>
      </w:r>
      <w:r>
        <w:rPr/>
        <w:t>doses,</w:t>
      </w:r>
      <w:r>
        <w:rPr>
          <w:spacing w:val="-2"/>
        </w:rPr>
        <w:t> </w:t>
      </w:r>
      <w:r>
        <w:rPr/>
        <w:t>and </w:t>
      </w:r>
      <w:r>
        <w:rPr>
          <w:spacing w:val="-2"/>
        </w:rPr>
        <w:t>counseling.</w:t>
      </w:r>
    </w:p>
    <w:p>
      <w:pPr>
        <w:pStyle w:val="BodyText"/>
      </w:pPr>
    </w:p>
    <w:p>
      <w:pPr>
        <w:pStyle w:val="Heading1"/>
        <w:numPr>
          <w:ilvl w:val="0"/>
          <w:numId w:val="4"/>
        </w:numPr>
        <w:tabs>
          <w:tab w:pos="740" w:val="left" w:leader="none"/>
        </w:tabs>
        <w:spacing w:line="240" w:lineRule="auto" w:before="1" w:after="0"/>
        <w:ind w:left="740" w:right="0" w:hanging="360"/>
        <w:jc w:val="left"/>
      </w:pPr>
      <w:r>
        <w:rPr/>
        <w:t>CARE</w:t>
      </w:r>
      <w:r>
        <w:rPr>
          <w:spacing w:val="-6"/>
        </w:rPr>
        <w:t> </w:t>
      </w:r>
      <w:r>
        <w:rPr/>
        <w:t>Act</w:t>
      </w:r>
      <w:r>
        <w:rPr>
          <w:spacing w:val="-6"/>
        </w:rPr>
        <w:t> </w:t>
      </w:r>
      <w:r>
        <w:rPr>
          <w:spacing w:val="-2"/>
        </w:rPr>
        <w:t>Implementation</w:t>
      </w:r>
    </w:p>
    <w:p>
      <w:pPr>
        <w:pStyle w:val="BodyText"/>
        <w:spacing w:before="11"/>
        <w:rPr>
          <w:b/>
          <w:sz w:val="23"/>
        </w:rPr>
      </w:pPr>
    </w:p>
    <w:p>
      <w:pPr>
        <w:pStyle w:val="BodyText"/>
        <w:ind w:left="380" w:right="543"/>
        <w:jc w:val="both"/>
      </w:pPr>
      <w:r>
        <w:rPr/>
        <w:t>Chapter 208 of the Acts of 2018 (the CARE Act) included several provisions related to BSAS licensure and enforcement. These statutory provisions have been implemented in the regulation as follows:</w:t>
      </w:r>
    </w:p>
    <w:p>
      <w:pPr>
        <w:pStyle w:val="BodyText"/>
      </w:pPr>
    </w:p>
    <w:p>
      <w:pPr>
        <w:pStyle w:val="ListParagraph"/>
        <w:numPr>
          <w:ilvl w:val="1"/>
          <w:numId w:val="4"/>
        </w:numPr>
        <w:tabs>
          <w:tab w:pos="739" w:val="left" w:leader="none"/>
          <w:tab w:pos="740" w:val="left" w:leader="none"/>
        </w:tabs>
        <w:spacing w:line="240" w:lineRule="auto" w:before="0" w:after="0"/>
        <w:ind w:left="740" w:right="623" w:hanging="360"/>
        <w:jc w:val="left"/>
        <w:rPr>
          <w:sz w:val="24"/>
        </w:rPr>
      </w:pPr>
      <w:r>
        <w:rPr>
          <w:sz w:val="24"/>
        </w:rPr>
        <w:t>Requiring</w:t>
      </w:r>
      <w:r>
        <w:rPr>
          <w:spacing w:val="-3"/>
          <w:sz w:val="24"/>
        </w:rPr>
        <w:t> </w:t>
      </w:r>
      <w:r>
        <w:rPr>
          <w:sz w:val="24"/>
        </w:rPr>
        <w:t>all</w:t>
      </w:r>
      <w:r>
        <w:rPr>
          <w:spacing w:val="-3"/>
          <w:sz w:val="24"/>
        </w:rPr>
        <w:t> </w:t>
      </w:r>
      <w:r>
        <w:rPr>
          <w:sz w:val="24"/>
        </w:rPr>
        <w:t>providers</w:t>
      </w:r>
      <w:r>
        <w:rPr>
          <w:spacing w:val="-4"/>
          <w:sz w:val="24"/>
        </w:rPr>
        <w:t> </w:t>
      </w:r>
      <w:r>
        <w:rPr>
          <w:sz w:val="24"/>
        </w:rPr>
        <w:t>to</w:t>
      </w:r>
      <w:r>
        <w:rPr>
          <w:spacing w:val="-4"/>
          <w:sz w:val="24"/>
        </w:rPr>
        <w:t> </w:t>
      </w:r>
      <w:r>
        <w:rPr>
          <w:sz w:val="24"/>
        </w:rPr>
        <w:t>accept</w:t>
      </w:r>
      <w:r>
        <w:rPr>
          <w:spacing w:val="-3"/>
          <w:sz w:val="24"/>
        </w:rPr>
        <w:t> </w:t>
      </w:r>
      <w:r>
        <w:rPr>
          <w:sz w:val="24"/>
        </w:rPr>
        <w:t>patients</w:t>
      </w:r>
      <w:r>
        <w:rPr>
          <w:spacing w:val="-3"/>
          <w:sz w:val="24"/>
        </w:rPr>
        <w:t> </w:t>
      </w:r>
      <w:r>
        <w:rPr>
          <w:sz w:val="24"/>
        </w:rPr>
        <w:t>with</w:t>
      </w:r>
      <w:r>
        <w:rPr>
          <w:spacing w:val="-4"/>
          <w:sz w:val="24"/>
        </w:rPr>
        <w:t> </w:t>
      </w:r>
      <w:r>
        <w:rPr>
          <w:sz w:val="24"/>
        </w:rPr>
        <w:t>public</w:t>
      </w:r>
      <w:r>
        <w:rPr>
          <w:spacing w:val="-3"/>
          <w:sz w:val="24"/>
        </w:rPr>
        <w:t> </w:t>
      </w:r>
      <w:r>
        <w:rPr>
          <w:sz w:val="24"/>
        </w:rPr>
        <w:t>health</w:t>
      </w:r>
      <w:r>
        <w:rPr>
          <w:spacing w:val="-5"/>
          <w:sz w:val="24"/>
        </w:rPr>
        <w:t> </w:t>
      </w:r>
      <w:r>
        <w:rPr>
          <w:sz w:val="24"/>
        </w:rPr>
        <w:t>insurance</w:t>
      </w:r>
      <w:r>
        <w:rPr>
          <w:spacing w:val="-3"/>
          <w:sz w:val="24"/>
        </w:rPr>
        <w:t> </w:t>
      </w:r>
      <w:r>
        <w:rPr>
          <w:sz w:val="24"/>
        </w:rPr>
        <w:t>and</w:t>
      </w:r>
      <w:r>
        <w:rPr>
          <w:spacing w:val="-3"/>
          <w:sz w:val="24"/>
        </w:rPr>
        <w:t> </w:t>
      </w:r>
      <w:r>
        <w:rPr>
          <w:sz w:val="24"/>
        </w:rPr>
        <w:t>report</w:t>
      </w:r>
      <w:r>
        <w:rPr>
          <w:spacing w:val="-4"/>
          <w:sz w:val="24"/>
        </w:rPr>
        <w:t> </w:t>
      </w:r>
      <w:r>
        <w:rPr>
          <w:sz w:val="24"/>
        </w:rPr>
        <w:t>the</w:t>
      </w:r>
      <w:r>
        <w:rPr>
          <w:spacing w:val="-3"/>
          <w:sz w:val="24"/>
        </w:rPr>
        <w:t> </w:t>
      </w:r>
      <w:r>
        <w:rPr>
          <w:sz w:val="24"/>
        </w:rPr>
        <w:t>facility’s</w:t>
      </w:r>
      <w:r>
        <w:rPr>
          <w:spacing w:val="-3"/>
          <w:sz w:val="24"/>
        </w:rPr>
        <w:t> </w:t>
      </w:r>
      <w:r>
        <w:rPr>
          <w:sz w:val="24"/>
        </w:rPr>
        <w:t>payor mix to the Department on a quarterly basis.</w:t>
      </w:r>
    </w:p>
    <w:p>
      <w:pPr>
        <w:pStyle w:val="BodyText"/>
        <w:spacing w:before="10"/>
        <w:rPr>
          <w:sz w:val="23"/>
        </w:rPr>
      </w:pPr>
    </w:p>
    <w:p>
      <w:pPr>
        <w:pStyle w:val="ListParagraph"/>
        <w:numPr>
          <w:ilvl w:val="1"/>
          <w:numId w:val="4"/>
        </w:numPr>
        <w:tabs>
          <w:tab w:pos="739" w:val="left" w:leader="none"/>
          <w:tab w:pos="740" w:val="left" w:leader="none"/>
        </w:tabs>
        <w:spacing w:line="240" w:lineRule="auto" w:before="0" w:after="0"/>
        <w:ind w:left="740" w:right="1290" w:hanging="360"/>
        <w:jc w:val="left"/>
        <w:rPr>
          <w:sz w:val="24"/>
        </w:rPr>
      </w:pPr>
      <w:r>
        <w:rPr>
          <w:sz w:val="24"/>
        </w:rPr>
        <w:t>Adding</w:t>
      </w:r>
      <w:r>
        <w:rPr>
          <w:spacing w:val="-3"/>
          <w:sz w:val="24"/>
        </w:rPr>
        <w:t> </w:t>
      </w:r>
      <w:r>
        <w:rPr>
          <w:sz w:val="24"/>
        </w:rPr>
        <w:t>a</w:t>
      </w:r>
      <w:r>
        <w:rPr>
          <w:spacing w:val="-3"/>
          <w:sz w:val="24"/>
        </w:rPr>
        <w:t> </w:t>
      </w:r>
      <w:r>
        <w:rPr>
          <w:sz w:val="24"/>
        </w:rPr>
        <w:t>demonstration</w:t>
      </w:r>
      <w:r>
        <w:rPr>
          <w:spacing w:val="-5"/>
          <w:sz w:val="24"/>
        </w:rPr>
        <w:t> </w:t>
      </w:r>
      <w:r>
        <w:rPr>
          <w:sz w:val="24"/>
        </w:rPr>
        <w:t>of</w:t>
      </w:r>
      <w:r>
        <w:rPr>
          <w:spacing w:val="-3"/>
          <w:sz w:val="24"/>
        </w:rPr>
        <w:t> </w:t>
      </w:r>
      <w:r>
        <w:rPr>
          <w:sz w:val="24"/>
        </w:rPr>
        <w:t>need</w:t>
      </w:r>
      <w:r>
        <w:rPr>
          <w:spacing w:val="-3"/>
          <w:sz w:val="24"/>
        </w:rPr>
        <w:t> </w:t>
      </w:r>
      <w:r>
        <w:rPr>
          <w:sz w:val="24"/>
        </w:rPr>
        <w:t>for</w:t>
      </w:r>
      <w:r>
        <w:rPr>
          <w:spacing w:val="-3"/>
          <w:sz w:val="24"/>
        </w:rPr>
        <w:t> </w:t>
      </w:r>
      <w:r>
        <w:rPr>
          <w:sz w:val="24"/>
        </w:rPr>
        <w:t>the</w:t>
      </w:r>
      <w:r>
        <w:rPr>
          <w:spacing w:val="-3"/>
          <w:sz w:val="24"/>
        </w:rPr>
        <w:t> </w:t>
      </w:r>
      <w:r>
        <w:rPr>
          <w:sz w:val="24"/>
        </w:rPr>
        <w:t>substance</w:t>
      </w:r>
      <w:r>
        <w:rPr>
          <w:spacing w:val="-4"/>
          <w:sz w:val="24"/>
        </w:rPr>
        <w:t> </w:t>
      </w:r>
      <w:r>
        <w:rPr>
          <w:sz w:val="24"/>
        </w:rPr>
        <w:t>use</w:t>
      </w:r>
      <w:r>
        <w:rPr>
          <w:spacing w:val="-3"/>
          <w:sz w:val="24"/>
        </w:rPr>
        <w:t> </w:t>
      </w:r>
      <w:r>
        <w:rPr>
          <w:sz w:val="24"/>
        </w:rPr>
        <w:t>disorder</w:t>
      </w:r>
      <w:r>
        <w:rPr>
          <w:spacing w:val="-3"/>
          <w:sz w:val="24"/>
        </w:rPr>
        <w:t> </w:t>
      </w:r>
      <w:r>
        <w:rPr>
          <w:sz w:val="24"/>
        </w:rPr>
        <w:t>treatment</w:t>
      </w:r>
      <w:r>
        <w:rPr>
          <w:spacing w:val="-3"/>
          <w:sz w:val="24"/>
        </w:rPr>
        <w:t> </w:t>
      </w:r>
      <w:r>
        <w:rPr>
          <w:sz w:val="24"/>
        </w:rPr>
        <w:t>program</w:t>
      </w:r>
      <w:r>
        <w:rPr>
          <w:spacing w:val="-3"/>
          <w:sz w:val="24"/>
        </w:rPr>
        <w:t> </w:t>
      </w:r>
      <w:r>
        <w:rPr>
          <w:sz w:val="24"/>
        </w:rPr>
        <w:t>process</w:t>
      </w:r>
      <w:r>
        <w:rPr>
          <w:spacing w:val="-3"/>
          <w:sz w:val="24"/>
        </w:rPr>
        <w:t> </w:t>
      </w:r>
      <w:r>
        <w:rPr>
          <w:sz w:val="24"/>
        </w:rPr>
        <w:t>for licensure,</w:t>
      </w:r>
      <w:r>
        <w:rPr>
          <w:spacing w:val="-3"/>
          <w:sz w:val="24"/>
        </w:rPr>
        <w:t> </w:t>
      </w:r>
      <w:r>
        <w:rPr>
          <w:sz w:val="24"/>
        </w:rPr>
        <w:t>which</w:t>
      </w:r>
      <w:r>
        <w:rPr>
          <w:spacing w:val="-3"/>
          <w:sz w:val="24"/>
        </w:rPr>
        <w:t> </w:t>
      </w:r>
      <w:r>
        <w:rPr>
          <w:sz w:val="24"/>
        </w:rPr>
        <w:t>will</w:t>
      </w:r>
      <w:r>
        <w:rPr>
          <w:spacing w:val="-3"/>
          <w:sz w:val="24"/>
        </w:rPr>
        <w:t> </w:t>
      </w:r>
      <w:r>
        <w:rPr>
          <w:sz w:val="24"/>
        </w:rPr>
        <w:t>consider</w:t>
      </w:r>
      <w:r>
        <w:rPr>
          <w:spacing w:val="-3"/>
          <w:sz w:val="24"/>
        </w:rPr>
        <w:t> </w:t>
      </w:r>
      <w:r>
        <w:rPr>
          <w:sz w:val="24"/>
        </w:rPr>
        <w:t>applicants</w:t>
      </w:r>
      <w:r>
        <w:rPr>
          <w:spacing w:val="-3"/>
          <w:sz w:val="24"/>
        </w:rPr>
        <w:t> </w:t>
      </w:r>
      <w:r>
        <w:rPr>
          <w:sz w:val="24"/>
        </w:rPr>
        <w:t>based</w:t>
      </w:r>
      <w:r>
        <w:rPr>
          <w:spacing w:val="-4"/>
          <w:sz w:val="24"/>
        </w:rPr>
        <w:t> </w:t>
      </w:r>
      <w:r>
        <w:rPr>
          <w:sz w:val="24"/>
        </w:rPr>
        <w:t>upon</w:t>
      </w:r>
      <w:r>
        <w:rPr>
          <w:spacing w:val="-3"/>
          <w:sz w:val="24"/>
        </w:rPr>
        <w:t> </w:t>
      </w:r>
      <w:r>
        <w:rPr>
          <w:sz w:val="24"/>
        </w:rPr>
        <w:t>the</w:t>
      </w:r>
      <w:r>
        <w:rPr>
          <w:spacing w:val="-3"/>
          <w:sz w:val="24"/>
        </w:rPr>
        <w:t> </w:t>
      </w:r>
      <w:r>
        <w:rPr>
          <w:sz w:val="24"/>
        </w:rPr>
        <w:t>following</w:t>
      </w:r>
      <w:r>
        <w:rPr>
          <w:spacing w:val="-3"/>
          <w:sz w:val="24"/>
        </w:rPr>
        <w:t> </w:t>
      </w:r>
      <w:r>
        <w:rPr>
          <w:sz w:val="24"/>
        </w:rPr>
        <w:t>factors</w:t>
      </w:r>
      <w:r>
        <w:rPr>
          <w:spacing w:val="-3"/>
          <w:sz w:val="24"/>
        </w:rPr>
        <w:t> </w:t>
      </w:r>
      <w:r>
        <w:rPr>
          <w:sz w:val="24"/>
        </w:rPr>
        <w:t>set</w:t>
      </w:r>
      <w:r>
        <w:rPr>
          <w:spacing w:val="-3"/>
          <w:sz w:val="24"/>
        </w:rPr>
        <w:t> </w:t>
      </w:r>
      <w:r>
        <w:rPr>
          <w:sz w:val="24"/>
        </w:rPr>
        <w:t>forth</w:t>
      </w:r>
      <w:r>
        <w:rPr>
          <w:spacing w:val="-4"/>
          <w:sz w:val="24"/>
        </w:rPr>
        <w:t> </w:t>
      </w:r>
      <w:r>
        <w:rPr>
          <w:sz w:val="24"/>
        </w:rPr>
        <w:t>in</w:t>
      </w:r>
      <w:r>
        <w:rPr>
          <w:spacing w:val="-4"/>
          <w:sz w:val="24"/>
        </w:rPr>
        <w:t> </w:t>
      </w:r>
      <w:r>
        <w:rPr>
          <w:sz w:val="24"/>
        </w:rPr>
        <w:t>statute:</w:t>
      </w:r>
    </w:p>
    <w:p>
      <w:pPr>
        <w:pStyle w:val="BodyText"/>
        <w:spacing w:line="285" w:lineRule="exact"/>
        <w:ind w:left="740"/>
      </w:pPr>
      <w:r>
        <w:rPr>
          <w:rFonts w:ascii="Courier New" w:hAnsi="Courier New"/>
        </w:rPr>
        <w:t>‒</w:t>
      </w:r>
      <w:r>
        <w:rPr>
          <w:rFonts w:ascii="Courier New" w:hAnsi="Courier New"/>
          <w:spacing w:val="69"/>
        </w:rPr>
        <w:t> </w:t>
      </w:r>
      <w:r>
        <w:rPr/>
        <w:t>Geographic</w:t>
      </w:r>
      <w:r>
        <w:rPr>
          <w:spacing w:val="-1"/>
        </w:rPr>
        <w:t> </w:t>
      </w:r>
      <w:r>
        <w:rPr/>
        <w:t>access</w:t>
      </w:r>
      <w:r>
        <w:rPr>
          <w:spacing w:val="-2"/>
        </w:rPr>
        <w:t> </w:t>
      </w:r>
      <w:r>
        <w:rPr/>
        <w:t>to the</w:t>
      </w:r>
      <w:r>
        <w:rPr>
          <w:spacing w:val="-2"/>
        </w:rPr>
        <w:t> </w:t>
      </w:r>
      <w:r>
        <w:rPr/>
        <w:t>continuum</w:t>
      </w:r>
      <w:r>
        <w:rPr>
          <w:spacing w:val="-1"/>
        </w:rPr>
        <w:t> </w:t>
      </w:r>
      <w:r>
        <w:rPr/>
        <w:t>of </w:t>
      </w:r>
      <w:r>
        <w:rPr>
          <w:spacing w:val="-4"/>
        </w:rPr>
        <w:t>care</w:t>
      </w:r>
    </w:p>
    <w:p>
      <w:pPr>
        <w:pStyle w:val="BodyText"/>
        <w:spacing w:line="276" w:lineRule="exact"/>
        <w:ind w:left="740"/>
      </w:pPr>
      <w:r>
        <w:rPr>
          <w:rFonts w:ascii="Courier New" w:hAnsi="Courier New"/>
        </w:rPr>
        <w:t>‒</w:t>
      </w:r>
      <w:r>
        <w:rPr>
          <w:rFonts w:ascii="Courier New" w:hAnsi="Courier New"/>
          <w:spacing w:val="68"/>
        </w:rPr>
        <w:t> </w:t>
      </w:r>
      <w:r>
        <w:rPr/>
        <w:t>Access</w:t>
      </w:r>
      <w:r>
        <w:rPr>
          <w:spacing w:val="-1"/>
        </w:rPr>
        <w:t> </w:t>
      </w:r>
      <w:r>
        <w:rPr/>
        <w:t>to</w:t>
      </w:r>
      <w:r>
        <w:rPr>
          <w:spacing w:val="-1"/>
        </w:rPr>
        <w:t> </w:t>
      </w:r>
      <w:r>
        <w:rPr/>
        <w:t>a</w:t>
      </w:r>
      <w:r>
        <w:rPr>
          <w:spacing w:val="-2"/>
        </w:rPr>
        <w:t> </w:t>
      </w:r>
      <w:r>
        <w:rPr/>
        <w:t>balanced</w:t>
      </w:r>
      <w:r>
        <w:rPr>
          <w:spacing w:val="-1"/>
        </w:rPr>
        <w:t> </w:t>
      </w:r>
      <w:r>
        <w:rPr/>
        <w:t>continuum</w:t>
      </w:r>
      <w:r>
        <w:rPr>
          <w:spacing w:val="-1"/>
        </w:rPr>
        <w:t> </w:t>
      </w:r>
      <w:r>
        <w:rPr/>
        <w:t>of</w:t>
      </w:r>
      <w:r>
        <w:rPr>
          <w:spacing w:val="-1"/>
        </w:rPr>
        <w:t> </w:t>
      </w:r>
      <w:r>
        <w:rPr/>
        <w:t>care</w:t>
      </w:r>
      <w:r>
        <w:rPr>
          <w:spacing w:val="1"/>
        </w:rPr>
        <w:t> </w:t>
      </w:r>
      <w:r>
        <w:rPr/>
        <w:t>in</w:t>
      </w:r>
      <w:r>
        <w:rPr>
          <w:spacing w:val="-1"/>
        </w:rPr>
        <w:t> </w:t>
      </w:r>
      <w:r>
        <w:rPr/>
        <w:t>terms</w:t>
      </w:r>
      <w:r>
        <w:rPr>
          <w:spacing w:val="-1"/>
        </w:rPr>
        <w:t> </w:t>
      </w:r>
      <w:r>
        <w:rPr/>
        <w:t>of</w:t>
      </w:r>
      <w:r>
        <w:rPr>
          <w:spacing w:val="-1"/>
        </w:rPr>
        <w:t> </w:t>
      </w:r>
      <w:r>
        <w:rPr/>
        <w:t>proportion</w:t>
      </w:r>
      <w:r>
        <w:rPr>
          <w:spacing w:val="-1"/>
        </w:rPr>
        <w:t> </w:t>
      </w:r>
      <w:r>
        <w:rPr/>
        <w:t>of</w:t>
      </w:r>
      <w:r>
        <w:rPr>
          <w:spacing w:val="-1"/>
        </w:rPr>
        <w:t> </w:t>
      </w:r>
      <w:r>
        <w:rPr/>
        <w:t>each service</w:t>
      </w:r>
      <w:r>
        <w:rPr>
          <w:spacing w:val="-1"/>
        </w:rPr>
        <w:t> </w:t>
      </w:r>
      <w:r>
        <w:rPr>
          <w:spacing w:val="-4"/>
        </w:rPr>
        <w:t>type</w:t>
      </w:r>
    </w:p>
    <w:p>
      <w:pPr>
        <w:pStyle w:val="BodyText"/>
        <w:spacing w:line="276" w:lineRule="exact"/>
        <w:ind w:left="740"/>
      </w:pPr>
      <w:r>
        <w:rPr>
          <w:rFonts w:ascii="Courier New" w:hAnsi="Courier New"/>
        </w:rPr>
        <w:t>‒</w:t>
      </w:r>
      <w:r>
        <w:rPr>
          <w:rFonts w:ascii="Courier New" w:hAnsi="Courier New"/>
          <w:spacing w:val="61"/>
        </w:rPr>
        <w:t> </w:t>
      </w:r>
      <w:r>
        <w:rPr/>
        <w:t>Program</w:t>
      </w:r>
      <w:r>
        <w:rPr>
          <w:spacing w:val="-3"/>
        </w:rPr>
        <w:t> </w:t>
      </w:r>
      <w:r>
        <w:rPr/>
        <w:t>size</w:t>
      </w:r>
      <w:r>
        <w:rPr>
          <w:spacing w:val="-3"/>
        </w:rPr>
        <w:t> </w:t>
      </w:r>
      <w:r>
        <w:rPr/>
        <w:t>is</w:t>
      </w:r>
      <w:r>
        <w:rPr>
          <w:spacing w:val="-2"/>
        </w:rPr>
        <w:t> </w:t>
      </w:r>
      <w:r>
        <w:rPr/>
        <w:t>conducive</w:t>
      </w:r>
      <w:r>
        <w:rPr>
          <w:spacing w:val="-3"/>
        </w:rPr>
        <w:t> </w:t>
      </w:r>
      <w:r>
        <w:rPr/>
        <w:t>to</w:t>
      </w:r>
      <w:r>
        <w:rPr>
          <w:spacing w:val="-3"/>
        </w:rPr>
        <w:t> </w:t>
      </w:r>
      <w:r>
        <w:rPr/>
        <w:t>the</w:t>
      </w:r>
      <w:r>
        <w:rPr>
          <w:spacing w:val="-3"/>
        </w:rPr>
        <w:t> </w:t>
      </w:r>
      <w:r>
        <w:rPr/>
        <w:t>health</w:t>
      </w:r>
      <w:r>
        <w:rPr>
          <w:spacing w:val="-2"/>
        </w:rPr>
        <w:t> </w:t>
      </w:r>
      <w:r>
        <w:rPr/>
        <w:t>and</w:t>
      </w:r>
      <w:r>
        <w:rPr>
          <w:spacing w:val="-3"/>
        </w:rPr>
        <w:t> </w:t>
      </w:r>
      <w:r>
        <w:rPr/>
        <w:t>safety</w:t>
      </w:r>
      <w:r>
        <w:rPr>
          <w:spacing w:val="-3"/>
        </w:rPr>
        <w:t> </w:t>
      </w:r>
      <w:r>
        <w:rPr/>
        <w:t>of</w:t>
      </w:r>
      <w:r>
        <w:rPr>
          <w:spacing w:val="-4"/>
        </w:rPr>
        <w:t> </w:t>
      </w:r>
      <w:r>
        <w:rPr/>
        <w:t>the</w:t>
      </w:r>
      <w:r>
        <w:rPr>
          <w:spacing w:val="-3"/>
        </w:rPr>
        <w:t> </w:t>
      </w:r>
      <w:r>
        <w:rPr/>
        <w:t>client</w:t>
      </w:r>
      <w:r>
        <w:rPr>
          <w:spacing w:val="-3"/>
        </w:rPr>
        <w:t> </w:t>
      </w:r>
      <w:r>
        <w:rPr/>
        <w:t>population</w:t>
      </w:r>
      <w:r>
        <w:rPr>
          <w:spacing w:val="-4"/>
        </w:rPr>
        <w:t> </w:t>
      </w:r>
      <w:r>
        <w:rPr/>
        <w:t>being</w:t>
      </w:r>
      <w:r>
        <w:rPr>
          <w:spacing w:val="-3"/>
        </w:rPr>
        <w:t> </w:t>
      </w:r>
      <w:r>
        <w:rPr>
          <w:spacing w:val="-2"/>
        </w:rPr>
        <w:t>served</w:t>
      </w:r>
    </w:p>
    <w:p>
      <w:pPr>
        <w:pStyle w:val="BodyText"/>
        <w:spacing w:line="230" w:lineRule="auto"/>
        <w:ind w:left="1100" w:right="539" w:hanging="360"/>
        <w:jc w:val="both"/>
      </w:pPr>
      <w:r>
        <w:rPr>
          <w:rFonts w:ascii="Courier New" w:hAnsi="Courier New"/>
        </w:rPr>
        <w:t>‒ </w:t>
      </w:r>
      <w:r>
        <w:rPr/>
        <w:t>Health disparities are addressed through access to services for underserved</w:t>
      </w:r>
      <w:r>
        <w:rPr/>
        <w:t> populations</w:t>
      </w:r>
      <w:r>
        <w:rPr/>
        <w:t> and persons with co-occurring mental illness and substance use disorder</w:t>
      </w:r>
      <w:r>
        <w:rPr>
          <w:spacing w:val="-1"/>
        </w:rPr>
        <w:t> </w:t>
      </w:r>
      <w:r>
        <w:rPr/>
        <w:t>and the demonstrated ability and history to meet the needs of such populations.</w:t>
      </w:r>
    </w:p>
    <w:p>
      <w:pPr>
        <w:pStyle w:val="BodyText"/>
        <w:spacing w:before="2"/>
      </w:pPr>
    </w:p>
    <w:p>
      <w:pPr>
        <w:pStyle w:val="ListParagraph"/>
        <w:numPr>
          <w:ilvl w:val="1"/>
          <w:numId w:val="4"/>
        </w:numPr>
        <w:tabs>
          <w:tab w:pos="739" w:val="left" w:leader="none"/>
          <w:tab w:pos="740" w:val="left" w:leader="none"/>
        </w:tabs>
        <w:spacing w:line="240" w:lineRule="auto" w:before="1" w:after="0"/>
        <w:ind w:left="740" w:right="0" w:hanging="360"/>
        <w:jc w:val="left"/>
        <w:rPr>
          <w:sz w:val="24"/>
        </w:rPr>
      </w:pPr>
      <w:r>
        <w:rPr>
          <w:sz w:val="24"/>
        </w:rPr>
        <w:t>Adding</w:t>
      </w:r>
      <w:r>
        <w:rPr>
          <w:spacing w:val="-1"/>
          <w:sz w:val="24"/>
        </w:rPr>
        <w:t> </w:t>
      </w:r>
      <w:r>
        <w:rPr>
          <w:sz w:val="24"/>
        </w:rPr>
        <w:t>new</w:t>
      </w:r>
      <w:r>
        <w:rPr>
          <w:spacing w:val="-1"/>
          <w:sz w:val="24"/>
        </w:rPr>
        <w:t> </w:t>
      </w:r>
      <w:r>
        <w:rPr>
          <w:sz w:val="24"/>
        </w:rPr>
        <w:t>fining</w:t>
      </w:r>
      <w:r>
        <w:rPr>
          <w:spacing w:val="-2"/>
          <w:sz w:val="24"/>
        </w:rPr>
        <w:t> </w:t>
      </w:r>
      <w:r>
        <w:rPr>
          <w:sz w:val="24"/>
        </w:rPr>
        <w:t>authority</w:t>
      </w:r>
      <w:r>
        <w:rPr>
          <w:spacing w:val="-3"/>
          <w:sz w:val="24"/>
        </w:rPr>
        <w:t> </w:t>
      </w:r>
      <w:r>
        <w:rPr>
          <w:sz w:val="24"/>
        </w:rPr>
        <w:t>for</w:t>
      </w:r>
      <w:r>
        <w:rPr>
          <w:spacing w:val="-1"/>
          <w:sz w:val="24"/>
        </w:rPr>
        <w:t> </w:t>
      </w:r>
      <w:r>
        <w:rPr>
          <w:sz w:val="24"/>
        </w:rPr>
        <w:t>DPH</w:t>
      </w:r>
      <w:r>
        <w:rPr>
          <w:spacing w:val="-1"/>
          <w:sz w:val="24"/>
        </w:rPr>
        <w:t> </w:t>
      </w:r>
      <w:r>
        <w:rPr>
          <w:sz w:val="24"/>
        </w:rPr>
        <w:t>to</w:t>
      </w:r>
      <w:r>
        <w:rPr>
          <w:spacing w:val="-1"/>
          <w:sz w:val="24"/>
        </w:rPr>
        <w:t> </w:t>
      </w:r>
      <w:r>
        <w:rPr>
          <w:sz w:val="24"/>
        </w:rPr>
        <w:t>fine</w:t>
      </w:r>
      <w:r>
        <w:rPr>
          <w:spacing w:val="-1"/>
          <w:sz w:val="24"/>
        </w:rPr>
        <w:t> </w:t>
      </w:r>
      <w:r>
        <w:rPr>
          <w:sz w:val="24"/>
        </w:rPr>
        <w:t>a</w:t>
      </w:r>
      <w:r>
        <w:rPr>
          <w:spacing w:val="-1"/>
          <w:sz w:val="24"/>
        </w:rPr>
        <w:t> </w:t>
      </w:r>
      <w:r>
        <w:rPr>
          <w:sz w:val="24"/>
        </w:rPr>
        <w:t>facility</w:t>
      </w:r>
      <w:r>
        <w:rPr>
          <w:spacing w:val="-1"/>
          <w:sz w:val="24"/>
        </w:rPr>
        <w:t> </w:t>
      </w:r>
      <w:r>
        <w:rPr>
          <w:sz w:val="24"/>
        </w:rPr>
        <w:t>that</w:t>
      </w:r>
      <w:r>
        <w:rPr>
          <w:spacing w:val="-1"/>
          <w:sz w:val="24"/>
        </w:rPr>
        <w:t> </w:t>
      </w:r>
      <w:r>
        <w:rPr>
          <w:sz w:val="24"/>
        </w:rPr>
        <w:t>doesn’t correct</w:t>
      </w:r>
      <w:r>
        <w:rPr>
          <w:spacing w:val="-1"/>
          <w:sz w:val="24"/>
        </w:rPr>
        <w:t> </w:t>
      </w:r>
      <w:r>
        <w:rPr>
          <w:sz w:val="24"/>
        </w:rPr>
        <w:t>a</w:t>
      </w:r>
      <w:r>
        <w:rPr>
          <w:spacing w:val="-1"/>
          <w:sz w:val="24"/>
        </w:rPr>
        <w:t> </w:t>
      </w:r>
      <w:r>
        <w:rPr>
          <w:sz w:val="24"/>
        </w:rPr>
        <w:t>cited</w:t>
      </w:r>
      <w:r>
        <w:rPr>
          <w:spacing w:val="-1"/>
          <w:sz w:val="24"/>
        </w:rPr>
        <w:t> </w:t>
      </w:r>
      <w:r>
        <w:rPr>
          <w:sz w:val="24"/>
        </w:rPr>
        <w:t>deficiency</w:t>
      </w:r>
      <w:r>
        <w:rPr>
          <w:spacing w:val="-1"/>
          <w:sz w:val="24"/>
        </w:rPr>
        <w:t> </w:t>
      </w:r>
      <w:r>
        <w:rPr>
          <w:sz w:val="24"/>
        </w:rPr>
        <w:t>up </w:t>
      </w:r>
      <w:r>
        <w:rPr>
          <w:spacing w:val="-5"/>
          <w:sz w:val="24"/>
        </w:rPr>
        <w:t>to</w:t>
      </w:r>
    </w:p>
    <w:p>
      <w:pPr>
        <w:pStyle w:val="BodyText"/>
        <w:ind w:left="740"/>
      </w:pPr>
      <w:r>
        <w:rPr/>
        <w:t>$1,000 per day per </w:t>
      </w:r>
      <w:r>
        <w:rPr>
          <w:spacing w:val="-2"/>
        </w:rPr>
        <w:t>deficiency.</w:t>
      </w:r>
    </w:p>
    <w:p>
      <w:pPr>
        <w:pStyle w:val="BodyText"/>
      </w:pPr>
    </w:p>
    <w:p>
      <w:pPr>
        <w:pStyle w:val="Heading1"/>
        <w:numPr>
          <w:ilvl w:val="0"/>
          <w:numId w:val="4"/>
        </w:numPr>
        <w:tabs>
          <w:tab w:pos="740" w:val="left" w:leader="none"/>
        </w:tabs>
        <w:spacing w:line="240" w:lineRule="auto" w:before="1" w:after="0"/>
        <w:ind w:left="740" w:right="0" w:hanging="360"/>
        <w:jc w:val="left"/>
      </w:pPr>
      <w:r>
        <w:rPr/>
        <w:t>Behavioral</w:t>
      </w:r>
      <w:r>
        <w:rPr>
          <w:spacing w:val="-3"/>
        </w:rPr>
        <w:t> </w:t>
      </w:r>
      <w:r>
        <w:rPr/>
        <w:t>Health </w:t>
      </w:r>
      <w:r>
        <w:rPr>
          <w:spacing w:val="-2"/>
        </w:rPr>
        <w:t>Redesign</w:t>
      </w:r>
    </w:p>
    <w:p>
      <w:pPr>
        <w:pStyle w:val="BodyText"/>
        <w:spacing w:before="11"/>
        <w:rPr>
          <w:b/>
          <w:sz w:val="23"/>
        </w:rPr>
      </w:pPr>
    </w:p>
    <w:p>
      <w:pPr>
        <w:pStyle w:val="BodyText"/>
        <w:ind w:left="380" w:right="541"/>
        <w:jc w:val="both"/>
      </w:pPr>
      <w:r>
        <w:rPr/>
        <w:t>DPH has worked collaboratively with several state agencies to update and refine the regulations in accordance with EOHHS’s Behavioral Health Redesign initiative. Amendments based upon this collaboration are designed to encourage better integration of substance use disorder treatment and</w:t>
      </w:r>
      <w:r>
        <w:rPr>
          <w:spacing w:val="40"/>
        </w:rPr>
        <w:t> </w:t>
      </w:r>
      <w:r>
        <w:rPr/>
        <w:t>mental health in BSAS-licensed or approved settings, and include:</w:t>
      </w:r>
    </w:p>
    <w:p>
      <w:pPr>
        <w:pStyle w:val="BodyText"/>
        <w:spacing w:before="10"/>
        <w:rPr>
          <w:sz w:val="23"/>
        </w:rPr>
      </w:pPr>
    </w:p>
    <w:p>
      <w:pPr>
        <w:pStyle w:val="ListParagraph"/>
        <w:numPr>
          <w:ilvl w:val="1"/>
          <w:numId w:val="4"/>
        </w:numPr>
        <w:tabs>
          <w:tab w:pos="739" w:val="left" w:leader="none"/>
          <w:tab w:pos="740" w:val="left" w:leader="none"/>
        </w:tabs>
        <w:spacing w:line="240" w:lineRule="auto" w:before="0" w:after="0"/>
        <w:ind w:left="740" w:right="0" w:hanging="360"/>
        <w:jc w:val="left"/>
        <w:rPr>
          <w:sz w:val="24"/>
        </w:rPr>
      </w:pPr>
      <w:r>
        <w:rPr>
          <w:sz w:val="24"/>
        </w:rPr>
        <w:t>Access</w:t>
      </w:r>
      <w:r>
        <w:rPr>
          <w:spacing w:val="-6"/>
          <w:sz w:val="24"/>
        </w:rPr>
        <w:t> </w:t>
      </w:r>
      <w:r>
        <w:rPr>
          <w:sz w:val="24"/>
        </w:rPr>
        <w:t>to</w:t>
      </w:r>
      <w:r>
        <w:rPr>
          <w:spacing w:val="-6"/>
          <w:sz w:val="24"/>
        </w:rPr>
        <w:t> </w:t>
      </w:r>
      <w:r>
        <w:rPr>
          <w:sz w:val="24"/>
        </w:rPr>
        <w:t>all</w:t>
      </w:r>
      <w:r>
        <w:rPr>
          <w:spacing w:val="-6"/>
          <w:sz w:val="24"/>
        </w:rPr>
        <w:t> </w:t>
      </w:r>
      <w:r>
        <w:rPr>
          <w:sz w:val="24"/>
        </w:rPr>
        <w:t>FDA-approved</w:t>
      </w:r>
      <w:r>
        <w:rPr>
          <w:spacing w:val="-6"/>
          <w:sz w:val="24"/>
        </w:rPr>
        <w:t> </w:t>
      </w:r>
      <w:r>
        <w:rPr>
          <w:sz w:val="24"/>
        </w:rPr>
        <w:t>medications</w:t>
      </w:r>
      <w:r>
        <w:rPr>
          <w:spacing w:val="-7"/>
          <w:sz w:val="24"/>
        </w:rPr>
        <w:t> </w:t>
      </w:r>
      <w:r>
        <w:rPr>
          <w:sz w:val="24"/>
        </w:rPr>
        <w:t>for</w:t>
      </w:r>
      <w:r>
        <w:rPr>
          <w:spacing w:val="-6"/>
          <w:sz w:val="24"/>
        </w:rPr>
        <w:t> </w:t>
      </w:r>
      <w:r>
        <w:rPr>
          <w:sz w:val="24"/>
        </w:rPr>
        <w:t>opioid</w:t>
      </w:r>
      <w:r>
        <w:rPr>
          <w:spacing w:val="-6"/>
          <w:sz w:val="24"/>
        </w:rPr>
        <w:t> </w:t>
      </w:r>
      <w:r>
        <w:rPr>
          <w:sz w:val="24"/>
        </w:rPr>
        <w:t>use</w:t>
      </w:r>
      <w:r>
        <w:rPr>
          <w:spacing w:val="-6"/>
          <w:sz w:val="24"/>
        </w:rPr>
        <w:t> </w:t>
      </w:r>
      <w:r>
        <w:rPr>
          <w:sz w:val="24"/>
        </w:rPr>
        <w:t>disorder</w:t>
      </w:r>
      <w:r>
        <w:rPr>
          <w:spacing w:val="-6"/>
          <w:sz w:val="24"/>
        </w:rPr>
        <w:t> </w:t>
      </w:r>
      <w:r>
        <w:rPr>
          <w:spacing w:val="-2"/>
          <w:sz w:val="24"/>
        </w:rPr>
        <w:t>(MOUD)</w:t>
      </w:r>
    </w:p>
    <w:p>
      <w:pPr>
        <w:pStyle w:val="ListParagraph"/>
        <w:numPr>
          <w:ilvl w:val="1"/>
          <w:numId w:val="4"/>
        </w:numPr>
        <w:tabs>
          <w:tab w:pos="739" w:val="left" w:leader="none"/>
          <w:tab w:pos="740" w:val="left" w:leader="none"/>
        </w:tabs>
        <w:spacing w:line="240" w:lineRule="auto" w:before="0" w:after="0"/>
        <w:ind w:left="740" w:right="1449" w:hanging="360"/>
        <w:jc w:val="left"/>
        <w:rPr>
          <w:sz w:val="24"/>
        </w:rPr>
      </w:pPr>
      <w:r>
        <w:rPr>
          <w:sz w:val="24"/>
        </w:rPr>
        <w:t>Access</w:t>
      </w:r>
      <w:r>
        <w:rPr>
          <w:spacing w:val="-4"/>
          <w:sz w:val="24"/>
        </w:rPr>
        <w:t> </w:t>
      </w:r>
      <w:r>
        <w:rPr>
          <w:sz w:val="24"/>
        </w:rPr>
        <w:t>to</w:t>
      </w:r>
      <w:r>
        <w:rPr>
          <w:spacing w:val="-4"/>
          <w:sz w:val="24"/>
        </w:rPr>
        <w:t> </w:t>
      </w:r>
      <w:r>
        <w:rPr>
          <w:sz w:val="24"/>
        </w:rPr>
        <w:t>mental</w:t>
      </w:r>
      <w:r>
        <w:rPr>
          <w:spacing w:val="-4"/>
          <w:sz w:val="24"/>
        </w:rPr>
        <w:t> </w:t>
      </w:r>
      <w:r>
        <w:rPr>
          <w:sz w:val="24"/>
        </w:rPr>
        <w:t>health</w:t>
      </w:r>
      <w:r>
        <w:rPr>
          <w:spacing w:val="-4"/>
          <w:sz w:val="24"/>
        </w:rPr>
        <w:t> </w:t>
      </w:r>
      <w:r>
        <w:rPr>
          <w:sz w:val="24"/>
        </w:rPr>
        <w:t>services</w:t>
      </w:r>
      <w:r>
        <w:rPr>
          <w:spacing w:val="-4"/>
          <w:sz w:val="24"/>
        </w:rPr>
        <w:t> </w:t>
      </w:r>
      <w:r>
        <w:rPr>
          <w:sz w:val="24"/>
        </w:rPr>
        <w:t>either</w:t>
      </w:r>
      <w:r>
        <w:rPr>
          <w:spacing w:val="-4"/>
          <w:sz w:val="24"/>
        </w:rPr>
        <w:t> </w:t>
      </w:r>
      <w:r>
        <w:rPr>
          <w:sz w:val="24"/>
        </w:rPr>
        <w:t>directly</w:t>
      </w:r>
      <w:r>
        <w:rPr>
          <w:spacing w:val="-4"/>
          <w:sz w:val="24"/>
        </w:rPr>
        <w:t> </w:t>
      </w:r>
      <w:r>
        <w:rPr>
          <w:sz w:val="24"/>
        </w:rPr>
        <w:t>or</w:t>
      </w:r>
      <w:r>
        <w:rPr>
          <w:spacing w:val="-4"/>
          <w:sz w:val="24"/>
        </w:rPr>
        <w:t> </w:t>
      </w:r>
      <w:r>
        <w:rPr>
          <w:sz w:val="24"/>
        </w:rPr>
        <w:t>through</w:t>
      </w:r>
      <w:r>
        <w:rPr>
          <w:spacing w:val="-4"/>
          <w:sz w:val="24"/>
        </w:rPr>
        <w:t> </w:t>
      </w:r>
      <w:r>
        <w:rPr>
          <w:sz w:val="24"/>
        </w:rPr>
        <w:t>a</w:t>
      </w:r>
      <w:r>
        <w:rPr>
          <w:spacing w:val="-4"/>
          <w:sz w:val="24"/>
        </w:rPr>
        <w:t> </w:t>
      </w:r>
      <w:r>
        <w:rPr>
          <w:sz w:val="24"/>
        </w:rPr>
        <w:t>Qualified</w:t>
      </w:r>
      <w:r>
        <w:rPr>
          <w:spacing w:val="-4"/>
          <w:sz w:val="24"/>
        </w:rPr>
        <w:t> </w:t>
      </w:r>
      <w:r>
        <w:rPr>
          <w:sz w:val="24"/>
        </w:rPr>
        <w:t>Service</w:t>
      </w:r>
      <w:r>
        <w:rPr>
          <w:spacing w:val="-4"/>
          <w:sz w:val="24"/>
        </w:rPr>
        <w:t> </w:t>
      </w:r>
      <w:r>
        <w:rPr>
          <w:sz w:val="24"/>
        </w:rPr>
        <w:t>Organization Agreement (QSOA)</w:t>
      </w:r>
    </w:p>
    <w:p>
      <w:pPr>
        <w:pStyle w:val="BodyText"/>
        <w:spacing w:before="11"/>
        <w:rPr>
          <w:sz w:val="23"/>
        </w:rPr>
      </w:pPr>
    </w:p>
    <w:p>
      <w:pPr>
        <w:pStyle w:val="Heading1"/>
        <w:numPr>
          <w:ilvl w:val="0"/>
          <w:numId w:val="4"/>
        </w:numPr>
        <w:tabs>
          <w:tab w:pos="740" w:val="left" w:leader="none"/>
        </w:tabs>
        <w:spacing w:line="240" w:lineRule="auto" w:before="0" w:after="0"/>
        <w:ind w:left="740" w:right="0" w:hanging="360"/>
        <w:jc w:val="left"/>
      </w:pPr>
      <w:r>
        <w:rPr/>
        <w:t>Response</w:t>
      </w:r>
      <w:r>
        <w:rPr>
          <w:spacing w:val="-7"/>
        </w:rPr>
        <w:t> </w:t>
      </w:r>
      <w:r>
        <w:rPr/>
        <w:t>to</w:t>
      </w:r>
      <w:r>
        <w:rPr>
          <w:spacing w:val="-6"/>
        </w:rPr>
        <w:t> </w:t>
      </w:r>
      <w:r>
        <w:rPr/>
        <w:t>the</w:t>
      </w:r>
      <w:r>
        <w:rPr>
          <w:spacing w:val="-6"/>
        </w:rPr>
        <w:t> </w:t>
      </w:r>
      <w:r>
        <w:rPr/>
        <w:t>COVID-19</w:t>
      </w:r>
      <w:r>
        <w:rPr>
          <w:spacing w:val="-7"/>
        </w:rPr>
        <w:t> </w:t>
      </w:r>
      <w:r>
        <w:rPr>
          <w:spacing w:val="-2"/>
        </w:rPr>
        <w:t>Pandemic</w:t>
      </w:r>
    </w:p>
    <w:p>
      <w:pPr>
        <w:pStyle w:val="BodyText"/>
        <w:rPr>
          <w:b/>
        </w:rPr>
      </w:pPr>
    </w:p>
    <w:p>
      <w:pPr>
        <w:pStyle w:val="BodyText"/>
        <w:ind w:left="380" w:right="538"/>
        <w:jc w:val="both"/>
      </w:pPr>
      <w:r>
        <w:rPr/>
        <w:t>These</w:t>
      </w:r>
      <w:r>
        <w:rPr/>
        <w:t> changes</w:t>
      </w:r>
      <w:r>
        <w:rPr/>
        <w:t> have</w:t>
      </w:r>
      <w:r>
        <w:rPr/>
        <w:t> been</w:t>
      </w:r>
      <w:r>
        <w:rPr/>
        <w:t> made</w:t>
      </w:r>
      <w:r>
        <w:rPr/>
        <w:t> based</w:t>
      </w:r>
      <w:r>
        <w:rPr/>
        <w:t> on</w:t>
      </w:r>
      <w:r>
        <w:rPr/>
        <w:t> lessons learned during the COVID-19 pandemic, to allow providers to appropriately respond to any ongoing challenges related to COVID-19, and to have plans in place if necessary for a future public health emergency.</w:t>
      </w:r>
    </w:p>
    <w:p>
      <w:pPr>
        <w:pStyle w:val="BodyText"/>
        <w:spacing w:before="11"/>
        <w:rPr>
          <w:sz w:val="23"/>
        </w:rPr>
      </w:pPr>
    </w:p>
    <w:p>
      <w:pPr>
        <w:pStyle w:val="ListParagraph"/>
        <w:numPr>
          <w:ilvl w:val="1"/>
          <w:numId w:val="4"/>
        </w:numPr>
        <w:tabs>
          <w:tab w:pos="1100" w:val="left" w:leader="none"/>
        </w:tabs>
        <w:spacing w:line="240" w:lineRule="auto" w:before="0" w:after="0"/>
        <w:ind w:left="1100" w:right="539" w:hanging="360"/>
        <w:jc w:val="both"/>
        <w:rPr>
          <w:sz w:val="24"/>
        </w:rPr>
      </w:pPr>
      <w:r>
        <w:rPr>
          <w:sz w:val="24"/>
          <w:u w:val="single"/>
        </w:rPr>
        <w:t>All Hazard and Emergency Planning and Procedures</w:t>
      </w:r>
      <w:r>
        <w:rPr>
          <w:sz w:val="24"/>
        </w:rPr>
        <w:t>: Enhancing emergency planning requirements in order to address future large-scale incidences (e.g., the COVID-19 state of emergency), requiring programs to describe how operations will be affected/changed to respond</w:t>
      </w:r>
    </w:p>
    <w:p>
      <w:pPr>
        <w:spacing w:after="0" w:line="240" w:lineRule="auto"/>
        <w:jc w:val="both"/>
        <w:rPr>
          <w:sz w:val="24"/>
        </w:rPr>
        <w:sectPr>
          <w:pgSz w:w="12240" w:h="15840"/>
          <w:pgMar w:top="1380" w:bottom="280" w:left="700" w:right="540"/>
        </w:sectPr>
      </w:pPr>
    </w:p>
    <w:p>
      <w:pPr>
        <w:pStyle w:val="BodyText"/>
        <w:spacing w:before="60"/>
        <w:ind w:left="1100" w:right="539"/>
        <w:jc w:val="both"/>
      </w:pPr>
      <w:r>
        <w:rPr/>
        <w:t>to emergencies, and require contingency planning for when evacuation of a facility is not appropriate,</w:t>
      </w:r>
      <w:r>
        <w:rPr>
          <w:spacing w:val="-6"/>
        </w:rPr>
        <w:t> </w:t>
      </w:r>
      <w:r>
        <w:rPr/>
        <w:t>including</w:t>
      </w:r>
      <w:r>
        <w:rPr>
          <w:spacing w:val="-3"/>
        </w:rPr>
        <w:t> </w:t>
      </w:r>
      <w:r>
        <w:rPr/>
        <w:t>shelter-in-place</w:t>
      </w:r>
      <w:r>
        <w:rPr>
          <w:spacing w:val="-3"/>
        </w:rPr>
        <w:t> </w:t>
      </w:r>
      <w:r>
        <w:rPr/>
        <w:t>procedures</w:t>
      </w:r>
      <w:r>
        <w:rPr>
          <w:spacing w:val="-4"/>
        </w:rPr>
        <w:t> </w:t>
      </w:r>
      <w:r>
        <w:rPr/>
        <w:t>and</w:t>
      </w:r>
      <w:r>
        <w:rPr>
          <w:spacing w:val="-3"/>
        </w:rPr>
        <w:t> </w:t>
      </w:r>
      <w:r>
        <w:rPr/>
        <w:t>procedures</w:t>
      </w:r>
      <w:r>
        <w:rPr>
          <w:spacing w:val="-3"/>
        </w:rPr>
        <w:t> </w:t>
      </w:r>
      <w:r>
        <w:rPr/>
        <w:t>responsive</w:t>
      </w:r>
      <w:r>
        <w:rPr>
          <w:spacing w:val="-3"/>
        </w:rPr>
        <w:t> </w:t>
      </w:r>
      <w:r>
        <w:rPr/>
        <w:t>to</w:t>
      </w:r>
      <w:r>
        <w:rPr>
          <w:spacing w:val="-4"/>
        </w:rPr>
        <w:t> </w:t>
      </w:r>
      <w:r>
        <w:rPr/>
        <w:t>an</w:t>
      </w:r>
      <w:r>
        <w:rPr>
          <w:spacing w:val="-3"/>
        </w:rPr>
        <w:t> </w:t>
      </w:r>
      <w:r>
        <w:rPr/>
        <w:t>extended</w:t>
      </w:r>
      <w:r>
        <w:rPr>
          <w:spacing w:val="-3"/>
        </w:rPr>
        <w:t> </w:t>
      </w:r>
      <w:r>
        <w:rPr/>
        <w:t>state of emergency. The impact of COVID-19 and the public health emergency emphasized the need for clear policies and procedures specifically addressing continued operation of services.</w:t>
      </w:r>
    </w:p>
    <w:p>
      <w:pPr>
        <w:pStyle w:val="BodyText"/>
      </w:pPr>
    </w:p>
    <w:p>
      <w:pPr>
        <w:pStyle w:val="ListParagraph"/>
        <w:numPr>
          <w:ilvl w:val="1"/>
          <w:numId w:val="4"/>
        </w:numPr>
        <w:tabs>
          <w:tab w:pos="1100" w:val="left" w:leader="none"/>
        </w:tabs>
        <w:spacing w:line="240" w:lineRule="auto" w:before="0" w:after="0"/>
        <w:ind w:left="1100" w:right="538" w:hanging="360"/>
        <w:jc w:val="both"/>
        <w:rPr>
          <w:sz w:val="24"/>
        </w:rPr>
      </w:pPr>
      <w:r>
        <w:rPr>
          <w:sz w:val="24"/>
          <w:u w:val="single"/>
        </w:rPr>
        <w:t>Expanded use of Telehealth</w:t>
      </w:r>
      <w:r>
        <w:rPr>
          <w:sz w:val="24"/>
        </w:rPr>
        <w:t>: Allowing for use of telehealth/audio-visual technology use in</w:t>
      </w:r>
      <w:r>
        <w:rPr>
          <w:spacing w:val="40"/>
          <w:sz w:val="24"/>
        </w:rPr>
        <w:t> </w:t>
      </w:r>
      <w:r>
        <w:rPr>
          <w:sz w:val="24"/>
        </w:rPr>
        <w:t>patient care and for grievance hearings, reflecting the reality of a post-COVID-19 environment and the need for further use of telehealth/telecommunications in regular operations and </w:t>
      </w:r>
      <w:r>
        <w:rPr>
          <w:spacing w:val="-2"/>
          <w:sz w:val="24"/>
        </w:rPr>
        <w:t>proceedings.</w:t>
      </w:r>
    </w:p>
    <w:p>
      <w:pPr>
        <w:pStyle w:val="BodyText"/>
        <w:spacing w:before="10"/>
        <w:rPr>
          <w:sz w:val="23"/>
        </w:rPr>
      </w:pPr>
    </w:p>
    <w:p>
      <w:pPr>
        <w:pStyle w:val="ListParagraph"/>
        <w:numPr>
          <w:ilvl w:val="1"/>
          <w:numId w:val="4"/>
        </w:numPr>
        <w:tabs>
          <w:tab w:pos="1100" w:val="left" w:leader="none"/>
        </w:tabs>
        <w:spacing w:line="240" w:lineRule="auto" w:before="0" w:after="0"/>
        <w:ind w:left="1100" w:right="539" w:hanging="360"/>
        <w:jc w:val="both"/>
        <w:rPr>
          <w:sz w:val="24"/>
        </w:rPr>
      </w:pPr>
      <w:r>
        <w:rPr>
          <w:sz w:val="24"/>
          <w:u w:val="single"/>
        </w:rPr>
        <w:t>Staffing Pattern:</w:t>
      </w:r>
      <w:r>
        <w:rPr>
          <w:sz w:val="24"/>
        </w:rPr>
        <w:t> Expanding</w:t>
      </w:r>
      <w:r>
        <w:rPr>
          <w:sz w:val="24"/>
        </w:rPr>
        <w:t> the</w:t>
      </w:r>
      <w:r>
        <w:rPr>
          <w:sz w:val="24"/>
        </w:rPr>
        <w:t> pool</w:t>
      </w:r>
      <w:r>
        <w:rPr>
          <w:sz w:val="24"/>
        </w:rPr>
        <w:t> of</w:t>
      </w:r>
      <w:r>
        <w:rPr>
          <w:sz w:val="24"/>
        </w:rPr>
        <w:t> professionals who can provide services in acute care settings. For example, the regulation allows providers to use Licensed Practical Nurses, or other Qualified Health Care Professionals who possesses the requisite skills and supervision</w:t>
      </w:r>
      <w:r>
        <w:rPr>
          <w:spacing w:val="40"/>
          <w:sz w:val="24"/>
        </w:rPr>
        <w:t> </w:t>
      </w:r>
      <w:r>
        <w:rPr>
          <w:sz w:val="24"/>
        </w:rPr>
        <w:t>experience in addition to Registered Nurses.</w:t>
      </w:r>
    </w:p>
    <w:p>
      <w:pPr>
        <w:pStyle w:val="BodyText"/>
        <w:spacing w:before="11"/>
        <w:rPr>
          <w:sz w:val="23"/>
        </w:rPr>
      </w:pPr>
    </w:p>
    <w:p>
      <w:pPr>
        <w:pStyle w:val="ListParagraph"/>
        <w:numPr>
          <w:ilvl w:val="1"/>
          <w:numId w:val="4"/>
        </w:numPr>
        <w:tabs>
          <w:tab w:pos="1100" w:val="left" w:leader="none"/>
        </w:tabs>
        <w:spacing w:line="240" w:lineRule="auto" w:before="0" w:after="0"/>
        <w:ind w:left="1100" w:right="540" w:hanging="360"/>
        <w:jc w:val="both"/>
        <w:rPr>
          <w:sz w:val="24"/>
        </w:rPr>
      </w:pPr>
      <w:r>
        <w:rPr>
          <w:sz w:val="24"/>
          <w:u w:val="single"/>
        </w:rPr>
        <w:t>Special projects:</w:t>
      </w:r>
      <w:r>
        <w:rPr>
          <w:sz w:val="24"/>
        </w:rPr>
        <w:t> Creating a new Special Projects license. This license provides flexibility and is intended for the licensing of innovative service models that may not fall under an existing licensing category. Special Project services are intended to meet an unmet need and/or an underserved population within the treatment system.</w:t>
      </w:r>
    </w:p>
    <w:p>
      <w:pPr>
        <w:pStyle w:val="BodyText"/>
      </w:pPr>
    </w:p>
    <w:p>
      <w:pPr>
        <w:pStyle w:val="Heading1"/>
        <w:numPr>
          <w:ilvl w:val="0"/>
          <w:numId w:val="4"/>
        </w:numPr>
        <w:tabs>
          <w:tab w:pos="740" w:val="left" w:leader="none"/>
        </w:tabs>
        <w:spacing w:line="240" w:lineRule="auto" w:before="0" w:after="0"/>
        <w:ind w:left="740" w:right="539" w:hanging="360"/>
        <w:jc w:val="left"/>
      </w:pPr>
      <w:r>
        <w:rPr/>
        <w:t>Regulation of programs in Commonwealth agency-owned facilities and for SUD programs in</w:t>
      </w:r>
      <w:r>
        <w:rPr>
          <w:spacing w:val="40"/>
        </w:rPr>
        <w:t> </w:t>
      </w:r>
      <w:r>
        <w:rPr/>
        <w:t>Penal Facilities</w:t>
      </w:r>
    </w:p>
    <w:p>
      <w:pPr>
        <w:pStyle w:val="BodyText"/>
        <w:rPr>
          <w:b/>
        </w:rPr>
      </w:pPr>
    </w:p>
    <w:p>
      <w:pPr>
        <w:pStyle w:val="BodyText"/>
        <w:ind w:left="380" w:right="733"/>
      </w:pPr>
      <w:r>
        <w:rPr/>
        <w:t>The</w:t>
      </w:r>
      <w:r>
        <w:rPr>
          <w:spacing w:val="-3"/>
        </w:rPr>
        <w:t> </w:t>
      </w:r>
      <w:r>
        <w:rPr/>
        <w:t>amended</w:t>
      </w:r>
      <w:r>
        <w:rPr>
          <w:spacing w:val="-3"/>
        </w:rPr>
        <w:t> </w:t>
      </w:r>
      <w:r>
        <w:rPr/>
        <w:t>regulations</w:t>
      </w:r>
      <w:r>
        <w:rPr>
          <w:spacing w:val="-3"/>
        </w:rPr>
        <w:t> </w:t>
      </w:r>
      <w:r>
        <w:rPr/>
        <w:t>establish</w:t>
      </w:r>
      <w:r>
        <w:rPr>
          <w:spacing w:val="-4"/>
        </w:rPr>
        <w:t> </w:t>
      </w:r>
      <w:r>
        <w:rPr/>
        <w:t>a</w:t>
      </w:r>
      <w:r>
        <w:rPr>
          <w:spacing w:val="-4"/>
        </w:rPr>
        <w:t> </w:t>
      </w:r>
      <w:r>
        <w:rPr/>
        <w:t>formal</w:t>
      </w:r>
      <w:r>
        <w:rPr>
          <w:spacing w:val="-3"/>
        </w:rPr>
        <w:t> </w:t>
      </w:r>
      <w:r>
        <w:rPr/>
        <w:t>regulatory</w:t>
      </w:r>
      <w:r>
        <w:rPr>
          <w:spacing w:val="-3"/>
        </w:rPr>
        <w:t> </w:t>
      </w:r>
      <w:r>
        <w:rPr/>
        <w:t>framework</w:t>
      </w:r>
      <w:r>
        <w:rPr>
          <w:spacing w:val="-3"/>
        </w:rPr>
        <w:t> </w:t>
      </w:r>
      <w:r>
        <w:rPr/>
        <w:t>for</w:t>
      </w:r>
      <w:r>
        <w:rPr>
          <w:spacing w:val="-3"/>
        </w:rPr>
        <w:t> </w:t>
      </w:r>
      <w:r>
        <w:rPr/>
        <w:t>BSAS</w:t>
      </w:r>
      <w:r>
        <w:rPr>
          <w:spacing w:val="-4"/>
        </w:rPr>
        <w:t> </w:t>
      </w:r>
      <w:r>
        <w:rPr/>
        <w:t>to</w:t>
      </w:r>
      <w:r>
        <w:rPr>
          <w:spacing w:val="-3"/>
        </w:rPr>
        <w:t> </w:t>
      </w:r>
      <w:r>
        <w:rPr/>
        <w:t>approve</w:t>
      </w:r>
      <w:r>
        <w:rPr>
          <w:spacing w:val="-3"/>
        </w:rPr>
        <w:t> </w:t>
      </w:r>
      <w:r>
        <w:rPr/>
        <w:t>substance</w:t>
      </w:r>
      <w:r>
        <w:rPr>
          <w:spacing w:val="-5"/>
        </w:rPr>
        <w:t> </w:t>
      </w:r>
      <w:r>
        <w:rPr/>
        <w:t>use disorder (SUD) treatment programs in settings operated by Commonwealth agencies. This includes:</w:t>
      </w:r>
    </w:p>
    <w:p>
      <w:pPr>
        <w:pStyle w:val="BodyText"/>
      </w:pPr>
    </w:p>
    <w:p>
      <w:pPr>
        <w:pStyle w:val="ListParagraph"/>
        <w:numPr>
          <w:ilvl w:val="1"/>
          <w:numId w:val="4"/>
        </w:numPr>
        <w:tabs>
          <w:tab w:pos="1099" w:val="left" w:leader="none"/>
          <w:tab w:pos="1100" w:val="left" w:leader="none"/>
        </w:tabs>
        <w:spacing w:line="240" w:lineRule="auto" w:before="0" w:after="0"/>
        <w:ind w:left="1100" w:right="609" w:hanging="360"/>
        <w:jc w:val="left"/>
        <w:rPr>
          <w:sz w:val="24"/>
        </w:rPr>
      </w:pPr>
      <w:r>
        <w:rPr>
          <w:sz w:val="24"/>
        </w:rPr>
        <w:t>SUD</w:t>
      </w:r>
      <w:r>
        <w:rPr>
          <w:spacing w:val="-3"/>
          <w:sz w:val="24"/>
        </w:rPr>
        <w:t> </w:t>
      </w:r>
      <w:r>
        <w:rPr>
          <w:sz w:val="24"/>
        </w:rPr>
        <w:t>programs</w:t>
      </w:r>
      <w:r>
        <w:rPr>
          <w:spacing w:val="-3"/>
          <w:sz w:val="24"/>
        </w:rPr>
        <w:t> </w:t>
      </w:r>
      <w:r>
        <w:rPr>
          <w:sz w:val="24"/>
        </w:rPr>
        <w:t>operated</w:t>
      </w:r>
      <w:r>
        <w:rPr>
          <w:spacing w:val="-4"/>
          <w:sz w:val="24"/>
        </w:rPr>
        <w:t> </w:t>
      </w:r>
      <w:r>
        <w:rPr>
          <w:sz w:val="24"/>
        </w:rPr>
        <w:t>by</w:t>
      </w:r>
      <w:r>
        <w:rPr>
          <w:spacing w:val="-3"/>
          <w:sz w:val="24"/>
        </w:rPr>
        <w:t> </w:t>
      </w:r>
      <w:r>
        <w:rPr>
          <w:sz w:val="24"/>
        </w:rPr>
        <w:t>Agencies</w:t>
      </w:r>
      <w:r>
        <w:rPr>
          <w:spacing w:val="-4"/>
          <w:sz w:val="24"/>
        </w:rPr>
        <w:t> </w:t>
      </w:r>
      <w:r>
        <w:rPr>
          <w:sz w:val="24"/>
        </w:rPr>
        <w:t>of</w:t>
      </w:r>
      <w:r>
        <w:rPr>
          <w:spacing w:val="-3"/>
          <w:sz w:val="24"/>
        </w:rPr>
        <w:t> </w:t>
      </w:r>
      <w:r>
        <w:rPr>
          <w:sz w:val="24"/>
        </w:rPr>
        <w:t>the</w:t>
      </w:r>
      <w:r>
        <w:rPr>
          <w:spacing w:val="-3"/>
          <w:sz w:val="24"/>
        </w:rPr>
        <w:t> </w:t>
      </w:r>
      <w:r>
        <w:rPr>
          <w:sz w:val="24"/>
        </w:rPr>
        <w:t>Commonwealth</w:t>
      </w:r>
      <w:r>
        <w:rPr>
          <w:spacing w:val="-4"/>
          <w:sz w:val="24"/>
        </w:rPr>
        <w:t> </w:t>
      </w:r>
      <w:r>
        <w:rPr>
          <w:sz w:val="24"/>
        </w:rPr>
        <w:t>such</w:t>
      </w:r>
      <w:r>
        <w:rPr>
          <w:spacing w:val="-3"/>
          <w:sz w:val="24"/>
        </w:rPr>
        <w:t> </w:t>
      </w:r>
      <w:r>
        <w:rPr>
          <w:sz w:val="24"/>
        </w:rPr>
        <w:t>as</w:t>
      </w:r>
      <w:r>
        <w:rPr>
          <w:spacing w:val="-3"/>
          <w:sz w:val="24"/>
        </w:rPr>
        <w:t> </w:t>
      </w:r>
      <w:r>
        <w:rPr>
          <w:sz w:val="24"/>
        </w:rPr>
        <w:t>Civil</w:t>
      </w:r>
      <w:r>
        <w:rPr>
          <w:spacing w:val="-4"/>
          <w:sz w:val="24"/>
        </w:rPr>
        <w:t> </w:t>
      </w:r>
      <w:r>
        <w:rPr>
          <w:sz w:val="24"/>
        </w:rPr>
        <w:t>commitments</w:t>
      </w:r>
      <w:r>
        <w:rPr>
          <w:spacing w:val="-3"/>
          <w:sz w:val="24"/>
        </w:rPr>
        <w:t> </w:t>
      </w:r>
      <w:r>
        <w:rPr>
          <w:sz w:val="24"/>
        </w:rPr>
        <w:t>services</w:t>
      </w:r>
      <w:r>
        <w:rPr>
          <w:sz w:val="24"/>
        </w:rPr>
        <w:t> under G.L.C. 123 </w:t>
      </w:r>
      <w:r>
        <w:rPr>
          <w:color w:val="333333"/>
          <w:sz w:val="24"/>
        </w:rPr>
        <w:t>§</w:t>
      </w:r>
      <w:r>
        <w:rPr>
          <w:sz w:val="24"/>
        </w:rPr>
        <w:t>35 which are subject to the newly created 105 CMR 164.500</w:t>
      </w:r>
    </w:p>
    <w:p>
      <w:pPr>
        <w:pStyle w:val="ListParagraph"/>
        <w:numPr>
          <w:ilvl w:val="1"/>
          <w:numId w:val="4"/>
        </w:numPr>
        <w:tabs>
          <w:tab w:pos="1099" w:val="left" w:leader="none"/>
          <w:tab w:pos="1100" w:val="left" w:leader="none"/>
        </w:tabs>
        <w:spacing w:line="240" w:lineRule="auto" w:before="0" w:after="0"/>
        <w:ind w:left="1100" w:right="1012" w:hanging="360"/>
        <w:jc w:val="left"/>
        <w:rPr>
          <w:sz w:val="24"/>
        </w:rPr>
      </w:pPr>
      <w:r>
        <w:rPr>
          <w:sz w:val="24"/>
        </w:rPr>
        <w:t>SUD programs operating in all Department of Corrections (DOC) and House of Corrections (HOC)</w:t>
      </w:r>
      <w:r>
        <w:rPr>
          <w:spacing w:val="-4"/>
          <w:sz w:val="24"/>
        </w:rPr>
        <w:t> </w:t>
      </w:r>
      <w:r>
        <w:rPr>
          <w:sz w:val="24"/>
        </w:rPr>
        <w:t>facilities</w:t>
      </w:r>
      <w:r>
        <w:rPr>
          <w:spacing w:val="-4"/>
          <w:sz w:val="24"/>
        </w:rPr>
        <w:t> </w:t>
      </w:r>
      <w:r>
        <w:rPr>
          <w:sz w:val="24"/>
        </w:rPr>
        <w:t>(Penal</w:t>
      </w:r>
      <w:r>
        <w:rPr>
          <w:spacing w:val="-3"/>
          <w:sz w:val="24"/>
        </w:rPr>
        <w:t> </w:t>
      </w:r>
      <w:r>
        <w:rPr>
          <w:sz w:val="24"/>
        </w:rPr>
        <w:t>Facilities),</w:t>
      </w:r>
      <w:r>
        <w:rPr>
          <w:spacing w:val="-4"/>
          <w:sz w:val="24"/>
        </w:rPr>
        <w:t> </w:t>
      </w:r>
      <w:r>
        <w:rPr>
          <w:sz w:val="24"/>
        </w:rPr>
        <w:t>which</w:t>
      </w:r>
      <w:r>
        <w:rPr>
          <w:spacing w:val="-3"/>
          <w:sz w:val="24"/>
        </w:rPr>
        <w:t> </w:t>
      </w:r>
      <w:r>
        <w:rPr>
          <w:sz w:val="24"/>
        </w:rPr>
        <w:t>are</w:t>
      </w:r>
      <w:r>
        <w:rPr>
          <w:spacing w:val="-3"/>
          <w:sz w:val="24"/>
        </w:rPr>
        <w:t> </w:t>
      </w:r>
      <w:r>
        <w:rPr>
          <w:sz w:val="24"/>
        </w:rPr>
        <w:t>subject</w:t>
      </w:r>
      <w:r>
        <w:rPr>
          <w:spacing w:val="-3"/>
          <w:sz w:val="24"/>
        </w:rPr>
        <w:t> </w:t>
      </w:r>
      <w:r>
        <w:rPr>
          <w:sz w:val="24"/>
        </w:rPr>
        <w:t>to</w:t>
      </w:r>
      <w:r>
        <w:rPr>
          <w:spacing w:val="-4"/>
          <w:sz w:val="24"/>
        </w:rPr>
        <w:t> </w:t>
      </w:r>
      <w:r>
        <w:rPr>
          <w:sz w:val="24"/>
        </w:rPr>
        <w:t>a</w:t>
      </w:r>
      <w:r>
        <w:rPr>
          <w:spacing w:val="-3"/>
          <w:sz w:val="24"/>
        </w:rPr>
        <w:t> </w:t>
      </w:r>
      <w:r>
        <w:rPr>
          <w:sz w:val="24"/>
        </w:rPr>
        <w:t>new</w:t>
      </w:r>
      <w:r>
        <w:rPr>
          <w:spacing w:val="-3"/>
          <w:sz w:val="24"/>
        </w:rPr>
        <w:t> </w:t>
      </w:r>
      <w:r>
        <w:rPr>
          <w:sz w:val="24"/>
        </w:rPr>
        <w:t>stand-alone</w:t>
      </w:r>
      <w:r>
        <w:rPr>
          <w:spacing w:val="-3"/>
          <w:sz w:val="24"/>
        </w:rPr>
        <w:t> </w:t>
      </w:r>
      <w:r>
        <w:rPr>
          <w:sz w:val="24"/>
        </w:rPr>
        <w:t>section</w:t>
      </w:r>
      <w:r>
        <w:rPr>
          <w:spacing w:val="-3"/>
          <w:sz w:val="24"/>
        </w:rPr>
        <w:t> </w:t>
      </w:r>
      <w:r>
        <w:rPr>
          <w:sz w:val="24"/>
        </w:rPr>
        <w:t>(164.600).</w:t>
      </w:r>
    </w:p>
    <w:p>
      <w:pPr>
        <w:pStyle w:val="BodyText"/>
        <w:spacing w:before="10"/>
        <w:rPr>
          <w:sz w:val="23"/>
        </w:rPr>
      </w:pPr>
    </w:p>
    <w:p>
      <w:pPr>
        <w:pStyle w:val="ListParagraph"/>
        <w:numPr>
          <w:ilvl w:val="0"/>
          <w:numId w:val="2"/>
        </w:numPr>
        <w:tabs>
          <w:tab w:pos="1099" w:val="left" w:leader="none"/>
          <w:tab w:pos="1100" w:val="left" w:leader="none"/>
        </w:tabs>
        <w:spacing w:line="240" w:lineRule="auto" w:before="0" w:after="0"/>
        <w:ind w:left="1100" w:right="0" w:hanging="720"/>
        <w:jc w:val="left"/>
        <w:rPr>
          <w:b/>
          <w:sz w:val="24"/>
        </w:rPr>
      </w:pPr>
      <w:r>
        <w:rPr>
          <w:b/>
          <w:sz w:val="24"/>
          <w:u w:val="single"/>
        </w:rPr>
        <w:t>Blanket</w:t>
      </w:r>
      <w:r>
        <w:rPr>
          <w:b/>
          <w:spacing w:val="-10"/>
          <w:sz w:val="24"/>
          <w:u w:val="single"/>
        </w:rPr>
        <w:t> </w:t>
      </w:r>
      <w:r>
        <w:rPr>
          <w:b/>
          <w:spacing w:val="-2"/>
          <w:sz w:val="24"/>
          <w:u w:val="single"/>
        </w:rPr>
        <w:t>Waivers</w:t>
      </w:r>
    </w:p>
    <w:p>
      <w:pPr>
        <w:pStyle w:val="BodyText"/>
        <w:spacing w:before="2"/>
        <w:rPr>
          <w:b/>
          <w:sz w:val="16"/>
        </w:rPr>
      </w:pPr>
    </w:p>
    <w:p>
      <w:pPr>
        <w:pStyle w:val="BodyText"/>
        <w:spacing w:before="90"/>
        <w:ind w:left="380" w:right="539"/>
        <w:jc w:val="both"/>
      </w:pPr>
      <w:r>
        <w:rPr/>
        <w:t>BSAS</w:t>
      </w:r>
      <w:r>
        <w:rPr>
          <w:spacing w:val="-1"/>
        </w:rPr>
        <w:t> </w:t>
      </w:r>
      <w:r>
        <w:rPr/>
        <w:t>acknowledges</w:t>
      </w:r>
      <w:r>
        <w:rPr>
          <w:spacing w:val="-1"/>
        </w:rPr>
        <w:t> </w:t>
      </w:r>
      <w:r>
        <w:rPr/>
        <w:t>that some updates</w:t>
      </w:r>
      <w:r>
        <w:rPr>
          <w:spacing w:val="-1"/>
        </w:rPr>
        <w:t> </w:t>
      </w:r>
      <w:r>
        <w:rPr/>
        <w:t>to</w:t>
      </w:r>
      <w:r>
        <w:rPr>
          <w:spacing w:val="-1"/>
        </w:rPr>
        <w:t> </w:t>
      </w:r>
      <w:r>
        <w:rPr/>
        <w:t>the</w:t>
      </w:r>
      <w:r>
        <w:rPr>
          <w:spacing w:val="-1"/>
        </w:rPr>
        <w:t> </w:t>
      </w:r>
      <w:r>
        <w:rPr/>
        <w:t>regulation will</w:t>
      </w:r>
      <w:r>
        <w:rPr>
          <w:spacing w:val="-1"/>
        </w:rPr>
        <w:t> </w:t>
      </w:r>
      <w:r>
        <w:rPr/>
        <w:t>require</w:t>
      </w:r>
      <w:r>
        <w:rPr>
          <w:spacing w:val="-1"/>
        </w:rPr>
        <w:t> </w:t>
      </w:r>
      <w:r>
        <w:rPr/>
        <w:t>additional</w:t>
      </w:r>
      <w:r>
        <w:rPr>
          <w:spacing w:val="-1"/>
        </w:rPr>
        <w:t> </w:t>
      </w:r>
      <w:r>
        <w:rPr/>
        <w:t>time</w:t>
      </w:r>
      <w:r>
        <w:rPr>
          <w:spacing w:val="-1"/>
        </w:rPr>
        <w:t> </w:t>
      </w:r>
      <w:r>
        <w:rPr/>
        <w:t>to operationalize as there will be substantial changes and adjustments to current practices. In anticipation of this transitional phase into compliance, BSAS will provide waivers for several new requirements as follows:</w:t>
      </w:r>
    </w:p>
    <w:p>
      <w:pPr>
        <w:pStyle w:val="BodyText"/>
      </w:pPr>
    </w:p>
    <w:p>
      <w:pPr>
        <w:pStyle w:val="Heading1"/>
        <w:ind w:left="380" w:firstLine="0"/>
        <w:jc w:val="both"/>
      </w:pPr>
      <w:r>
        <w:rPr/>
        <w:t>30-Day </w:t>
      </w:r>
      <w:r>
        <w:rPr>
          <w:spacing w:val="-2"/>
        </w:rPr>
        <w:t>Waivers</w:t>
      </w:r>
    </w:p>
    <w:p>
      <w:pPr>
        <w:pStyle w:val="BodyText"/>
        <w:rPr>
          <w:b/>
        </w:rPr>
      </w:pPr>
    </w:p>
    <w:p>
      <w:pPr>
        <w:pStyle w:val="BodyText"/>
        <w:ind w:left="380" w:right="540"/>
        <w:jc w:val="both"/>
      </w:pPr>
      <w:r>
        <w:rPr/>
        <w:t>Compliance</w:t>
      </w:r>
      <w:r>
        <w:rPr>
          <w:spacing w:val="-2"/>
        </w:rPr>
        <w:t> </w:t>
      </w:r>
      <w:r>
        <w:rPr/>
        <w:t>with</w:t>
      </w:r>
      <w:r>
        <w:rPr>
          <w:spacing w:val="-1"/>
        </w:rPr>
        <w:t> </w:t>
      </w:r>
      <w:r>
        <w:rPr/>
        <w:t>the</w:t>
      </w:r>
      <w:r>
        <w:rPr>
          <w:spacing w:val="-1"/>
        </w:rPr>
        <w:t> </w:t>
      </w:r>
      <w:r>
        <w:rPr/>
        <w:t>following</w:t>
      </w:r>
      <w:r>
        <w:rPr>
          <w:spacing w:val="-2"/>
        </w:rPr>
        <w:t> </w:t>
      </w:r>
      <w:r>
        <w:rPr/>
        <w:t>provisions</w:t>
      </w:r>
      <w:r>
        <w:rPr>
          <w:spacing w:val="-1"/>
        </w:rPr>
        <w:t> </w:t>
      </w:r>
      <w:r>
        <w:rPr/>
        <w:t>will</w:t>
      </w:r>
      <w:r>
        <w:rPr>
          <w:spacing w:val="-1"/>
        </w:rPr>
        <w:t> </w:t>
      </w:r>
      <w:r>
        <w:rPr/>
        <w:t>be</w:t>
      </w:r>
      <w:r>
        <w:rPr>
          <w:spacing w:val="-2"/>
        </w:rPr>
        <w:t> </w:t>
      </w:r>
      <w:r>
        <w:rPr/>
        <w:t>waived</w:t>
      </w:r>
      <w:r>
        <w:rPr>
          <w:spacing w:val="-1"/>
        </w:rPr>
        <w:t> </w:t>
      </w:r>
      <w:r>
        <w:rPr/>
        <w:t>for</w:t>
      </w:r>
      <w:r>
        <w:rPr>
          <w:spacing w:val="-2"/>
        </w:rPr>
        <w:t> </w:t>
      </w:r>
      <w:r>
        <w:rPr/>
        <w:t>the</w:t>
      </w:r>
      <w:r>
        <w:rPr>
          <w:spacing w:val="-1"/>
        </w:rPr>
        <w:t> </w:t>
      </w:r>
      <w:r>
        <w:rPr/>
        <w:t>first</w:t>
      </w:r>
      <w:r>
        <w:rPr>
          <w:spacing w:val="-2"/>
        </w:rPr>
        <w:t> </w:t>
      </w:r>
      <w:r>
        <w:rPr/>
        <w:t>thirty</w:t>
      </w:r>
      <w:r>
        <w:rPr>
          <w:spacing w:val="-2"/>
        </w:rPr>
        <w:t> </w:t>
      </w:r>
      <w:r>
        <w:rPr/>
        <w:t>(30)</w:t>
      </w:r>
      <w:r>
        <w:rPr>
          <w:spacing w:val="-1"/>
        </w:rPr>
        <w:t> </w:t>
      </w:r>
      <w:r>
        <w:rPr/>
        <w:t>days</w:t>
      </w:r>
      <w:r>
        <w:rPr>
          <w:spacing w:val="-1"/>
        </w:rPr>
        <w:t> </w:t>
      </w:r>
      <w:r>
        <w:rPr/>
        <w:t>the</w:t>
      </w:r>
      <w:r>
        <w:rPr>
          <w:spacing w:val="-1"/>
        </w:rPr>
        <w:t> </w:t>
      </w:r>
      <w:r>
        <w:rPr/>
        <w:t>regulation</w:t>
      </w:r>
      <w:r>
        <w:rPr>
          <w:spacing w:val="-2"/>
        </w:rPr>
        <w:t> </w:t>
      </w:r>
      <w:r>
        <w:rPr/>
        <w:t>is</w:t>
      </w:r>
      <w:r>
        <w:rPr>
          <w:spacing w:val="-1"/>
        </w:rPr>
        <w:t> </w:t>
      </w:r>
      <w:r>
        <w:rPr/>
        <w:t>in effect. Providers should use this 30-day period to make the necessary changes and updates to become fully compliant with these provisions.</w:t>
      </w:r>
    </w:p>
    <w:p>
      <w:pPr>
        <w:pStyle w:val="BodyText"/>
      </w:pPr>
    </w:p>
    <w:p>
      <w:pPr>
        <w:pStyle w:val="ListParagraph"/>
        <w:numPr>
          <w:ilvl w:val="1"/>
          <w:numId w:val="5"/>
        </w:numPr>
        <w:tabs>
          <w:tab w:pos="1261" w:val="left" w:leader="none"/>
        </w:tabs>
        <w:spacing w:line="240" w:lineRule="auto" w:before="0" w:after="0"/>
        <w:ind w:left="380" w:right="541" w:firstLine="0"/>
        <w:jc w:val="left"/>
        <w:rPr>
          <w:sz w:val="24"/>
        </w:rPr>
      </w:pPr>
      <w:r>
        <w:rPr>
          <w:sz w:val="24"/>
          <w:u w:val="single"/>
        </w:rPr>
        <w:t>Assessment:</w:t>
      </w:r>
      <w:r>
        <w:rPr>
          <w:spacing w:val="37"/>
          <w:sz w:val="24"/>
        </w:rPr>
        <w:t> </w:t>
      </w:r>
      <w:r>
        <w:rPr>
          <w:sz w:val="24"/>
        </w:rPr>
        <w:t>This</w:t>
      </w:r>
      <w:r>
        <w:rPr>
          <w:spacing w:val="37"/>
          <w:sz w:val="24"/>
        </w:rPr>
        <w:t> </w:t>
      </w:r>
      <w:r>
        <w:rPr>
          <w:sz w:val="24"/>
        </w:rPr>
        <w:t>provision</w:t>
      </w:r>
      <w:r>
        <w:rPr>
          <w:spacing w:val="36"/>
          <w:sz w:val="24"/>
        </w:rPr>
        <w:t> </w:t>
      </w:r>
      <w:r>
        <w:rPr>
          <w:sz w:val="24"/>
        </w:rPr>
        <w:t>requires</w:t>
      </w:r>
      <w:r>
        <w:rPr>
          <w:spacing w:val="38"/>
          <w:sz w:val="24"/>
        </w:rPr>
        <w:t> </w:t>
      </w:r>
      <w:r>
        <w:rPr>
          <w:sz w:val="24"/>
        </w:rPr>
        <w:t>providers</w:t>
      </w:r>
      <w:r>
        <w:rPr>
          <w:spacing w:val="36"/>
          <w:sz w:val="24"/>
        </w:rPr>
        <w:t> </w:t>
      </w:r>
      <w:r>
        <w:rPr>
          <w:sz w:val="24"/>
        </w:rPr>
        <w:t>to</w:t>
      </w:r>
      <w:r>
        <w:rPr>
          <w:spacing w:val="37"/>
          <w:sz w:val="24"/>
        </w:rPr>
        <w:t> </w:t>
      </w:r>
      <w:r>
        <w:rPr>
          <w:sz w:val="24"/>
        </w:rPr>
        <w:t>complete</w:t>
      </w:r>
      <w:r>
        <w:rPr>
          <w:spacing w:val="37"/>
          <w:sz w:val="24"/>
        </w:rPr>
        <w:t> </w:t>
      </w:r>
      <w:r>
        <w:rPr>
          <w:sz w:val="24"/>
        </w:rPr>
        <w:t>a</w:t>
      </w:r>
      <w:r>
        <w:rPr>
          <w:spacing w:val="36"/>
          <w:sz w:val="24"/>
        </w:rPr>
        <w:t> </w:t>
      </w:r>
      <w:r>
        <w:rPr>
          <w:sz w:val="24"/>
        </w:rPr>
        <w:t>comprehensive</w:t>
      </w:r>
      <w:r>
        <w:rPr>
          <w:spacing w:val="36"/>
          <w:sz w:val="24"/>
        </w:rPr>
        <w:t> </w:t>
      </w:r>
      <w:r>
        <w:rPr>
          <w:sz w:val="24"/>
        </w:rPr>
        <w:t>assessment</w:t>
      </w:r>
      <w:r>
        <w:rPr>
          <w:spacing w:val="37"/>
          <w:sz w:val="24"/>
        </w:rPr>
        <w:t> </w:t>
      </w:r>
      <w:r>
        <w:rPr>
          <w:sz w:val="24"/>
        </w:rPr>
        <w:t>for each patient and resident. BSAS will waive the new requirements under this section for thirty (30) days.</w:t>
      </w:r>
    </w:p>
    <w:p>
      <w:pPr>
        <w:spacing w:after="0" w:line="240" w:lineRule="auto"/>
        <w:jc w:val="left"/>
        <w:rPr>
          <w:sz w:val="24"/>
        </w:rPr>
        <w:sectPr>
          <w:pgSz w:w="12240" w:h="15840"/>
          <w:pgMar w:top="1380" w:bottom="280" w:left="700" w:right="540"/>
        </w:sectPr>
      </w:pPr>
    </w:p>
    <w:p>
      <w:pPr>
        <w:pStyle w:val="ListParagraph"/>
        <w:numPr>
          <w:ilvl w:val="1"/>
          <w:numId w:val="5"/>
        </w:numPr>
        <w:tabs>
          <w:tab w:pos="1302" w:val="left" w:leader="none"/>
        </w:tabs>
        <w:spacing w:line="240" w:lineRule="auto" w:before="60" w:after="0"/>
        <w:ind w:left="380" w:right="539" w:firstLine="0"/>
        <w:jc w:val="both"/>
        <w:rPr>
          <w:sz w:val="24"/>
        </w:rPr>
      </w:pPr>
      <w:r>
        <w:rPr>
          <w:sz w:val="24"/>
          <w:u w:val="single"/>
        </w:rPr>
        <w:t>Individual Treatment Plan:</w:t>
      </w:r>
      <w:r>
        <w:rPr>
          <w:sz w:val="24"/>
        </w:rPr>
        <w:t> This provision requires providers to complete an individual treatment plan based each patient’s or resident’s treatment, medical, psychiatric, and social histories. BSAS will waive new requirements under this section for thirty (30) days.</w:t>
      </w:r>
    </w:p>
    <w:p>
      <w:pPr>
        <w:pStyle w:val="BodyText"/>
      </w:pPr>
    </w:p>
    <w:p>
      <w:pPr>
        <w:pStyle w:val="ListParagraph"/>
        <w:numPr>
          <w:ilvl w:val="1"/>
          <w:numId w:val="5"/>
        </w:numPr>
        <w:tabs>
          <w:tab w:pos="1290" w:val="left" w:leader="none"/>
        </w:tabs>
        <w:spacing w:line="240" w:lineRule="auto" w:before="0" w:after="0"/>
        <w:ind w:left="380" w:right="537" w:firstLine="0"/>
        <w:jc w:val="both"/>
        <w:rPr>
          <w:sz w:val="24"/>
        </w:rPr>
      </w:pPr>
      <w:r>
        <w:rPr>
          <w:sz w:val="24"/>
          <w:u w:val="single"/>
        </w:rPr>
        <w:t>Minimum Treatment Service Requirements:</w:t>
      </w:r>
      <w:r>
        <w:rPr>
          <w:sz w:val="24"/>
        </w:rPr>
        <w:t> This provision requires providers to provide directly or through other appropriate agreements certain minimum services.</w:t>
      </w:r>
      <w:r>
        <w:rPr>
          <w:sz w:val="24"/>
        </w:rPr>
        <w:t> Among</w:t>
      </w:r>
      <w:r>
        <w:rPr>
          <w:sz w:val="24"/>
        </w:rPr>
        <w:t> these</w:t>
      </w:r>
      <w:r>
        <w:rPr>
          <w:sz w:val="24"/>
        </w:rPr>
        <w:t> services, providers must provide medication for treatment of addiction, including all FDA-approved medications for addiction treatment. New requirements under this section will be waived for thirty (30) days.</w:t>
      </w:r>
    </w:p>
    <w:p>
      <w:pPr>
        <w:pStyle w:val="BodyText"/>
      </w:pPr>
    </w:p>
    <w:p>
      <w:pPr>
        <w:pStyle w:val="ListParagraph"/>
        <w:numPr>
          <w:ilvl w:val="1"/>
          <w:numId w:val="5"/>
        </w:numPr>
        <w:tabs>
          <w:tab w:pos="1293" w:val="left" w:leader="none"/>
        </w:tabs>
        <w:spacing w:line="240" w:lineRule="auto" w:before="1" w:after="0"/>
        <w:ind w:left="380" w:right="538" w:firstLine="0"/>
        <w:jc w:val="both"/>
        <w:rPr>
          <w:sz w:val="24"/>
        </w:rPr>
      </w:pPr>
      <w:r>
        <w:rPr>
          <w:sz w:val="24"/>
          <w:u w:val="single"/>
        </w:rPr>
        <w:t>Termination and Discharge:</w:t>
      </w:r>
      <w:r>
        <w:rPr>
          <w:sz w:val="24"/>
        </w:rPr>
        <w:t> This</w:t>
      </w:r>
      <w:r>
        <w:rPr>
          <w:sz w:val="24"/>
        </w:rPr>
        <w:t> provision</w:t>
      </w:r>
      <w:r>
        <w:rPr>
          <w:sz w:val="24"/>
        </w:rPr>
        <w:t> requires providers to ensure that patients or residents are directly connected to appropriate services upon discharge or within a reasonable time following a discharge. This requirement will be waived for thirty (30) days.</w:t>
      </w:r>
    </w:p>
    <w:p>
      <w:pPr>
        <w:pStyle w:val="BodyText"/>
      </w:pPr>
    </w:p>
    <w:p>
      <w:pPr>
        <w:pStyle w:val="BodyText"/>
        <w:ind w:left="380" w:right="538"/>
        <w:jc w:val="both"/>
      </w:pPr>
      <w:r>
        <w:rPr>
          <w:u w:val="single"/>
        </w:rPr>
        <w:t>164.044 Supervision:</w:t>
      </w:r>
      <w:r>
        <w:rPr/>
        <w:t> This provision requires providers to create written plans for supervision sufficient to meet the needs of staff, patients, and residents, as well as to provide ongoing in-service training of all personnel. Clinical supervision must be provided by an appropriately licensed staff qualified to deliver supervision,</w:t>
      </w:r>
      <w:r>
        <w:rPr>
          <w:spacing w:val="-2"/>
        </w:rPr>
        <w:t> </w:t>
      </w:r>
      <w:r>
        <w:rPr/>
        <w:t>and</w:t>
      </w:r>
      <w:r>
        <w:rPr>
          <w:spacing w:val="1"/>
        </w:rPr>
        <w:t> </w:t>
      </w:r>
      <w:r>
        <w:rPr/>
        <w:t>it must be documented.</w:t>
      </w:r>
      <w:r>
        <w:rPr>
          <w:spacing w:val="1"/>
        </w:rPr>
        <w:t> </w:t>
      </w:r>
      <w:r>
        <w:rPr/>
        <w:t>BSAS will</w:t>
      </w:r>
      <w:r>
        <w:rPr>
          <w:spacing w:val="1"/>
        </w:rPr>
        <w:t> </w:t>
      </w:r>
      <w:r>
        <w:rPr/>
        <w:t>waive</w:t>
      </w:r>
      <w:r>
        <w:rPr>
          <w:spacing w:val="1"/>
        </w:rPr>
        <w:t> </w:t>
      </w:r>
      <w:r>
        <w:rPr/>
        <w:t>new</w:t>
      </w:r>
      <w:r>
        <w:rPr>
          <w:spacing w:val="-1"/>
        </w:rPr>
        <w:t> </w:t>
      </w:r>
      <w:r>
        <w:rPr/>
        <w:t>requirements</w:t>
      </w:r>
      <w:r>
        <w:rPr>
          <w:spacing w:val="1"/>
        </w:rPr>
        <w:t> </w:t>
      </w:r>
      <w:r>
        <w:rPr/>
        <w:t>under</w:t>
      </w:r>
      <w:r>
        <w:rPr>
          <w:spacing w:val="1"/>
        </w:rPr>
        <w:t> </w:t>
      </w:r>
      <w:r>
        <w:rPr/>
        <w:t>this</w:t>
      </w:r>
      <w:r>
        <w:rPr>
          <w:spacing w:val="1"/>
        </w:rPr>
        <w:t> </w:t>
      </w:r>
      <w:r>
        <w:rPr/>
        <w:t>section for</w:t>
      </w:r>
      <w:r>
        <w:rPr>
          <w:spacing w:val="-1"/>
        </w:rPr>
        <w:t> </w:t>
      </w:r>
      <w:r>
        <w:rPr>
          <w:spacing w:val="-2"/>
        </w:rPr>
        <w:t>thirty</w:t>
      </w:r>
    </w:p>
    <w:p>
      <w:pPr>
        <w:pStyle w:val="BodyText"/>
        <w:ind w:left="380"/>
        <w:jc w:val="both"/>
      </w:pPr>
      <w:r>
        <w:rPr/>
        <w:t>(30)</w:t>
      </w:r>
      <w:r>
        <w:rPr>
          <w:spacing w:val="-5"/>
        </w:rPr>
        <w:t> </w:t>
      </w:r>
      <w:r>
        <w:rPr>
          <w:spacing w:val="-2"/>
        </w:rPr>
        <w:t>days.</w:t>
      </w:r>
    </w:p>
    <w:p>
      <w:pPr>
        <w:pStyle w:val="BodyText"/>
      </w:pPr>
    </w:p>
    <w:p>
      <w:pPr>
        <w:pStyle w:val="Heading1"/>
        <w:ind w:left="380" w:firstLine="0"/>
        <w:jc w:val="both"/>
      </w:pPr>
      <w:r>
        <w:rPr/>
        <w:t>60-Day </w:t>
      </w:r>
      <w:r>
        <w:rPr>
          <w:spacing w:val="-2"/>
        </w:rPr>
        <w:t>Waivers</w:t>
      </w:r>
    </w:p>
    <w:p>
      <w:pPr>
        <w:pStyle w:val="BodyText"/>
        <w:rPr>
          <w:b/>
        </w:rPr>
      </w:pPr>
    </w:p>
    <w:p>
      <w:pPr>
        <w:pStyle w:val="BodyText"/>
        <w:ind w:left="380" w:right="537"/>
        <w:jc w:val="both"/>
      </w:pPr>
      <w:r>
        <w:rPr/>
        <w:t>Compliance with the following requirements will be waived for the first sixty (60) days the regulations are in effect. BSAS expects providers to use this 60-day period to make the necessary changes and updates to become compliant with these provisions.</w:t>
      </w:r>
    </w:p>
    <w:p>
      <w:pPr>
        <w:pStyle w:val="BodyText"/>
        <w:spacing w:before="11"/>
        <w:rPr>
          <w:sz w:val="23"/>
        </w:rPr>
      </w:pPr>
    </w:p>
    <w:p>
      <w:pPr>
        <w:pStyle w:val="BodyText"/>
        <w:ind w:left="380" w:right="541"/>
        <w:jc w:val="both"/>
      </w:pPr>
      <w:r>
        <w:rPr>
          <w:u w:val="single"/>
        </w:rPr>
        <w:t>164.006 Definitions: Senior Clinician:</w:t>
      </w:r>
      <w:r>
        <w:rPr/>
        <w:t> The new definition of Senior Clinician requires individuals to be licensed</w:t>
      </w:r>
      <w:r>
        <w:rPr>
          <w:spacing w:val="-3"/>
        </w:rPr>
        <w:t> </w:t>
      </w:r>
      <w:r>
        <w:rPr/>
        <w:t>independently.</w:t>
      </w:r>
      <w:r>
        <w:rPr>
          <w:spacing w:val="-3"/>
        </w:rPr>
        <w:t> </w:t>
      </w:r>
      <w:r>
        <w:rPr/>
        <w:t>Additionally,</w:t>
      </w:r>
      <w:r>
        <w:rPr>
          <w:spacing w:val="-3"/>
        </w:rPr>
        <w:t> </w:t>
      </w:r>
      <w:r>
        <w:rPr/>
        <w:t>BSAS</w:t>
      </w:r>
      <w:r>
        <w:rPr>
          <w:spacing w:val="-3"/>
        </w:rPr>
        <w:t> </w:t>
      </w:r>
      <w:r>
        <w:rPr/>
        <w:t>has</w:t>
      </w:r>
      <w:r>
        <w:rPr>
          <w:spacing w:val="-2"/>
        </w:rPr>
        <w:t> </w:t>
      </w:r>
      <w:r>
        <w:rPr/>
        <w:t>granted</w:t>
      </w:r>
      <w:r>
        <w:rPr>
          <w:spacing w:val="-3"/>
        </w:rPr>
        <w:t> </w:t>
      </w:r>
      <w:r>
        <w:rPr/>
        <w:t>a</w:t>
      </w:r>
      <w:r>
        <w:rPr>
          <w:spacing w:val="-2"/>
        </w:rPr>
        <w:t> </w:t>
      </w:r>
      <w:r>
        <w:rPr/>
        <w:t>grace</w:t>
      </w:r>
      <w:r>
        <w:rPr>
          <w:spacing w:val="-3"/>
        </w:rPr>
        <w:t> </w:t>
      </w:r>
      <w:r>
        <w:rPr/>
        <w:t>period</w:t>
      </w:r>
      <w:r>
        <w:rPr>
          <w:spacing w:val="-4"/>
        </w:rPr>
        <w:t> </w:t>
      </w:r>
      <w:r>
        <w:rPr/>
        <w:t>until</w:t>
      </w:r>
      <w:r>
        <w:rPr>
          <w:spacing w:val="-3"/>
        </w:rPr>
        <w:t> </w:t>
      </w:r>
      <w:r>
        <w:rPr/>
        <w:t>January</w:t>
      </w:r>
      <w:r>
        <w:rPr>
          <w:spacing w:val="-3"/>
        </w:rPr>
        <w:t> </w:t>
      </w:r>
      <w:r>
        <w:rPr/>
        <w:t>2028</w:t>
      </w:r>
      <w:r>
        <w:rPr>
          <w:spacing w:val="-2"/>
        </w:rPr>
        <w:t> </w:t>
      </w:r>
      <w:r>
        <w:rPr/>
        <w:t>for</w:t>
      </w:r>
      <w:r>
        <w:rPr>
          <w:spacing w:val="-3"/>
        </w:rPr>
        <w:t> </w:t>
      </w:r>
      <w:r>
        <w:rPr/>
        <w:t>qualifying Senior Clinicians to become independently licensed.</w:t>
      </w:r>
    </w:p>
    <w:p>
      <w:pPr>
        <w:pStyle w:val="BodyText"/>
      </w:pPr>
    </w:p>
    <w:p>
      <w:pPr>
        <w:pStyle w:val="BodyText"/>
        <w:ind w:left="380" w:right="539"/>
        <w:jc w:val="both"/>
      </w:pPr>
      <w:r>
        <w:rPr>
          <w:u w:val="single"/>
        </w:rPr>
        <w:t>164.034 Qualified Service Organization Agreements:</w:t>
      </w:r>
      <w:r>
        <w:rPr/>
        <w:t> This provision extends the renewal period for QSOAs from two years to five years.</w:t>
      </w:r>
    </w:p>
    <w:p>
      <w:pPr>
        <w:pStyle w:val="BodyText"/>
      </w:pPr>
    </w:p>
    <w:p>
      <w:pPr>
        <w:pStyle w:val="BodyText"/>
        <w:ind w:left="380" w:right="538"/>
        <w:jc w:val="both"/>
      </w:pPr>
      <w:r>
        <w:rPr>
          <w:u w:val="single"/>
        </w:rPr>
        <w:t>164.074 (I) Minimum Treatment Service Requirements:</w:t>
      </w:r>
      <w:r>
        <w:rPr/>
        <w:t> As part of the new requirements, providers are required to directly provide or create appropriate agreements to provide health services,</w:t>
      </w:r>
      <w:r>
        <w:rPr/>
        <w:t> including primary care and oral care.</w:t>
      </w:r>
    </w:p>
    <w:p>
      <w:pPr>
        <w:pStyle w:val="BodyText"/>
      </w:pPr>
    </w:p>
    <w:p>
      <w:pPr>
        <w:pStyle w:val="BodyText"/>
        <w:ind w:left="380" w:right="539"/>
        <w:jc w:val="both"/>
      </w:pPr>
      <w:r>
        <w:rPr>
          <w:u w:val="single"/>
        </w:rPr>
        <w:t>164.442 Provision of Service:</w:t>
      </w:r>
      <w:r>
        <w:rPr/>
        <w:t> This provision expands adolescent and transition age residential rehabilitation youth to residents under the age of 26. The provision also expands what is required for developmentally appropriate services. Treatment plans and services are also expanded to include supports for employment readiness, vocational skills development, and to strengthen community and family supports.</w:t>
      </w:r>
    </w:p>
    <w:p>
      <w:pPr>
        <w:pStyle w:val="BodyText"/>
      </w:pPr>
    </w:p>
    <w:p>
      <w:pPr>
        <w:pStyle w:val="BodyText"/>
        <w:ind w:left="380" w:right="539"/>
        <w:jc w:val="both"/>
      </w:pPr>
      <w:r>
        <w:rPr>
          <w:u w:val="single"/>
        </w:rPr>
        <w:t>164.307(C) Administration of Opioid Maintenance:</w:t>
      </w:r>
      <w:r>
        <w:rPr/>
        <w:t> These provisions align state regulation with federal regulation regarding take-home medication.</w:t>
      </w:r>
    </w:p>
    <w:p>
      <w:pPr>
        <w:pStyle w:val="BodyText"/>
      </w:pPr>
    </w:p>
    <w:p>
      <w:pPr>
        <w:pStyle w:val="Heading1"/>
        <w:spacing w:before="1"/>
        <w:ind w:left="380" w:firstLine="0"/>
        <w:jc w:val="both"/>
      </w:pPr>
      <w:r>
        <w:rPr/>
        <w:t>90-Day </w:t>
      </w:r>
      <w:r>
        <w:rPr>
          <w:spacing w:val="-2"/>
        </w:rPr>
        <w:t>Waivers</w:t>
      </w:r>
    </w:p>
    <w:p>
      <w:pPr>
        <w:spacing w:after="0"/>
        <w:jc w:val="both"/>
        <w:sectPr>
          <w:pgSz w:w="12240" w:h="15840"/>
          <w:pgMar w:top="1380" w:bottom="280" w:left="700" w:right="540"/>
        </w:sectPr>
      </w:pPr>
    </w:p>
    <w:p>
      <w:pPr>
        <w:pStyle w:val="BodyText"/>
        <w:spacing w:before="76"/>
        <w:ind w:left="380" w:right="539"/>
        <w:jc w:val="both"/>
      </w:pPr>
      <w:r>
        <w:rPr/>
        <w:t>Compliance with the following requirement will be waived for the first ninety (90) days the regulations are in effect. BSAS expects providers to use this 90-day period to make the necessary changes and updates to become compliant with these provisions.</w:t>
      </w:r>
    </w:p>
    <w:p>
      <w:pPr>
        <w:pStyle w:val="BodyText"/>
      </w:pPr>
    </w:p>
    <w:p>
      <w:pPr>
        <w:pStyle w:val="BodyText"/>
        <w:spacing w:before="1"/>
        <w:ind w:left="380" w:right="536"/>
        <w:jc w:val="both"/>
      </w:pPr>
      <w:r>
        <w:rPr>
          <w:u w:val="single"/>
        </w:rPr>
        <w:t>164.305 (A) Central Registry:</w:t>
      </w:r>
      <w:r>
        <w:rPr/>
        <w:t> As described above, the Central Registry System will establish a database to serve as an electronic verification system and disaster assistance module to ensure the uninterrupted delivery of medication in case of emergency. BSAS will waive this requirement for ninety (90) days allowing for OTP providers to work with the Central Registry vendor Light House towards integration and implementation of the system.</w:t>
      </w:r>
    </w:p>
    <w:p>
      <w:pPr>
        <w:pStyle w:val="BodyText"/>
        <w:spacing w:before="11"/>
        <w:rPr>
          <w:sz w:val="23"/>
        </w:rPr>
      </w:pPr>
    </w:p>
    <w:p>
      <w:pPr>
        <w:spacing w:before="0"/>
        <w:ind w:left="380" w:right="544" w:firstLine="0"/>
        <w:jc w:val="both"/>
        <w:rPr>
          <w:i/>
          <w:sz w:val="24"/>
        </w:rPr>
      </w:pPr>
      <w:r>
        <w:rPr>
          <w:i/>
          <w:sz w:val="24"/>
        </w:rPr>
        <w:t>If</w:t>
      </w:r>
      <w:r>
        <w:rPr>
          <w:i/>
          <w:sz w:val="24"/>
        </w:rPr>
        <w:t> additional</w:t>
      </w:r>
      <w:r>
        <w:rPr>
          <w:i/>
          <w:sz w:val="24"/>
        </w:rPr>
        <w:t> time is needed beyond these time frames, providers may apply for additional time in</w:t>
      </w:r>
      <w:r>
        <w:rPr>
          <w:i/>
          <w:sz w:val="24"/>
        </w:rPr>
        <w:t> accordance with the waiver process at 105 CMR 164.023.</w:t>
      </w:r>
    </w:p>
    <w:p>
      <w:pPr>
        <w:pStyle w:val="BodyText"/>
        <w:rPr>
          <w:i/>
        </w:rPr>
      </w:pPr>
    </w:p>
    <w:p>
      <w:pPr>
        <w:pStyle w:val="ListParagraph"/>
        <w:numPr>
          <w:ilvl w:val="0"/>
          <w:numId w:val="2"/>
        </w:numPr>
        <w:tabs>
          <w:tab w:pos="1100" w:val="left" w:leader="none"/>
        </w:tabs>
        <w:spacing w:line="240" w:lineRule="auto" w:before="0" w:after="0"/>
        <w:ind w:left="1100" w:right="0" w:hanging="720"/>
        <w:jc w:val="both"/>
        <w:rPr>
          <w:b/>
          <w:sz w:val="24"/>
        </w:rPr>
      </w:pPr>
      <w:r>
        <w:rPr>
          <w:b/>
          <w:spacing w:val="-2"/>
          <w:sz w:val="24"/>
          <w:u w:val="single"/>
        </w:rPr>
        <w:t>Guidance</w:t>
      </w:r>
    </w:p>
    <w:p>
      <w:pPr>
        <w:pStyle w:val="BodyText"/>
        <w:spacing w:before="2"/>
        <w:rPr>
          <w:b/>
          <w:sz w:val="16"/>
        </w:rPr>
      </w:pPr>
    </w:p>
    <w:p>
      <w:pPr>
        <w:pStyle w:val="BodyText"/>
        <w:spacing w:before="90"/>
        <w:ind w:left="380" w:right="537"/>
        <w:jc w:val="both"/>
      </w:pPr>
      <w:r>
        <w:rPr/>
        <w:t>To assist current providers and future licensees, BSAS has issued several guidance documents related to substantial changes in the regulations. The guidance documents are intended to further illustrate the new requirements of the regulations as well as identify significant updates to the previous version.</w:t>
      </w:r>
    </w:p>
    <w:p>
      <w:pPr>
        <w:pStyle w:val="BodyText"/>
      </w:pPr>
    </w:p>
    <w:p>
      <w:pPr>
        <w:pStyle w:val="BodyText"/>
        <w:ind w:left="380" w:right="534"/>
        <w:jc w:val="both"/>
      </w:pPr>
      <w:r>
        <w:rPr/>
        <w:t>BSAS recognizes that each situation has its unique facts and circumstances and encourages stakeholders with</w:t>
      </w:r>
      <w:r>
        <w:rPr/>
        <w:t> specific</w:t>
      </w:r>
      <w:r>
        <w:rPr/>
        <w:t> questions to contact your Regional License Inspector: </w:t>
      </w:r>
      <w:hyperlink r:id="rId8">
        <w:r>
          <w:rPr>
            <w:color w:val="0000FF"/>
            <w:u w:val="single" w:color="0000FF"/>
          </w:rPr>
          <w:t>https://www.mass.gov/service-</w:t>
        </w:r>
      </w:hyperlink>
      <w:r>
        <w:rPr>
          <w:color w:val="0000FF"/>
        </w:rPr>
        <w:t> </w:t>
      </w:r>
      <w:hyperlink r:id="rId8">
        <w:r>
          <w:rPr>
            <w:color w:val="0000FF"/>
            <w:spacing w:val="-2"/>
            <w:u w:val="single" w:color="0000FF"/>
          </w:rPr>
          <w:t>details/information-for-licensed-substance-use-disorder-treatment-programs</w:t>
        </w:r>
      </w:hyperlink>
    </w:p>
    <w:p>
      <w:pPr>
        <w:pStyle w:val="BodyText"/>
        <w:spacing w:before="2"/>
        <w:rPr>
          <w:sz w:val="16"/>
        </w:rPr>
      </w:pPr>
    </w:p>
    <w:p>
      <w:pPr>
        <w:pStyle w:val="BodyText"/>
        <w:spacing w:before="90"/>
        <w:ind w:left="380" w:right="779"/>
      </w:pPr>
      <w:r>
        <w:rPr/>
        <w:t>Guidance documents for the following topics can be found linked below: </w:t>
      </w:r>
      <w:hyperlink r:id="rId7">
        <w:r>
          <w:rPr>
            <w:color w:val="0000FF"/>
            <w:spacing w:val="-2"/>
            <w:u w:val="single" w:color="0000FF"/>
          </w:rPr>
          <w:t>https://www.mass.gov/regulations/105-CMR-16400-licensure-of-substance-abuse-treatment-programs</w:t>
        </w:r>
      </w:hyperlink>
    </w:p>
    <w:p>
      <w:pPr>
        <w:pStyle w:val="BodyText"/>
        <w:spacing w:before="2"/>
        <w:rPr>
          <w:sz w:val="16"/>
        </w:rPr>
      </w:pPr>
    </w:p>
    <w:p>
      <w:pPr>
        <w:pStyle w:val="ListParagraph"/>
        <w:numPr>
          <w:ilvl w:val="1"/>
          <w:numId w:val="2"/>
        </w:numPr>
        <w:tabs>
          <w:tab w:pos="1100" w:val="left" w:leader="none"/>
        </w:tabs>
        <w:spacing w:line="240" w:lineRule="auto" w:before="90" w:after="0"/>
        <w:ind w:left="1100" w:right="0" w:hanging="360"/>
        <w:jc w:val="left"/>
        <w:rPr>
          <w:i/>
          <w:sz w:val="24"/>
        </w:rPr>
      </w:pPr>
      <w:r>
        <w:rPr>
          <w:i/>
          <w:sz w:val="24"/>
        </w:rPr>
        <w:t>105</w:t>
      </w:r>
      <w:r>
        <w:rPr>
          <w:i/>
          <w:spacing w:val="-1"/>
          <w:sz w:val="24"/>
        </w:rPr>
        <w:t> </w:t>
      </w:r>
      <w:r>
        <w:rPr>
          <w:i/>
          <w:sz w:val="24"/>
        </w:rPr>
        <w:t>CMR</w:t>
      </w:r>
      <w:r>
        <w:rPr>
          <w:i/>
          <w:spacing w:val="-1"/>
          <w:sz w:val="24"/>
        </w:rPr>
        <w:t> </w:t>
      </w:r>
      <w:r>
        <w:rPr>
          <w:i/>
          <w:sz w:val="24"/>
        </w:rPr>
        <w:t>164.000</w:t>
      </w:r>
      <w:r>
        <w:rPr>
          <w:i/>
          <w:spacing w:val="-1"/>
          <w:sz w:val="24"/>
        </w:rPr>
        <w:t> </w:t>
      </w:r>
      <w:r>
        <w:rPr>
          <w:i/>
          <w:sz w:val="24"/>
        </w:rPr>
        <w:t>-</w:t>
      </w:r>
      <w:r>
        <w:rPr>
          <w:i/>
          <w:spacing w:val="-1"/>
          <w:sz w:val="24"/>
        </w:rPr>
        <w:t> </w:t>
      </w:r>
      <w:r>
        <w:rPr>
          <w:i/>
          <w:sz w:val="24"/>
        </w:rPr>
        <w:t>Reorganization</w:t>
      </w:r>
      <w:r>
        <w:rPr>
          <w:i/>
          <w:spacing w:val="-1"/>
          <w:sz w:val="24"/>
        </w:rPr>
        <w:t> </w:t>
      </w:r>
      <w:r>
        <w:rPr>
          <w:i/>
          <w:sz w:val="24"/>
        </w:rPr>
        <w:t>and </w:t>
      </w:r>
      <w:r>
        <w:rPr>
          <w:i/>
          <w:spacing w:val="-2"/>
          <w:sz w:val="24"/>
        </w:rPr>
        <w:t>Requirements</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1"/>
          <w:sz w:val="24"/>
        </w:rPr>
        <w:t> </w:t>
      </w:r>
      <w:r>
        <w:rPr>
          <w:i/>
          <w:sz w:val="24"/>
        </w:rPr>
        <w:t>CMR 164.000</w:t>
      </w:r>
      <w:r>
        <w:rPr>
          <w:i/>
          <w:spacing w:val="-1"/>
          <w:sz w:val="24"/>
        </w:rPr>
        <w:t> </w:t>
      </w:r>
      <w:r>
        <w:rPr>
          <w:i/>
          <w:sz w:val="24"/>
        </w:rPr>
        <w:t>- Access</w:t>
      </w:r>
      <w:r>
        <w:rPr>
          <w:i/>
          <w:spacing w:val="-1"/>
          <w:sz w:val="24"/>
        </w:rPr>
        <w:t> </w:t>
      </w:r>
      <w:r>
        <w:rPr>
          <w:i/>
          <w:sz w:val="24"/>
        </w:rPr>
        <w:t>to </w:t>
      </w:r>
      <w:r>
        <w:rPr>
          <w:i/>
          <w:spacing w:val="-2"/>
          <w:sz w:val="24"/>
        </w:rPr>
        <w:t>Treatment</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 CMR 164.035 - Required </w:t>
      </w:r>
      <w:r>
        <w:rPr>
          <w:i/>
          <w:spacing w:val="-2"/>
          <w:sz w:val="24"/>
        </w:rPr>
        <w:t>Notification</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1"/>
          <w:sz w:val="24"/>
        </w:rPr>
        <w:t> </w:t>
      </w:r>
      <w:r>
        <w:rPr>
          <w:i/>
          <w:sz w:val="24"/>
        </w:rPr>
        <w:t>CMR 164.040 and</w:t>
      </w:r>
      <w:r>
        <w:rPr>
          <w:i/>
          <w:spacing w:val="-1"/>
          <w:sz w:val="24"/>
        </w:rPr>
        <w:t> </w:t>
      </w:r>
      <w:r>
        <w:rPr>
          <w:i/>
          <w:sz w:val="24"/>
        </w:rPr>
        <w:t>164.540 - Safety</w:t>
      </w:r>
      <w:r>
        <w:rPr>
          <w:i/>
          <w:spacing w:val="-1"/>
          <w:sz w:val="24"/>
        </w:rPr>
        <w:t> </w:t>
      </w:r>
      <w:r>
        <w:rPr>
          <w:i/>
          <w:sz w:val="24"/>
        </w:rPr>
        <w:t>and Signs of</w:t>
      </w:r>
      <w:r>
        <w:rPr>
          <w:i/>
          <w:spacing w:val="-1"/>
          <w:sz w:val="24"/>
        </w:rPr>
        <w:t> </w:t>
      </w:r>
      <w:r>
        <w:rPr>
          <w:i/>
          <w:sz w:val="24"/>
        </w:rPr>
        <w:t>Life </w:t>
      </w:r>
      <w:r>
        <w:rPr>
          <w:i/>
          <w:spacing w:val="-2"/>
          <w:sz w:val="24"/>
        </w:rPr>
        <w:t>Checks</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 CMR 164.044 - </w:t>
      </w:r>
      <w:r>
        <w:rPr>
          <w:i/>
          <w:spacing w:val="-2"/>
          <w:sz w:val="24"/>
        </w:rPr>
        <w:t>Supervision</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 CMR 164.048 - </w:t>
      </w:r>
      <w:r>
        <w:rPr>
          <w:i/>
          <w:spacing w:val="-2"/>
          <w:sz w:val="24"/>
        </w:rPr>
        <w:t>Staffing</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1"/>
          <w:sz w:val="24"/>
        </w:rPr>
        <w:t> </w:t>
      </w:r>
      <w:r>
        <w:rPr>
          <w:i/>
          <w:sz w:val="24"/>
        </w:rPr>
        <w:t>CMR 164.099 - Special </w:t>
      </w:r>
      <w:r>
        <w:rPr>
          <w:i/>
          <w:spacing w:val="-2"/>
          <w:sz w:val="24"/>
        </w:rPr>
        <w:t>Projects</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2"/>
          <w:sz w:val="24"/>
        </w:rPr>
        <w:t> </w:t>
      </w:r>
      <w:r>
        <w:rPr>
          <w:i/>
          <w:sz w:val="24"/>
        </w:rPr>
        <w:t>CMR</w:t>
      </w:r>
      <w:r>
        <w:rPr>
          <w:i/>
          <w:spacing w:val="-2"/>
          <w:sz w:val="24"/>
        </w:rPr>
        <w:t> </w:t>
      </w:r>
      <w:r>
        <w:rPr>
          <w:i/>
          <w:sz w:val="24"/>
        </w:rPr>
        <w:t>164.300</w:t>
      </w:r>
      <w:r>
        <w:rPr>
          <w:i/>
          <w:spacing w:val="-2"/>
          <w:sz w:val="24"/>
        </w:rPr>
        <w:t> </w:t>
      </w:r>
      <w:r>
        <w:rPr>
          <w:i/>
          <w:sz w:val="24"/>
        </w:rPr>
        <w:t>-</w:t>
      </w:r>
      <w:r>
        <w:rPr>
          <w:i/>
          <w:spacing w:val="-2"/>
          <w:sz w:val="24"/>
        </w:rPr>
        <w:t> </w:t>
      </w:r>
      <w:r>
        <w:rPr>
          <w:i/>
          <w:sz w:val="24"/>
        </w:rPr>
        <w:t>Opioid</w:t>
      </w:r>
      <w:r>
        <w:rPr>
          <w:i/>
          <w:spacing w:val="-2"/>
          <w:sz w:val="24"/>
        </w:rPr>
        <w:t> </w:t>
      </w:r>
      <w:r>
        <w:rPr>
          <w:i/>
          <w:sz w:val="24"/>
        </w:rPr>
        <w:t>Treatment</w:t>
      </w:r>
      <w:r>
        <w:rPr>
          <w:i/>
          <w:spacing w:val="-2"/>
          <w:sz w:val="24"/>
        </w:rPr>
        <w:t> Program</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2"/>
          <w:sz w:val="24"/>
        </w:rPr>
        <w:t> </w:t>
      </w:r>
      <w:r>
        <w:rPr>
          <w:i/>
          <w:sz w:val="24"/>
        </w:rPr>
        <w:t>CMR</w:t>
      </w:r>
      <w:r>
        <w:rPr>
          <w:i/>
          <w:spacing w:val="-1"/>
          <w:sz w:val="24"/>
        </w:rPr>
        <w:t> </w:t>
      </w:r>
      <w:r>
        <w:rPr>
          <w:i/>
          <w:sz w:val="24"/>
        </w:rPr>
        <w:t>164.305</w:t>
      </w:r>
      <w:r>
        <w:rPr>
          <w:i/>
          <w:spacing w:val="-2"/>
          <w:sz w:val="24"/>
        </w:rPr>
        <w:t> </w:t>
      </w:r>
      <w:r>
        <w:rPr>
          <w:i/>
          <w:sz w:val="24"/>
        </w:rPr>
        <w:t>-</w:t>
      </w:r>
      <w:r>
        <w:rPr>
          <w:i/>
          <w:spacing w:val="-1"/>
          <w:sz w:val="24"/>
        </w:rPr>
        <w:t> </w:t>
      </w:r>
      <w:r>
        <w:rPr>
          <w:i/>
          <w:sz w:val="24"/>
        </w:rPr>
        <w:t>Central</w:t>
      </w:r>
      <w:r>
        <w:rPr>
          <w:i/>
          <w:spacing w:val="-2"/>
          <w:sz w:val="24"/>
        </w:rPr>
        <w:t> </w:t>
      </w:r>
      <w:r>
        <w:rPr>
          <w:i/>
          <w:sz w:val="24"/>
        </w:rPr>
        <w:t>Registry</w:t>
      </w:r>
      <w:r>
        <w:rPr>
          <w:i/>
          <w:spacing w:val="-2"/>
          <w:sz w:val="24"/>
        </w:rPr>
        <w:t> System</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w:t>
      </w:r>
      <w:r>
        <w:rPr>
          <w:i/>
          <w:spacing w:val="-1"/>
          <w:sz w:val="24"/>
        </w:rPr>
        <w:t> </w:t>
      </w:r>
      <w:r>
        <w:rPr>
          <w:i/>
          <w:sz w:val="24"/>
        </w:rPr>
        <w:t>CMR</w:t>
      </w:r>
      <w:r>
        <w:rPr>
          <w:i/>
          <w:spacing w:val="-1"/>
          <w:sz w:val="24"/>
        </w:rPr>
        <w:t> </w:t>
      </w:r>
      <w:r>
        <w:rPr>
          <w:i/>
          <w:sz w:val="24"/>
        </w:rPr>
        <w:t>164.500</w:t>
      </w:r>
      <w:r>
        <w:rPr>
          <w:i/>
          <w:spacing w:val="-1"/>
          <w:sz w:val="24"/>
        </w:rPr>
        <w:t> </w:t>
      </w:r>
      <w:r>
        <w:rPr>
          <w:i/>
          <w:sz w:val="24"/>
        </w:rPr>
        <w:t>-</w:t>
      </w:r>
      <w:r>
        <w:rPr>
          <w:i/>
          <w:spacing w:val="-1"/>
          <w:sz w:val="24"/>
        </w:rPr>
        <w:t> </w:t>
      </w:r>
      <w:r>
        <w:rPr>
          <w:i/>
          <w:sz w:val="24"/>
        </w:rPr>
        <w:t>Commonwealth Agency</w:t>
      </w:r>
      <w:r>
        <w:rPr>
          <w:i/>
          <w:spacing w:val="-1"/>
          <w:sz w:val="24"/>
        </w:rPr>
        <w:t> </w:t>
      </w:r>
      <w:r>
        <w:rPr>
          <w:i/>
          <w:sz w:val="24"/>
        </w:rPr>
        <w:t>Licensed</w:t>
      </w:r>
      <w:r>
        <w:rPr>
          <w:i/>
          <w:spacing w:val="-1"/>
          <w:sz w:val="24"/>
        </w:rPr>
        <w:t> </w:t>
      </w:r>
      <w:r>
        <w:rPr>
          <w:i/>
          <w:sz w:val="24"/>
        </w:rPr>
        <w:t>and/or</w:t>
      </w:r>
      <w:r>
        <w:rPr>
          <w:i/>
          <w:spacing w:val="-2"/>
          <w:sz w:val="24"/>
        </w:rPr>
        <w:t> </w:t>
      </w:r>
      <w:r>
        <w:rPr>
          <w:i/>
          <w:sz w:val="24"/>
        </w:rPr>
        <w:t>Operated</w:t>
      </w:r>
      <w:r>
        <w:rPr>
          <w:i/>
          <w:spacing w:val="-1"/>
          <w:sz w:val="24"/>
        </w:rPr>
        <w:t> </w:t>
      </w:r>
      <w:r>
        <w:rPr>
          <w:i/>
          <w:spacing w:val="-2"/>
          <w:sz w:val="24"/>
        </w:rPr>
        <w:t>Programs</w:t>
      </w:r>
    </w:p>
    <w:p>
      <w:pPr>
        <w:pStyle w:val="ListParagraph"/>
        <w:numPr>
          <w:ilvl w:val="1"/>
          <w:numId w:val="2"/>
        </w:numPr>
        <w:tabs>
          <w:tab w:pos="1100" w:val="left" w:leader="none"/>
        </w:tabs>
        <w:spacing w:line="240" w:lineRule="auto" w:before="138" w:after="0"/>
        <w:ind w:left="1100" w:right="0" w:hanging="360"/>
        <w:jc w:val="left"/>
        <w:rPr>
          <w:i/>
          <w:sz w:val="24"/>
        </w:rPr>
      </w:pPr>
      <w:r>
        <w:rPr>
          <w:i/>
          <w:sz w:val="24"/>
        </w:rPr>
        <w:t>105 CMR 164.600 - Penal </w:t>
      </w:r>
      <w:r>
        <w:rPr>
          <w:i/>
          <w:spacing w:val="-2"/>
          <w:sz w:val="24"/>
        </w:rPr>
        <w:t>Facilities</w:t>
      </w:r>
    </w:p>
    <w:sectPr>
      <w:pgSz w:w="12240" w:h="15840"/>
      <w:pgMar w:top="1640" w:bottom="280" w:left="7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090" w:hanging="360"/>
      </w:pPr>
      <w:rPr>
        <w:rFonts w:hint="default"/>
        <w:lang w:val="en-US" w:eastAsia="en-US" w:bidi="ar-SA"/>
      </w:rPr>
    </w:lvl>
    <w:lvl w:ilvl="2">
      <w:start w:val="0"/>
      <w:numFmt w:val="bullet"/>
      <w:lvlText w:val="•"/>
      <w:lvlJc w:val="left"/>
      <w:pPr>
        <w:ind w:left="3080" w:hanging="360"/>
      </w:pPr>
      <w:rPr>
        <w:rFonts w:hint="default"/>
        <w:lang w:val="en-US" w:eastAsia="en-US" w:bidi="ar-SA"/>
      </w:rPr>
    </w:lvl>
    <w:lvl w:ilvl="3">
      <w:start w:val="0"/>
      <w:numFmt w:val="bullet"/>
      <w:lvlText w:val="•"/>
      <w:lvlJc w:val="left"/>
      <w:pPr>
        <w:ind w:left="407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050" w:hanging="360"/>
      </w:pPr>
      <w:rPr>
        <w:rFonts w:hint="default"/>
        <w:lang w:val="en-US" w:eastAsia="en-US" w:bidi="ar-SA"/>
      </w:rPr>
    </w:lvl>
    <w:lvl w:ilvl="6">
      <w:start w:val="0"/>
      <w:numFmt w:val="bullet"/>
      <w:lvlText w:val="•"/>
      <w:lvlJc w:val="left"/>
      <w:pPr>
        <w:ind w:left="7040" w:hanging="360"/>
      </w:pPr>
      <w:rPr>
        <w:rFonts w:hint="default"/>
        <w:lang w:val="en-US" w:eastAsia="en-US" w:bidi="ar-SA"/>
      </w:rPr>
    </w:lvl>
    <w:lvl w:ilvl="7">
      <w:start w:val="0"/>
      <w:numFmt w:val="bullet"/>
      <w:lvlText w:val="•"/>
      <w:lvlJc w:val="left"/>
      <w:pPr>
        <w:ind w:left="803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4">
    <w:multiLevelType w:val="hybridMultilevel"/>
    <w:lvl w:ilvl="0">
      <w:start w:val="164"/>
      <w:numFmt w:val="decimal"/>
      <w:lvlText w:val="%1"/>
      <w:lvlJc w:val="left"/>
      <w:pPr>
        <w:ind w:left="380" w:hanging="881"/>
        <w:jc w:val="left"/>
      </w:pPr>
      <w:rPr>
        <w:rFonts w:hint="default"/>
        <w:lang w:val="en-US" w:eastAsia="en-US" w:bidi="ar-SA"/>
      </w:rPr>
    </w:lvl>
    <w:lvl w:ilvl="1">
      <w:start w:val="72"/>
      <w:numFmt w:val="decimalZero"/>
      <w:lvlText w:val="%1.%2"/>
      <w:lvlJc w:val="left"/>
      <w:pPr>
        <w:ind w:left="380" w:hanging="881"/>
        <w:jc w:val="left"/>
      </w:pPr>
      <w:rPr>
        <w:rFonts w:hint="default" w:ascii="Times New Roman" w:hAnsi="Times New Roman" w:eastAsia="Times New Roman" w:cs="Times New Roman"/>
        <w:b w:val="0"/>
        <w:bCs w:val="0"/>
        <w:i w:val="0"/>
        <w:iCs w:val="0"/>
        <w:w w:val="100"/>
        <w:sz w:val="24"/>
        <w:szCs w:val="24"/>
        <w:u w:val="single" w:color="000000"/>
        <w:lang w:val="en-US" w:eastAsia="en-US" w:bidi="ar-SA"/>
      </w:rPr>
    </w:lvl>
    <w:lvl w:ilvl="2">
      <w:start w:val="0"/>
      <w:numFmt w:val="bullet"/>
      <w:lvlText w:val="•"/>
      <w:lvlJc w:val="left"/>
      <w:pPr>
        <w:ind w:left="2504" w:hanging="881"/>
      </w:pPr>
      <w:rPr>
        <w:rFonts w:hint="default"/>
        <w:lang w:val="en-US" w:eastAsia="en-US" w:bidi="ar-SA"/>
      </w:rPr>
    </w:lvl>
    <w:lvl w:ilvl="3">
      <w:start w:val="0"/>
      <w:numFmt w:val="bullet"/>
      <w:lvlText w:val="•"/>
      <w:lvlJc w:val="left"/>
      <w:pPr>
        <w:ind w:left="3566" w:hanging="881"/>
      </w:pPr>
      <w:rPr>
        <w:rFonts w:hint="default"/>
        <w:lang w:val="en-US" w:eastAsia="en-US" w:bidi="ar-SA"/>
      </w:rPr>
    </w:lvl>
    <w:lvl w:ilvl="4">
      <w:start w:val="0"/>
      <w:numFmt w:val="bullet"/>
      <w:lvlText w:val="•"/>
      <w:lvlJc w:val="left"/>
      <w:pPr>
        <w:ind w:left="4628" w:hanging="881"/>
      </w:pPr>
      <w:rPr>
        <w:rFonts w:hint="default"/>
        <w:lang w:val="en-US" w:eastAsia="en-US" w:bidi="ar-SA"/>
      </w:rPr>
    </w:lvl>
    <w:lvl w:ilvl="5">
      <w:start w:val="0"/>
      <w:numFmt w:val="bullet"/>
      <w:lvlText w:val="•"/>
      <w:lvlJc w:val="left"/>
      <w:pPr>
        <w:ind w:left="5690" w:hanging="881"/>
      </w:pPr>
      <w:rPr>
        <w:rFonts w:hint="default"/>
        <w:lang w:val="en-US" w:eastAsia="en-US" w:bidi="ar-SA"/>
      </w:rPr>
    </w:lvl>
    <w:lvl w:ilvl="6">
      <w:start w:val="0"/>
      <w:numFmt w:val="bullet"/>
      <w:lvlText w:val="•"/>
      <w:lvlJc w:val="left"/>
      <w:pPr>
        <w:ind w:left="6752" w:hanging="881"/>
      </w:pPr>
      <w:rPr>
        <w:rFonts w:hint="default"/>
        <w:lang w:val="en-US" w:eastAsia="en-US" w:bidi="ar-SA"/>
      </w:rPr>
    </w:lvl>
    <w:lvl w:ilvl="7">
      <w:start w:val="0"/>
      <w:numFmt w:val="bullet"/>
      <w:lvlText w:val="•"/>
      <w:lvlJc w:val="left"/>
      <w:pPr>
        <w:ind w:left="7814" w:hanging="881"/>
      </w:pPr>
      <w:rPr>
        <w:rFonts w:hint="default"/>
        <w:lang w:val="en-US" w:eastAsia="en-US" w:bidi="ar-SA"/>
      </w:rPr>
    </w:lvl>
    <w:lvl w:ilvl="8">
      <w:start w:val="0"/>
      <w:numFmt w:val="bullet"/>
      <w:lvlText w:val="•"/>
      <w:lvlJc w:val="left"/>
      <w:pPr>
        <w:ind w:left="8876" w:hanging="881"/>
      </w:pPr>
      <w:rPr>
        <w:rFonts w:hint="default"/>
        <w:lang w:val="en-US" w:eastAsia="en-US" w:bidi="ar-SA"/>
      </w:rPr>
    </w:lvl>
  </w:abstractNum>
  <w:abstractNum w:abstractNumId="3">
    <w:multiLevelType w:val="hybridMultilevel"/>
    <w:lvl w:ilvl="0">
      <w:start w:val="1"/>
      <w:numFmt w:val="decimal"/>
      <w:lvlText w:val="%1."/>
      <w:lvlJc w:val="left"/>
      <w:pPr>
        <w:ind w:left="740" w:hanging="360"/>
        <w:jc w:val="lef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812"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1100" w:hanging="360"/>
      </w:pPr>
      <w:rPr>
        <w:rFonts w:hint="default"/>
        <w:lang w:val="en-US" w:eastAsia="en-US" w:bidi="ar-SA"/>
      </w:rPr>
    </w:lvl>
    <w:lvl w:ilvl="3">
      <w:start w:val="0"/>
      <w:numFmt w:val="bullet"/>
      <w:lvlText w:val="•"/>
      <w:lvlJc w:val="left"/>
      <w:pPr>
        <w:ind w:left="2337" w:hanging="360"/>
      </w:pPr>
      <w:rPr>
        <w:rFonts w:hint="default"/>
        <w:lang w:val="en-US" w:eastAsia="en-US" w:bidi="ar-SA"/>
      </w:rPr>
    </w:lvl>
    <w:lvl w:ilvl="4">
      <w:start w:val="0"/>
      <w:numFmt w:val="bullet"/>
      <w:lvlText w:val="•"/>
      <w:lvlJc w:val="left"/>
      <w:pPr>
        <w:ind w:left="3575" w:hanging="360"/>
      </w:pPr>
      <w:rPr>
        <w:rFonts w:hint="default"/>
        <w:lang w:val="en-US" w:eastAsia="en-US" w:bidi="ar-SA"/>
      </w:rPr>
    </w:lvl>
    <w:lvl w:ilvl="5">
      <w:start w:val="0"/>
      <w:numFmt w:val="bullet"/>
      <w:lvlText w:val="•"/>
      <w:lvlJc w:val="left"/>
      <w:pPr>
        <w:ind w:left="4812" w:hanging="360"/>
      </w:pPr>
      <w:rPr>
        <w:rFonts w:hint="default"/>
        <w:lang w:val="en-US" w:eastAsia="en-US" w:bidi="ar-SA"/>
      </w:rPr>
    </w:lvl>
    <w:lvl w:ilvl="6">
      <w:start w:val="0"/>
      <w:numFmt w:val="bullet"/>
      <w:lvlText w:val="•"/>
      <w:lvlJc w:val="left"/>
      <w:pPr>
        <w:ind w:left="6050" w:hanging="360"/>
      </w:pPr>
      <w:rPr>
        <w:rFonts w:hint="default"/>
        <w:lang w:val="en-US" w:eastAsia="en-US" w:bidi="ar-SA"/>
      </w:rPr>
    </w:lvl>
    <w:lvl w:ilvl="7">
      <w:start w:val="0"/>
      <w:numFmt w:val="bullet"/>
      <w:lvlText w:val="•"/>
      <w:lvlJc w:val="left"/>
      <w:pPr>
        <w:ind w:left="7287" w:hanging="360"/>
      </w:pPr>
      <w:rPr>
        <w:rFonts w:hint="default"/>
        <w:lang w:val="en-US" w:eastAsia="en-US" w:bidi="ar-SA"/>
      </w:rPr>
    </w:lvl>
    <w:lvl w:ilvl="8">
      <w:start w:val="0"/>
      <w:numFmt w:val="bullet"/>
      <w:lvlText w:val="•"/>
      <w:lvlJc w:val="left"/>
      <w:pPr>
        <w:ind w:left="8525" w:hanging="360"/>
      </w:pPr>
      <w:rPr>
        <w:rFonts w:hint="default"/>
        <w:lang w:val="en-US" w:eastAsia="en-US" w:bidi="ar-SA"/>
      </w:rPr>
    </w:lvl>
  </w:abstractNum>
  <w:abstractNum w:abstractNumId="2">
    <w:multiLevelType w:val="hybridMultilevel"/>
    <w:lvl w:ilvl="0">
      <w:start w:val="1"/>
      <w:numFmt w:val="decimal"/>
      <w:lvlText w:val="%1."/>
      <w:lvlJc w:val="left"/>
      <w:pPr>
        <w:ind w:left="740"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76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818" w:hanging="360"/>
      </w:pPr>
      <w:rPr>
        <w:rFonts w:hint="default"/>
        <w:lang w:val="en-US" w:eastAsia="en-US" w:bidi="ar-SA"/>
      </w:rPr>
    </w:lvl>
    <w:lvl w:ilvl="4">
      <w:start w:val="0"/>
      <w:numFmt w:val="bullet"/>
      <w:lvlText w:val="•"/>
      <w:lvlJc w:val="left"/>
      <w:pPr>
        <w:ind w:left="4844" w:hanging="360"/>
      </w:pPr>
      <w:rPr>
        <w:rFonts w:hint="default"/>
        <w:lang w:val="en-US" w:eastAsia="en-US" w:bidi="ar-SA"/>
      </w:rPr>
    </w:lvl>
    <w:lvl w:ilvl="5">
      <w:start w:val="0"/>
      <w:numFmt w:val="bullet"/>
      <w:lvlText w:val="•"/>
      <w:lvlJc w:val="left"/>
      <w:pPr>
        <w:ind w:left="5870" w:hanging="360"/>
      </w:pPr>
      <w:rPr>
        <w:rFonts w:hint="default"/>
        <w:lang w:val="en-US" w:eastAsia="en-US" w:bidi="ar-SA"/>
      </w:rPr>
    </w:lvl>
    <w:lvl w:ilvl="6">
      <w:start w:val="0"/>
      <w:numFmt w:val="bullet"/>
      <w:lvlText w:val="•"/>
      <w:lvlJc w:val="left"/>
      <w:pPr>
        <w:ind w:left="6896" w:hanging="360"/>
      </w:pPr>
      <w:rPr>
        <w:rFonts w:hint="default"/>
        <w:lang w:val="en-US" w:eastAsia="en-US" w:bidi="ar-SA"/>
      </w:rPr>
    </w:lvl>
    <w:lvl w:ilvl="7">
      <w:start w:val="0"/>
      <w:numFmt w:val="bullet"/>
      <w:lvlText w:val="•"/>
      <w:lvlJc w:val="left"/>
      <w:pPr>
        <w:ind w:left="792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abstractNum w:abstractNumId="1">
    <w:multiLevelType w:val="hybridMultilevel"/>
    <w:lvl w:ilvl="0">
      <w:start w:val="1"/>
      <w:numFmt w:val="upperRoman"/>
      <w:lvlText w:val="%1."/>
      <w:lvlJc w:val="left"/>
      <w:pPr>
        <w:ind w:left="1100" w:hanging="720"/>
        <w:jc w:val="left"/>
      </w:pPr>
      <w:rPr>
        <w:rFonts w:hint="default" w:ascii="Times New Roman" w:hAnsi="Times New Roman" w:eastAsia="Times New Roman" w:cs="Times New Roman"/>
        <w:b/>
        <w:bCs/>
        <w:i w:val="0"/>
        <w:iCs w:val="0"/>
        <w:w w:val="99"/>
        <w:sz w:val="24"/>
        <w:szCs w:val="24"/>
        <w:lang w:val="en-US" w:eastAsia="en-US" w:bidi="ar-SA"/>
      </w:rPr>
    </w:lvl>
    <w:lvl w:ilvl="1">
      <w:start w:val="1"/>
      <w:numFmt w:val="decimal"/>
      <w:lvlText w:val="%2."/>
      <w:lvlJc w:val="left"/>
      <w:pPr>
        <w:ind w:left="1100" w:hanging="360"/>
        <w:jc w:val="left"/>
      </w:pPr>
      <w:rPr>
        <w:rFonts w:hint="default"/>
        <w:w w:val="100"/>
        <w:lang w:val="en-US" w:eastAsia="en-US" w:bidi="ar-SA"/>
      </w:rPr>
    </w:lvl>
    <w:lvl w:ilvl="2">
      <w:start w:val="0"/>
      <w:numFmt w:val="bullet"/>
      <w:lvlText w:val="•"/>
      <w:lvlJc w:val="left"/>
      <w:pPr>
        <w:ind w:left="2200" w:hanging="360"/>
      </w:pPr>
      <w:rPr>
        <w:rFonts w:hint="default"/>
        <w:lang w:val="en-US" w:eastAsia="en-US" w:bidi="ar-SA"/>
      </w:rPr>
    </w:lvl>
    <w:lvl w:ilvl="3">
      <w:start w:val="0"/>
      <w:numFmt w:val="bullet"/>
      <w:lvlText w:val="•"/>
      <w:lvlJc w:val="left"/>
      <w:pPr>
        <w:ind w:left="3300" w:hanging="360"/>
      </w:pPr>
      <w:rPr>
        <w:rFonts w:hint="default"/>
        <w:lang w:val="en-US" w:eastAsia="en-US" w:bidi="ar-SA"/>
      </w:rPr>
    </w:lvl>
    <w:lvl w:ilvl="4">
      <w:start w:val="0"/>
      <w:numFmt w:val="bullet"/>
      <w:lvlText w:val="•"/>
      <w:lvlJc w:val="left"/>
      <w:pPr>
        <w:ind w:left="4400" w:hanging="360"/>
      </w:pPr>
      <w:rPr>
        <w:rFonts w:hint="default"/>
        <w:lang w:val="en-US" w:eastAsia="en-US" w:bidi="ar-SA"/>
      </w:rPr>
    </w:lvl>
    <w:lvl w:ilvl="5">
      <w:start w:val="0"/>
      <w:numFmt w:val="bullet"/>
      <w:lvlText w:val="•"/>
      <w:lvlJc w:val="left"/>
      <w:pPr>
        <w:ind w:left="550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700" w:hanging="360"/>
      </w:pPr>
      <w:rPr>
        <w:rFonts w:hint="default"/>
        <w:lang w:val="en-US" w:eastAsia="en-US" w:bidi="ar-SA"/>
      </w:rPr>
    </w:lvl>
    <w:lvl w:ilvl="8">
      <w:start w:val="0"/>
      <w:numFmt w:val="bullet"/>
      <w:lvlText w:val="•"/>
      <w:lvlJc w:val="left"/>
      <w:pPr>
        <w:ind w:left="8800" w:hanging="360"/>
      </w:pPr>
      <w:rPr>
        <w:rFonts w:hint="default"/>
        <w:lang w:val="en-US" w:eastAsia="en-US" w:bidi="ar-SA"/>
      </w:rPr>
    </w:lvl>
  </w:abstractNum>
  <w:num w:numId="1">
    <w:abstractNumId w:val="0"/>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4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50"/>
      <w:ind w:left="116" w:right="49"/>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11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hyperlink" Target="https://www.mass.gov/regulations/105-CMR-16400-licensure-of-substance-abuse-treatment-programs" TargetMode="External"/><Relationship Id="rId8" Type="http://schemas.openxmlformats.org/officeDocument/2006/relationships/hyperlink" Target="https://www.mass.gov/service-details/information-for-licensed-substance-use-disorder-treatment-program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2022-11-01T15:11:50Z</dcterms:created>
  <dcterms:modified xsi:type="dcterms:W3CDTF">2022-11-01T15:11:50Z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for Microsoft 365</vt:lpwstr>
  </property>
  <property fmtid="{D5CDD505-2E9C-101B-9397-08002B2CF9AE}" pid="4" name="LastSaved">
    <vt:filetime>2022-11-01T00:00:00Z</vt:filetime>
  </property>
  <property fmtid="{D5CDD505-2E9C-101B-9397-08002B2CF9AE}" pid="5" name="Producer">
    <vt:lpwstr>Microsoft® Word for Microsoft 365</vt:lpwstr>
  </property>
</Properties>
</file>