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64"/>
        <w:rPr>
          <w:sz w:val="20"/>
        </w:rPr>
      </w:pPr>
      <w:r>
        <w:rPr>
          <w:sz w:val="20"/>
        </w:rPr>
        <w:drawing>
          <wp:inline distT="0" distB="0" distL="0" distR="0">
            <wp:extent cx="901686" cy="106441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686" cy="10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26"/>
        </w:rPr>
      </w:pPr>
    </w:p>
    <w:p>
      <w:pPr>
        <w:spacing w:line="185" w:lineRule="exact" w:before="0"/>
        <w:ind w:left="97" w:right="30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CHARLES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z w:val="16"/>
        </w:rPr>
        <w:t>D.</w:t>
      </w:r>
      <w:r>
        <w:rPr>
          <w:rFonts w:ascii="Arial Rounded MT Bold"/>
          <w:spacing w:val="-7"/>
          <w:sz w:val="16"/>
        </w:rPr>
        <w:t> </w:t>
      </w:r>
      <w:r>
        <w:rPr>
          <w:rFonts w:ascii="Arial Rounded MT Bold"/>
          <w:spacing w:val="-2"/>
          <w:sz w:val="16"/>
        </w:rPr>
        <w:t>BAKER</w:t>
      </w:r>
    </w:p>
    <w:p>
      <w:pPr>
        <w:spacing w:before="0"/>
        <w:ind w:left="97" w:right="30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Governor</w:t>
      </w:r>
    </w:p>
    <w:p>
      <w:pPr>
        <w:spacing w:line="185" w:lineRule="exact" w:before="120"/>
        <w:ind w:left="97" w:right="30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KARYN</w:t>
      </w:r>
      <w:r>
        <w:rPr>
          <w:rFonts w:ascii="Arial Rounded MT Bold"/>
          <w:spacing w:val="-6"/>
          <w:sz w:val="16"/>
        </w:rPr>
        <w:t> </w:t>
      </w:r>
      <w:r>
        <w:rPr>
          <w:rFonts w:ascii="Arial Rounded MT Bold"/>
          <w:sz w:val="16"/>
        </w:rPr>
        <w:t>E.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pacing w:val="-2"/>
          <w:sz w:val="16"/>
        </w:rPr>
        <w:t>POLITO</w:t>
      </w:r>
    </w:p>
    <w:p>
      <w:pPr>
        <w:spacing w:line="162" w:lineRule="exact" w:before="0"/>
        <w:ind w:left="97" w:right="28" w:firstLine="0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Lieutenant</w:t>
      </w:r>
      <w:r>
        <w:rPr>
          <w:rFonts w:ascii="Arial Rounded MT Bold"/>
          <w:spacing w:val="-4"/>
          <w:sz w:val="14"/>
        </w:rPr>
        <w:t> </w:t>
      </w:r>
      <w:r>
        <w:rPr>
          <w:rFonts w:ascii="Arial Rounded MT Bold"/>
          <w:spacing w:val="-2"/>
          <w:sz w:val="14"/>
        </w:rPr>
        <w:t>Governor</w:t>
      </w:r>
    </w:p>
    <w:p>
      <w:pPr>
        <w:pStyle w:val="Title"/>
      </w:pPr>
      <w:r>
        <w:rPr/>
        <w:br w:type="column"/>
      </w:r>
      <w:r>
        <w:rPr/>
        <w:t>The</w:t>
      </w:r>
      <w:r>
        <w:rPr>
          <w:spacing w:val="-10"/>
        </w:rPr>
        <w:t> </w:t>
      </w:r>
      <w:r>
        <w:rPr/>
        <w:t>Commonwealth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2"/>
        </w:rPr>
        <w:t>Massachusetts</w:t>
      </w:r>
    </w:p>
    <w:p>
      <w:pPr>
        <w:spacing w:before="0"/>
        <w:ind w:left="116" w:right="47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Executive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Office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-8"/>
          <w:sz w:val="28"/>
        </w:rPr>
        <w:t> </w:t>
      </w:r>
      <w:r>
        <w:rPr>
          <w:rFonts w:ascii="Arial"/>
          <w:sz w:val="28"/>
        </w:rPr>
        <w:t>Health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and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Human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Services Department of Public Health</w:t>
      </w:r>
    </w:p>
    <w:p>
      <w:pPr>
        <w:spacing w:line="321" w:lineRule="exact" w:before="0"/>
        <w:ind w:left="172" w:right="104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250</w:t>
      </w:r>
      <w:r>
        <w:rPr>
          <w:rFonts w:ascii="Arial"/>
          <w:spacing w:val="-12"/>
          <w:sz w:val="28"/>
        </w:rPr>
        <w:t> </w:t>
      </w:r>
      <w:r>
        <w:rPr>
          <w:rFonts w:ascii="Arial"/>
          <w:sz w:val="28"/>
        </w:rPr>
        <w:t>Washington</w:t>
      </w:r>
      <w:r>
        <w:rPr>
          <w:rFonts w:ascii="Arial"/>
          <w:spacing w:val="-10"/>
          <w:sz w:val="28"/>
        </w:rPr>
        <w:t> </w:t>
      </w:r>
      <w:r>
        <w:rPr>
          <w:rFonts w:ascii="Arial"/>
          <w:sz w:val="28"/>
        </w:rPr>
        <w:t>Street,</w:t>
      </w:r>
      <w:r>
        <w:rPr>
          <w:rFonts w:ascii="Arial"/>
          <w:spacing w:val="-11"/>
          <w:sz w:val="28"/>
        </w:rPr>
        <w:t> </w:t>
      </w:r>
      <w:r>
        <w:rPr>
          <w:rFonts w:ascii="Arial"/>
          <w:sz w:val="28"/>
        </w:rPr>
        <w:t>Boston,</w:t>
      </w:r>
      <w:r>
        <w:rPr>
          <w:rFonts w:ascii="Arial"/>
          <w:spacing w:val="-10"/>
          <w:sz w:val="28"/>
        </w:rPr>
        <w:t> </w:t>
      </w:r>
      <w:r>
        <w:rPr>
          <w:rFonts w:ascii="Arial"/>
          <w:sz w:val="28"/>
        </w:rPr>
        <w:t>MA</w:t>
      </w:r>
      <w:r>
        <w:rPr>
          <w:rFonts w:ascii="Arial"/>
          <w:spacing w:val="-12"/>
          <w:sz w:val="28"/>
        </w:rPr>
        <w:t> </w:t>
      </w:r>
      <w:r>
        <w:rPr>
          <w:rFonts w:ascii="Arial"/>
          <w:sz w:val="28"/>
        </w:rPr>
        <w:t>02108-</w:t>
      </w:r>
      <w:r>
        <w:rPr>
          <w:rFonts w:ascii="Arial"/>
          <w:spacing w:val="-4"/>
          <w:sz w:val="28"/>
        </w:rPr>
        <w:t>4619</w:t>
      </w:r>
    </w:p>
    <w:p>
      <w:pPr>
        <w:spacing w:line="240" w:lineRule="auto" w:before="0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2"/>
        <w:rPr>
          <w:rFonts w:ascii="Arial"/>
          <w:sz w:val="23"/>
        </w:rPr>
      </w:pPr>
    </w:p>
    <w:p>
      <w:pPr>
        <w:spacing w:before="0"/>
        <w:ind w:left="99" w:right="100" w:firstLine="0"/>
        <w:jc w:val="center"/>
        <w:rPr>
          <w:rFonts w:ascii="Arial Rounded MT Bold"/>
          <w:sz w:val="16"/>
        </w:rPr>
      </w:pPr>
      <w:r>
        <w:rPr>
          <w:rFonts w:ascii="Arial Rounded MT Bold"/>
          <w:spacing w:val="-2"/>
          <w:sz w:val="16"/>
        </w:rPr>
        <w:t>MARYLOU</w:t>
      </w:r>
      <w:r>
        <w:rPr>
          <w:rFonts w:ascii="Arial Rounded MT Bold"/>
          <w:spacing w:val="1"/>
          <w:sz w:val="16"/>
        </w:rPr>
        <w:t> </w:t>
      </w:r>
      <w:r>
        <w:rPr>
          <w:rFonts w:ascii="Arial Rounded MT Bold"/>
          <w:spacing w:val="-2"/>
          <w:sz w:val="16"/>
        </w:rPr>
        <w:t>SUDDERS</w:t>
      </w:r>
    </w:p>
    <w:p>
      <w:pPr>
        <w:spacing w:before="0"/>
        <w:ind w:left="347" w:right="347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Secretary</w:t>
      </w:r>
    </w:p>
    <w:p>
      <w:pPr>
        <w:spacing w:line="185" w:lineRule="exact" w:before="121"/>
        <w:ind w:left="99" w:right="100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MARGRET</w:t>
      </w:r>
      <w:r>
        <w:rPr>
          <w:rFonts w:ascii="Arial Rounded MT Bold"/>
          <w:spacing w:val="-8"/>
          <w:sz w:val="16"/>
        </w:rPr>
        <w:t> </w:t>
      </w:r>
      <w:r>
        <w:rPr>
          <w:rFonts w:ascii="Arial Rounded MT Bold"/>
          <w:sz w:val="16"/>
        </w:rPr>
        <w:t>R.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pacing w:val="-2"/>
          <w:sz w:val="16"/>
        </w:rPr>
        <w:t>COOKE</w:t>
      </w:r>
    </w:p>
    <w:p>
      <w:pPr>
        <w:spacing w:before="0"/>
        <w:ind w:left="99" w:right="100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Commissioner</w:t>
      </w:r>
    </w:p>
    <w:p>
      <w:pPr>
        <w:pStyle w:val="BodyText"/>
        <w:spacing w:before="11"/>
        <w:rPr>
          <w:rFonts w:ascii="Arial Rounded MT Bold"/>
          <w:sz w:val="13"/>
        </w:rPr>
      </w:pPr>
    </w:p>
    <w:p>
      <w:pPr>
        <w:spacing w:before="0"/>
        <w:ind w:left="347" w:right="347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Tel: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z w:val="14"/>
        </w:rPr>
        <w:t>617-624-</w:t>
      </w:r>
      <w:r>
        <w:rPr>
          <w:rFonts w:ascii="Arial"/>
          <w:b/>
          <w:spacing w:val="-4"/>
          <w:sz w:val="14"/>
        </w:rPr>
        <w:t>6000</w:t>
      </w:r>
    </w:p>
    <w:p>
      <w:pPr>
        <w:spacing w:before="0"/>
        <w:ind w:left="99" w:right="100" w:firstLine="0"/>
        <w:jc w:val="center"/>
        <w:rPr>
          <w:rFonts w:ascii="Arial"/>
          <w:b/>
          <w:sz w:val="14"/>
        </w:rPr>
      </w:pPr>
      <w:hyperlink r:id="rId6">
        <w:r>
          <w:rPr>
            <w:rFonts w:ascii="Arial"/>
            <w:b/>
            <w:spacing w:val="-2"/>
            <w:sz w:val="14"/>
          </w:rPr>
          <w:t>www.mass.gov/dph</w:t>
        </w:r>
      </w:hyperlink>
    </w:p>
    <w:p>
      <w:pPr>
        <w:spacing w:after="0"/>
        <w:jc w:val="center"/>
        <w:rPr>
          <w:rFonts w:ascii="Arial"/>
          <w:sz w:val="14"/>
        </w:rPr>
        <w:sectPr>
          <w:type w:val="continuous"/>
          <w:pgSz w:w="12240" w:h="15840"/>
          <w:pgMar w:top="560" w:bottom="280" w:left="700" w:right="500"/>
          <w:cols w:num="3" w:equalWidth="0">
            <w:col w:w="1745" w:space="732"/>
            <w:col w:w="6269" w:space="423"/>
            <w:col w:w="1871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9"/>
        </w:rPr>
      </w:pPr>
    </w:p>
    <w:p>
      <w:pPr>
        <w:tabs>
          <w:tab w:pos="2540" w:val="left" w:leader="none"/>
        </w:tabs>
        <w:spacing w:before="90"/>
        <w:ind w:left="2540" w:right="1119" w:hanging="2161"/>
        <w:jc w:val="left"/>
        <w:rPr>
          <w:b/>
          <w:sz w:val="24"/>
        </w:rPr>
      </w:pPr>
      <w:r>
        <w:rPr>
          <w:b/>
          <w:spacing w:val="-4"/>
          <w:sz w:val="24"/>
        </w:rPr>
        <w:t>TO:</w:t>
      </w:r>
      <w:r>
        <w:rPr>
          <w:b/>
          <w:sz w:val="24"/>
        </w:rPr>
        <w:tab/>
        <w:t>PENAL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FACILITIES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OPERATING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SUD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TREATMENT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PROGRAMS AND STAKEHOLDERS</w:t>
      </w:r>
    </w:p>
    <w:p>
      <w:pPr>
        <w:pStyle w:val="BodyText"/>
        <w:rPr>
          <w:b/>
        </w:rPr>
      </w:pPr>
    </w:p>
    <w:p>
      <w:pPr>
        <w:tabs>
          <w:tab w:pos="2540" w:val="left" w:leader="none"/>
        </w:tabs>
        <w:spacing w:before="0"/>
        <w:ind w:left="2540" w:right="1719" w:hanging="2161"/>
        <w:jc w:val="left"/>
        <w:rPr>
          <w:b/>
          <w:sz w:val="24"/>
        </w:rPr>
      </w:pPr>
      <w:r>
        <w:rPr>
          <w:b/>
          <w:spacing w:val="-2"/>
          <w:sz w:val="24"/>
        </w:rPr>
        <w:t>FROM:</w:t>
      </w:r>
      <w:r>
        <w:rPr>
          <w:b/>
          <w:sz w:val="24"/>
        </w:rPr>
        <w:tab/>
        <w:t>DEIRDRE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CALVERT,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DIRECTOR,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BUREAU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SUBSTANCE ADDICTION SERVICES</w:t>
      </w:r>
    </w:p>
    <w:p>
      <w:pPr>
        <w:pStyle w:val="BodyText"/>
        <w:rPr>
          <w:b/>
        </w:rPr>
      </w:pPr>
    </w:p>
    <w:p>
      <w:pPr>
        <w:tabs>
          <w:tab w:pos="2540" w:val="left" w:leader="none"/>
        </w:tabs>
        <w:spacing w:before="0"/>
        <w:ind w:left="2540" w:right="1082" w:hanging="2161"/>
        <w:jc w:val="left"/>
        <w:rPr>
          <w:b/>
          <w:sz w:val="24"/>
        </w:rPr>
      </w:pPr>
      <w:r>
        <w:rPr>
          <w:b/>
          <w:spacing w:val="-2"/>
          <w:sz w:val="24"/>
        </w:rPr>
        <w:t>SUBJECT:</w:t>
      </w:r>
      <w:r>
        <w:rPr>
          <w:b/>
          <w:sz w:val="24"/>
        </w:rPr>
        <w:tab/>
        <w:t>UPDATES TO REGULATIONS 105 CMR 164.600 – LICENSURE OF SUBSTANCE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USE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DISORDER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TREATMENT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PROGRAMS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PENAL </w:t>
      </w:r>
      <w:r>
        <w:rPr>
          <w:b/>
          <w:spacing w:val="-2"/>
          <w:sz w:val="24"/>
        </w:rPr>
        <w:t>FACILITIES</w:t>
      </w:r>
    </w:p>
    <w:p>
      <w:pPr>
        <w:pStyle w:val="BodyText"/>
        <w:rPr>
          <w:b/>
        </w:rPr>
      </w:pPr>
    </w:p>
    <w:p>
      <w:pPr>
        <w:tabs>
          <w:tab w:pos="2540" w:val="left" w:leader="none"/>
        </w:tabs>
        <w:spacing w:before="0"/>
        <w:ind w:left="380" w:right="0" w:firstLine="0"/>
        <w:jc w:val="left"/>
        <w:rPr>
          <w:b/>
          <w:sz w:val="24"/>
        </w:rPr>
      </w:pPr>
      <w:r>
        <w:rPr/>
        <w:pict>
          <v:rect style="position:absolute;margin-left:52.5pt;margin-top:14.743137pt;width:507.06pt;height:1.5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  <w:r>
        <w:rPr>
          <w:b/>
          <w:spacing w:val="-2"/>
          <w:sz w:val="24"/>
        </w:rPr>
        <w:t>DATE:</w:t>
      </w:r>
      <w:r>
        <w:rPr>
          <w:b/>
          <w:sz w:val="24"/>
        </w:rPr>
        <w:tab/>
        <w:t>NOVEMBER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11, </w:t>
      </w:r>
      <w:r>
        <w:rPr>
          <w:b/>
          <w:spacing w:val="-4"/>
          <w:sz w:val="24"/>
        </w:rPr>
        <w:t>2022</w:t>
      </w:r>
    </w:p>
    <w:p>
      <w:pPr>
        <w:pStyle w:val="BodyText"/>
        <w:spacing w:before="4"/>
        <w:rPr>
          <w:b/>
          <w:sz w:val="17"/>
        </w:rPr>
      </w:pPr>
    </w:p>
    <w:p>
      <w:pPr>
        <w:spacing w:before="90"/>
        <w:ind w:left="380" w:right="602" w:firstLine="0"/>
        <w:jc w:val="left"/>
        <w:rPr>
          <w:sz w:val="24"/>
        </w:rPr>
      </w:pPr>
      <w:r>
        <w:rPr>
          <w:sz w:val="24"/>
        </w:rPr>
        <w:t>The Department of Public Health is amending its regulation 105 CMR 164.000, </w:t>
      </w:r>
      <w:r>
        <w:rPr>
          <w:i/>
          <w:sz w:val="24"/>
        </w:rPr>
        <w:t>Licensure of Substance</w:t>
      </w:r>
      <w:r>
        <w:rPr>
          <w:i/>
          <w:sz w:val="24"/>
        </w:rPr>
        <w:t> Use Disorder Treatment Programs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ind w:left="380" w:right="602"/>
      </w:pPr>
      <w:r>
        <w:rPr/>
        <w:t>This memo summarizes updates to 105 CMR 164.600, which outlines the requirements for substance</w:t>
      </w:r>
      <w:r>
        <w:rPr>
          <w:spacing w:val="40"/>
        </w:rPr>
        <w:t> </w:t>
      </w:r>
      <w:r>
        <w:rPr/>
        <w:t>use disorder (SUD) treatment programs operated</w:t>
      </w:r>
      <w:r>
        <w:rPr>
          <w:spacing w:val="-1"/>
        </w:rPr>
        <w:t> </w:t>
      </w:r>
      <w:r>
        <w:rPr/>
        <w:t>by penal facilities. The</w:t>
      </w:r>
      <w:r>
        <w:rPr>
          <w:spacing w:val="-2"/>
        </w:rPr>
        <w:t> </w:t>
      </w:r>
      <w:r>
        <w:rPr/>
        <w:t>Bureau of Substance Addiction Services</w:t>
      </w:r>
      <w:r>
        <w:rPr>
          <w:spacing w:val="-4"/>
        </w:rPr>
        <w:t> </w:t>
      </w:r>
      <w:r>
        <w:rPr/>
        <w:t>(BSAS)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issued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memos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guidance</w:t>
      </w:r>
      <w:r>
        <w:rPr>
          <w:spacing w:val="-4"/>
        </w:rPr>
        <w:t> </w:t>
      </w:r>
      <w:r>
        <w:rPr/>
        <w:t>related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regulation. BSAS encourages all providers to review the updated regulation in its entirety, which may be found at the following link: </w:t>
      </w:r>
      <w:hyperlink r:id="rId7">
        <w:r>
          <w:rPr>
            <w:color w:val="0000FF"/>
            <w:u w:val="single" w:color="0000FF"/>
          </w:rPr>
          <w:t>https://www.mass.gov/regulations/105-CMR-16400-licensure-of-substance-abuse-</w:t>
        </w:r>
      </w:hyperlink>
      <w:r>
        <w:rPr>
          <w:color w:val="0000FF"/>
        </w:rPr>
        <w:t> </w:t>
      </w:r>
      <w:hyperlink r:id="rId7">
        <w:r>
          <w:rPr>
            <w:color w:val="0000FF"/>
            <w:spacing w:val="-2"/>
            <w:u w:val="single" w:color="0000FF"/>
          </w:rPr>
          <w:t>treatment-programs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380" w:right="602"/>
      </w:pPr>
      <w:r>
        <w:rPr/>
        <w:t>Given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unique</w:t>
      </w:r>
      <w:r>
        <w:rPr>
          <w:spacing w:val="-4"/>
        </w:rPr>
        <w:t> </w:t>
      </w:r>
      <w:r>
        <w:rPr/>
        <w:t>nature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facilities,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settings</w:t>
      </w:r>
      <w:r>
        <w:rPr>
          <w:spacing w:val="-3"/>
        </w:rPr>
        <w:t> </w:t>
      </w:r>
      <w:r>
        <w:rPr/>
        <w:t>experience</w:t>
      </w:r>
      <w:r>
        <w:rPr>
          <w:spacing w:val="-3"/>
        </w:rPr>
        <w:t> </w:t>
      </w:r>
      <w:r>
        <w:rPr/>
        <w:t>unique</w:t>
      </w:r>
      <w:r>
        <w:rPr>
          <w:spacing w:val="-3"/>
        </w:rPr>
        <w:t> </w:t>
      </w:r>
      <w:r>
        <w:rPr/>
        <w:t>circumstances</w:t>
      </w:r>
      <w:r>
        <w:rPr>
          <w:spacing w:val="-3"/>
        </w:rPr>
        <w:t> </w:t>
      </w:r>
      <w:r>
        <w:rPr/>
        <w:t>beyond</w:t>
      </w:r>
      <w:r>
        <w:rPr>
          <w:spacing w:val="-4"/>
        </w:rPr>
        <w:t> </w:t>
      </w:r>
      <w:r>
        <w:rPr/>
        <w:t>other BSAS licensed facilities, including: the population served, the physical layout of the facility, and the added security concerns not typically present in traditional SUD treatment facilities. Given this, BSAS created a separate section of the regulation with regulatory provisions tailored to these settings.</w:t>
      </w:r>
    </w:p>
    <w:p>
      <w:pPr>
        <w:pStyle w:val="BodyText"/>
      </w:pPr>
    </w:p>
    <w:p>
      <w:pPr>
        <w:spacing w:before="0"/>
        <w:ind w:left="380" w:right="865" w:firstLine="0"/>
        <w:jc w:val="left"/>
        <w:rPr>
          <w:i/>
          <w:sz w:val="24"/>
        </w:rPr>
      </w:pPr>
      <w:r>
        <w:rPr>
          <w:i/>
          <w:sz w:val="24"/>
        </w:rPr>
        <w:t>BSAS recognizes that each situation has its unique facts and circumstances and encourages</w:t>
      </w:r>
      <w:r>
        <w:rPr>
          <w:i/>
          <w:sz w:val="24"/>
        </w:rPr>
        <w:t> stakeholders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specific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questions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contact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your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License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Inspector:</w:t>
      </w:r>
      <w:r>
        <w:rPr>
          <w:i/>
          <w:spacing w:val="-5"/>
          <w:sz w:val="24"/>
        </w:rPr>
        <w:t> </w:t>
      </w:r>
      <w:hyperlink r:id="rId8">
        <w:r>
          <w:rPr>
            <w:i/>
            <w:color w:val="0000FF"/>
            <w:sz w:val="24"/>
            <w:u w:val="single" w:color="0000FF"/>
          </w:rPr>
          <w:t>https://www.mass.gov/service-</w:t>
        </w:r>
      </w:hyperlink>
      <w:r>
        <w:rPr>
          <w:i/>
          <w:color w:val="0000FF"/>
          <w:sz w:val="24"/>
        </w:rPr>
        <w:t> </w:t>
      </w:r>
      <w:hyperlink r:id="rId8">
        <w:r>
          <w:rPr>
            <w:i/>
            <w:color w:val="0000FF"/>
            <w:spacing w:val="-2"/>
            <w:sz w:val="24"/>
            <w:u w:val="single" w:color="0000FF"/>
          </w:rPr>
          <w:t>details/information-for-licensed-substance-use-disorder-treatment-programs</w:t>
        </w:r>
      </w:hyperlink>
    </w:p>
    <w:p>
      <w:pPr>
        <w:pStyle w:val="BodyText"/>
        <w:spacing w:before="1"/>
        <w:rPr>
          <w:i/>
          <w:sz w:val="16"/>
        </w:rPr>
      </w:pPr>
    </w:p>
    <w:p>
      <w:pPr>
        <w:spacing w:before="90"/>
        <w:ind w:left="38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Summary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7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Requirements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380" w:right="602"/>
      </w:pPr>
      <w:r>
        <w:rPr/>
        <w:t>SUD treatment programs operated within penal facilities must be approved by BSAS under the provisions</w:t>
      </w:r>
      <w:r>
        <w:rPr>
          <w:spacing w:val="-3"/>
        </w:rPr>
        <w:t> </w:t>
      </w:r>
      <w:r>
        <w:rPr/>
        <w:t>outlined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105</w:t>
      </w:r>
      <w:r>
        <w:rPr>
          <w:spacing w:val="-3"/>
        </w:rPr>
        <w:t> </w:t>
      </w:r>
      <w:r>
        <w:rPr/>
        <w:t>CMR</w:t>
      </w:r>
      <w:r>
        <w:rPr>
          <w:spacing w:val="-3"/>
        </w:rPr>
        <w:t> </w:t>
      </w:r>
      <w:r>
        <w:rPr/>
        <w:t>164.600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forth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Department;</w:t>
      </w:r>
      <w:r>
        <w:rPr>
          <w:spacing w:val="-3"/>
        </w:rPr>
        <w:t> </w:t>
      </w:r>
      <w:r>
        <w:rPr/>
        <w:t>however, unlike other SUD programs, the administrative provisions of Part One of the regulation are not</w:t>
      </w:r>
    </w:p>
    <w:p>
      <w:pPr>
        <w:spacing w:after="0"/>
        <w:sectPr>
          <w:type w:val="continuous"/>
          <w:pgSz w:w="12240" w:h="15840"/>
          <w:pgMar w:top="560" w:bottom="280" w:left="700" w:right="500"/>
        </w:sectPr>
      </w:pPr>
    </w:p>
    <w:p>
      <w:pPr>
        <w:pStyle w:val="BodyText"/>
        <w:spacing w:before="60"/>
        <w:ind w:left="380" w:right="865"/>
      </w:pPr>
      <w:r>
        <w:rPr/>
        <w:t>applicable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penal</w:t>
      </w:r>
      <w:r>
        <w:rPr>
          <w:spacing w:val="-1"/>
        </w:rPr>
        <w:t> </w:t>
      </w:r>
      <w:r>
        <w:rPr/>
        <w:t>facility</w:t>
      </w:r>
      <w:r>
        <w:rPr>
          <w:spacing w:val="-3"/>
        </w:rPr>
        <w:t> </w:t>
      </w:r>
      <w:r>
        <w:rPr/>
        <w:t>operated</w:t>
      </w:r>
      <w:r>
        <w:rPr>
          <w:spacing w:val="-4"/>
        </w:rPr>
        <w:t> </w:t>
      </w:r>
      <w:r>
        <w:rPr/>
        <w:t>programs.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intended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ease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administrative</w:t>
      </w:r>
      <w:r>
        <w:rPr>
          <w:spacing w:val="-3"/>
        </w:rPr>
        <w:t> </w:t>
      </w:r>
      <w:r>
        <w:rPr/>
        <w:t>burden</w:t>
      </w:r>
      <w:r>
        <w:rPr>
          <w:spacing w:val="-5"/>
        </w:rPr>
        <w:t> </w:t>
      </w:r>
      <w:r>
        <w:rPr/>
        <w:t>on penal facility programs and to take into account that these programs are operated by a state entity.</w:t>
      </w:r>
    </w:p>
    <w:p>
      <w:pPr>
        <w:pStyle w:val="BodyText"/>
      </w:pPr>
    </w:p>
    <w:p>
      <w:pPr>
        <w:pStyle w:val="BodyText"/>
        <w:ind w:left="380" w:right="469"/>
      </w:pPr>
      <w:r>
        <w:rPr>
          <w:u w:val="single"/>
        </w:rPr>
        <w:t>Minimum Treatment Services 164.612:</w:t>
      </w:r>
      <w:r>
        <w:rPr/>
        <w:t> Penal facility operated SUD treatment programs must provide directly,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appropriate</w:t>
      </w:r>
      <w:r>
        <w:rPr>
          <w:spacing w:val="-3"/>
        </w:rPr>
        <w:t> </w:t>
      </w:r>
      <w:r>
        <w:rPr/>
        <w:t>agreements,</w:t>
      </w:r>
      <w:r>
        <w:rPr>
          <w:spacing w:val="-3"/>
        </w:rPr>
        <w:t> </w:t>
      </w:r>
      <w:r>
        <w:rPr/>
        <w:t>certain</w:t>
      </w:r>
      <w:r>
        <w:rPr>
          <w:spacing w:val="-3"/>
        </w:rPr>
        <w:t> </w:t>
      </w:r>
      <w:r>
        <w:rPr/>
        <w:t>minimum</w:t>
      </w:r>
      <w:r>
        <w:rPr>
          <w:spacing w:val="-3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forth</w:t>
      </w:r>
      <w:r>
        <w:rPr>
          <w:spacing w:val="-5"/>
        </w:rPr>
        <w:t> </w:t>
      </w:r>
      <w:r>
        <w:rPr/>
        <w:t>pursuant to 164.000, including: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40" w:lineRule="auto" w:before="0" w:after="0"/>
        <w:ind w:left="1100" w:right="879" w:hanging="360"/>
        <w:jc w:val="left"/>
        <w:rPr>
          <w:sz w:val="24"/>
        </w:rPr>
      </w:pPr>
      <w:r>
        <w:rPr>
          <w:sz w:val="24"/>
        </w:rPr>
        <w:t>Medications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treatment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addiction,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FDA-approved</w:t>
      </w:r>
      <w:r>
        <w:rPr>
          <w:spacing w:val="-5"/>
          <w:sz w:val="24"/>
        </w:rPr>
        <w:t> </w:t>
      </w:r>
      <w:r>
        <w:rPr>
          <w:sz w:val="24"/>
        </w:rPr>
        <w:t>medications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addiction </w:t>
      </w:r>
      <w:r>
        <w:rPr>
          <w:spacing w:val="-2"/>
          <w:sz w:val="24"/>
        </w:rPr>
        <w:t>treatment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93" w:lineRule="exact" w:before="0" w:after="0"/>
        <w:ind w:left="1100" w:right="0" w:hanging="360"/>
        <w:jc w:val="left"/>
        <w:rPr>
          <w:sz w:val="24"/>
        </w:rPr>
      </w:pPr>
      <w:r>
        <w:rPr>
          <w:sz w:val="24"/>
        </w:rPr>
        <w:t>Overdose</w:t>
      </w:r>
      <w:r>
        <w:rPr>
          <w:spacing w:val="-2"/>
          <w:sz w:val="24"/>
        </w:rPr>
        <w:t> </w:t>
      </w:r>
      <w:r>
        <w:rPr>
          <w:sz w:val="24"/>
        </w:rPr>
        <w:t>prevention</w:t>
      </w:r>
      <w:r>
        <w:rPr>
          <w:spacing w:val="-3"/>
          <w:sz w:val="24"/>
        </w:rPr>
        <w:t> </w:t>
      </w:r>
      <w:r>
        <w:rPr>
          <w:sz w:val="24"/>
        </w:rPr>
        <w:t>education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part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evidence-based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practices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93" w:lineRule="exact" w:before="0" w:after="0"/>
        <w:ind w:left="1100" w:right="0" w:hanging="360"/>
        <w:jc w:val="left"/>
        <w:rPr>
          <w:sz w:val="24"/>
        </w:rPr>
      </w:pPr>
      <w:r>
        <w:rPr>
          <w:sz w:val="24"/>
        </w:rPr>
        <w:t>SUD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therapies</w:t>
      </w: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240" w:lineRule="auto" w:before="0" w:after="0"/>
        <w:ind w:left="1100" w:right="728" w:hanging="360"/>
        <w:jc w:val="both"/>
        <w:rPr>
          <w:sz w:val="24"/>
        </w:rPr>
      </w:pPr>
      <w:r>
        <w:rPr>
          <w:sz w:val="24"/>
        </w:rPr>
        <w:t>Case management,</w:t>
      </w:r>
      <w:r>
        <w:rPr>
          <w:spacing w:val="-2"/>
          <w:sz w:val="24"/>
        </w:rPr>
        <w:t> </w:t>
      </w:r>
      <w:r>
        <w:rPr>
          <w:sz w:val="24"/>
        </w:rPr>
        <w:t>including directly</w:t>
      </w:r>
      <w:r>
        <w:rPr>
          <w:spacing w:val="-2"/>
          <w:sz w:val="24"/>
        </w:rPr>
        <w:t> </w:t>
      </w:r>
      <w:r>
        <w:rPr>
          <w:sz w:val="24"/>
        </w:rPr>
        <w:t>connecting</w:t>
      </w:r>
      <w:r>
        <w:rPr>
          <w:spacing w:val="-1"/>
          <w:sz w:val="24"/>
        </w:rPr>
        <w:t> </w:t>
      </w:r>
      <w:r>
        <w:rPr>
          <w:sz w:val="24"/>
        </w:rPr>
        <w:t>patients and</w:t>
      </w:r>
      <w:r>
        <w:rPr>
          <w:spacing w:val="-2"/>
          <w:sz w:val="24"/>
        </w:rPr>
        <w:t> </w:t>
      </w:r>
      <w:r>
        <w:rPr>
          <w:sz w:val="24"/>
        </w:rPr>
        <w:t>residents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appropriate</w:t>
      </w:r>
      <w:r>
        <w:rPr>
          <w:spacing w:val="-1"/>
          <w:sz w:val="24"/>
        </w:rPr>
        <w:t> </w:t>
      </w:r>
      <w:r>
        <w:rPr>
          <w:sz w:val="24"/>
        </w:rPr>
        <w:t>providers based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continuum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individual</w:t>
      </w:r>
      <w:r>
        <w:rPr>
          <w:spacing w:val="-3"/>
          <w:sz w:val="24"/>
        </w:rPr>
        <w:t> </w:t>
      </w:r>
      <w:r>
        <w:rPr>
          <w:sz w:val="24"/>
        </w:rPr>
        <w:t>educational,</w:t>
      </w:r>
      <w:r>
        <w:rPr>
          <w:spacing w:val="-3"/>
          <w:sz w:val="24"/>
        </w:rPr>
        <w:t> </w:t>
      </w:r>
      <w:r>
        <w:rPr>
          <w:sz w:val="24"/>
        </w:rPr>
        <w:t>vocational,</w:t>
      </w:r>
      <w:r>
        <w:rPr>
          <w:spacing w:val="-4"/>
          <w:sz w:val="24"/>
        </w:rPr>
        <w:t> </w:t>
      </w:r>
      <w:r>
        <w:rPr>
          <w:sz w:val="24"/>
        </w:rPr>
        <w:t>financial,</w:t>
      </w:r>
      <w:r>
        <w:rPr>
          <w:spacing w:val="-5"/>
          <w:sz w:val="24"/>
        </w:rPr>
        <w:t> </w:t>
      </w:r>
      <w:r>
        <w:rPr>
          <w:sz w:val="24"/>
        </w:rPr>
        <w:t>legal,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housing </w:t>
      </w:r>
      <w:r>
        <w:rPr>
          <w:spacing w:val="-2"/>
          <w:sz w:val="24"/>
        </w:rPr>
        <w:t>needs</w:t>
      </w: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293" w:lineRule="exact" w:before="0" w:after="0"/>
        <w:ind w:left="1100" w:right="0" w:hanging="360"/>
        <w:jc w:val="both"/>
        <w:rPr>
          <w:sz w:val="24"/>
        </w:rPr>
      </w:pPr>
      <w:r>
        <w:rPr>
          <w:sz w:val="24"/>
        </w:rPr>
        <w:t>Relapse</w:t>
      </w:r>
      <w:r>
        <w:rPr>
          <w:spacing w:val="-1"/>
          <w:sz w:val="24"/>
        </w:rPr>
        <w:t> </w:t>
      </w:r>
      <w:r>
        <w:rPr>
          <w:sz w:val="24"/>
        </w:rPr>
        <w:t>prevention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recovery maintenance</w:t>
      </w:r>
      <w:r>
        <w:rPr>
          <w:spacing w:val="-1"/>
          <w:sz w:val="24"/>
        </w:rPr>
        <w:t> </w:t>
      </w:r>
      <w:r>
        <w:rPr>
          <w:sz w:val="24"/>
        </w:rPr>
        <w:t>counseling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education</w:t>
      </w: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240" w:lineRule="auto" w:before="0" w:after="0"/>
        <w:ind w:left="1100" w:right="0" w:hanging="360"/>
        <w:jc w:val="both"/>
        <w:rPr>
          <w:sz w:val="24"/>
        </w:rPr>
      </w:pPr>
      <w:r>
        <w:rPr>
          <w:sz w:val="24"/>
        </w:rPr>
        <w:t>Planning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patient’s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resident’s</w:t>
      </w:r>
      <w:r>
        <w:rPr>
          <w:spacing w:val="-2"/>
          <w:sz w:val="24"/>
        </w:rPr>
        <w:t> </w:t>
      </w:r>
      <w:r>
        <w:rPr>
          <w:sz w:val="24"/>
        </w:rPr>
        <w:t>completion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treatment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380" w:right="632"/>
      </w:pPr>
      <w:r>
        <w:rPr>
          <w:u w:val="single"/>
        </w:rPr>
        <w:t>Required</w:t>
      </w:r>
      <w:r>
        <w:rPr>
          <w:spacing w:val="-3"/>
          <w:u w:val="single"/>
        </w:rPr>
        <w:t> </w:t>
      </w:r>
      <w:r>
        <w:rPr>
          <w:u w:val="single"/>
        </w:rPr>
        <w:t>Notifications</w:t>
      </w:r>
      <w:r>
        <w:rPr>
          <w:spacing w:val="-4"/>
          <w:u w:val="single"/>
        </w:rPr>
        <w:t> </w:t>
      </w:r>
      <w:r>
        <w:rPr>
          <w:u w:val="single"/>
        </w:rPr>
        <w:t>to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Department</w:t>
      </w:r>
      <w:r>
        <w:rPr>
          <w:spacing w:val="-3"/>
          <w:u w:val="single"/>
        </w:rPr>
        <w:t> </w:t>
      </w:r>
      <w:r>
        <w:rPr>
          <w:u w:val="single"/>
        </w:rPr>
        <w:t>164.620: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Approved</w:t>
      </w:r>
      <w:r>
        <w:rPr>
          <w:spacing w:val="-3"/>
        </w:rPr>
        <w:t> </w:t>
      </w:r>
      <w:r>
        <w:rPr/>
        <w:t>Provider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notify</w:t>
      </w:r>
      <w:r>
        <w:rPr>
          <w:spacing w:val="-3"/>
        </w:rPr>
        <w:t> </w:t>
      </w:r>
      <w:r>
        <w:rPr/>
        <w:t>BSAS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certain adverse events and changes in operation that are </w:t>
      </w:r>
      <w:r>
        <w:rPr>
          <w:i/>
        </w:rPr>
        <w:t>specifically related to the SUD program </w:t>
      </w:r>
      <w:r>
        <w:rPr/>
        <w:t>within the penal facility. Revisions to this section include reporting incidents such as death of a patient immediately and other serious incidents within five (5) business days. Notifications are submitted on Department-specified forms.</w:t>
      </w:r>
    </w:p>
    <w:p>
      <w:pPr>
        <w:pStyle w:val="BodyText"/>
      </w:pPr>
    </w:p>
    <w:p>
      <w:pPr>
        <w:spacing w:before="0"/>
        <w:ind w:left="380" w:right="602" w:firstLine="0"/>
        <w:jc w:val="left"/>
        <w:rPr>
          <w:sz w:val="24"/>
        </w:rPr>
      </w:pPr>
      <w:r>
        <w:rPr>
          <w:sz w:val="24"/>
        </w:rPr>
        <w:t>Below includes, but does not limit, incidents which must be reported to BSAS immediately. These incidents are significant and pose a serious and imminent threat to patient, resident, and/or staff health and safety at the Program. Notifying the Department immediately means </w:t>
      </w:r>
      <w:r>
        <w:rPr>
          <w:b/>
          <w:sz w:val="24"/>
        </w:rPr>
        <w:t>as soon as the Licensed or Approved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Provider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incident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occurring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under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auspice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licensed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approved program</w:t>
      </w:r>
      <w:r>
        <w:rPr>
          <w:sz w:val="24"/>
        </w:rPr>
        <w:t>. The following are examples; however, this is not an exhaustive list. The expectation of Licensed and Approved providers is to assess each event and report accordingly.</w:t>
      </w:r>
    </w:p>
    <w:p>
      <w:pPr>
        <w:pStyle w:val="Heading1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40" w:lineRule="auto" w:before="2" w:after="0"/>
        <w:ind w:left="1100" w:right="0" w:hanging="360"/>
        <w:jc w:val="left"/>
      </w:pPr>
      <w:r>
        <w:rPr/>
        <w:t>Death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Serious</w:t>
      </w:r>
      <w:r>
        <w:rPr>
          <w:spacing w:val="-3"/>
        </w:rPr>
        <w:t> </w:t>
      </w:r>
      <w:r>
        <w:rPr/>
        <w:t>injury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occurred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program </w:t>
      </w:r>
      <w:r>
        <w:rPr>
          <w:spacing w:val="-2"/>
        </w:rPr>
        <w:t>auspices</w:t>
      </w:r>
    </w:p>
    <w:p>
      <w:pPr>
        <w:pStyle w:val="BodyText"/>
        <w:spacing w:before="16"/>
        <w:ind w:left="1820" w:hanging="3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40"/>
        </w:rPr>
        <w:t> </w:t>
      </w:r>
      <w:r>
        <w:rPr/>
        <w:t>Serious</w:t>
      </w:r>
      <w:r>
        <w:rPr>
          <w:spacing w:val="27"/>
        </w:rPr>
        <w:t> </w:t>
      </w:r>
      <w:r>
        <w:rPr/>
        <w:t>injuries</w:t>
      </w:r>
      <w:r>
        <w:rPr>
          <w:spacing w:val="27"/>
        </w:rPr>
        <w:t> </w:t>
      </w:r>
      <w:r>
        <w:rPr/>
        <w:t>such</w:t>
      </w:r>
      <w:r>
        <w:rPr>
          <w:spacing w:val="26"/>
        </w:rPr>
        <w:t> </w:t>
      </w:r>
      <w:r>
        <w:rPr/>
        <w:t>as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/>
        <w:t>non-fatal</w:t>
      </w:r>
      <w:r>
        <w:rPr>
          <w:spacing w:val="26"/>
        </w:rPr>
        <w:t> </w:t>
      </w:r>
      <w:r>
        <w:rPr/>
        <w:t>overdose,</w:t>
      </w:r>
      <w:r>
        <w:rPr>
          <w:spacing w:val="27"/>
        </w:rPr>
        <w:t> </w:t>
      </w:r>
      <w:r>
        <w:rPr/>
        <w:t>adverse</w:t>
      </w:r>
      <w:r>
        <w:rPr>
          <w:spacing w:val="27"/>
        </w:rPr>
        <w:t> </w:t>
      </w:r>
      <w:r>
        <w:rPr/>
        <w:t>medical</w:t>
      </w:r>
      <w:r>
        <w:rPr>
          <w:spacing w:val="27"/>
        </w:rPr>
        <w:t> </w:t>
      </w:r>
      <w:r>
        <w:rPr/>
        <w:t>event,</w:t>
      </w:r>
      <w:r>
        <w:rPr>
          <w:spacing w:val="27"/>
        </w:rPr>
        <w:t> </w:t>
      </w:r>
      <w:r>
        <w:rPr/>
        <w:t>instances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/>
        <w:t>self- mutilation, or suicidal ideation with intent.</w:t>
      </w:r>
    </w:p>
    <w:p>
      <w:pPr>
        <w:pStyle w:val="Heading1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54" w:lineRule="auto" w:before="18" w:after="0"/>
        <w:ind w:left="1100" w:right="581" w:hanging="360"/>
        <w:jc w:val="left"/>
      </w:pPr>
      <w:r>
        <w:rPr/>
        <w:t>Alleged</w:t>
      </w:r>
      <w:r>
        <w:rPr>
          <w:spacing w:val="72"/>
        </w:rPr>
        <w:t> </w:t>
      </w:r>
      <w:r>
        <w:rPr/>
        <w:t>abuse,</w:t>
      </w:r>
      <w:r>
        <w:rPr>
          <w:spacing w:val="72"/>
        </w:rPr>
        <w:t> </w:t>
      </w:r>
      <w:r>
        <w:rPr/>
        <w:t>neglect,</w:t>
      </w:r>
      <w:r>
        <w:rPr>
          <w:spacing w:val="72"/>
        </w:rPr>
        <w:t> </w:t>
      </w:r>
      <w:r>
        <w:rPr/>
        <w:t>physical</w:t>
      </w:r>
      <w:r>
        <w:rPr>
          <w:spacing w:val="72"/>
        </w:rPr>
        <w:t> </w:t>
      </w:r>
      <w:r>
        <w:rPr/>
        <w:t>or</w:t>
      </w:r>
      <w:r>
        <w:rPr>
          <w:spacing w:val="72"/>
        </w:rPr>
        <w:t> </w:t>
      </w:r>
      <w:r>
        <w:rPr/>
        <w:t>sexual</w:t>
      </w:r>
      <w:r>
        <w:rPr>
          <w:spacing w:val="71"/>
        </w:rPr>
        <w:t> </w:t>
      </w:r>
      <w:r>
        <w:rPr/>
        <w:t>assault,</w:t>
      </w:r>
      <w:r>
        <w:rPr>
          <w:spacing w:val="70"/>
        </w:rPr>
        <w:t> </w:t>
      </w:r>
      <w:r>
        <w:rPr/>
        <w:t>harassment,</w:t>
      </w:r>
      <w:r>
        <w:rPr>
          <w:spacing w:val="71"/>
        </w:rPr>
        <w:t> </w:t>
      </w:r>
      <w:r>
        <w:rPr/>
        <w:t>or</w:t>
      </w:r>
      <w:r>
        <w:rPr>
          <w:spacing w:val="72"/>
        </w:rPr>
        <w:t> </w:t>
      </w:r>
      <w:r>
        <w:rPr/>
        <w:t>other</w:t>
      </w:r>
      <w:r>
        <w:rPr>
          <w:spacing w:val="72"/>
        </w:rPr>
        <w:t> </w:t>
      </w:r>
      <w:r>
        <w:rPr/>
        <w:t>serious</w:t>
      </w:r>
      <w:r>
        <w:rPr>
          <w:spacing w:val="72"/>
        </w:rPr>
        <w:t> </w:t>
      </w:r>
      <w:r>
        <w:rPr/>
        <w:t>staff </w:t>
      </w:r>
      <w:r>
        <w:rPr>
          <w:spacing w:val="-2"/>
        </w:rPr>
        <w:t>misconduct</w:t>
      </w:r>
    </w:p>
    <w:p>
      <w:pPr>
        <w:pStyle w:val="BodyText"/>
        <w:spacing w:line="237" w:lineRule="auto" w:before="3"/>
        <w:ind w:left="1820" w:hanging="3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40"/>
        </w:rPr>
        <w:t> </w:t>
      </w:r>
      <w:r>
        <w:rPr/>
        <w:t>Report</w:t>
      </w:r>
      <w:r>
        <w:rPr>
          <w:spacing w:val="36"/>
        </w:rPr>
        <w:t> </w:t>
      </w:r>
      <w:r>
        <w:rPr/>
        <w:t>should</w:t>
      </w:r>
      <w:r>
        <w:rPr>
          <w:spacing w:val="37"/>
        </w:rPr>
        <w:t> </w:t>
      </w:r>
      <w:r>
        <w:rPr/>
        <w:t>also</w:t>
      </w:r>
      <w:r>
        <w:rPr>
          <w:spacing w:val="35"/>
        </w:rPr>
        <w:t> </w:t>
      </w:r>
      <w:r>
        <w:rPr/>
        <w:t>indicate</w:t>
      </w:r>
      <w:r>
        <w:rPr>
          <w:spacing w:val="35"/>
        </w:rPr>
        <w:t> </w:t>
      </w:r>
      <w:r>
        <w:rPr/>
        <w:t>the</w:t>
      </w:r>
      <w:r>
        <w:rPr>
          <w:spacing w:val="37"/>
        </w:rPr>
        <w:t> </w:t>
      </w:r>
      <w:r>
        <w:rPr/>
        <w:t>type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/>
        <w:t>violation</w:t>
      </w:r>
      <w:r>
        <w:rPr>
          <w:spacing w:val="36"/>
        </w:rPr>
        <w:t> </w:t>
      </w:r>
      <w:r>
        <w:rPr/>
        <w:t>(such</w:t>
      </w:r>
      <w:r>
        <w:rPr>
          <w:spacing w:val="36"/>
        </w:rPr>
        <w:t> </w:t>
      </w:r>
      <w:r>
        <w:rPr/>
        <w:t>as</w:t>
      </w:r>
      <w:r>
        <w:rPr>
          <w:spacing w:val="35"/>
        </w:rPr>
        <w:t> </w:t>
      </w:r>
      <w:r>
        <w:rPr/>
        <w:t>boundary</w:t>
      </w:r>
      <w:r>
        <w:rPr>
          <w:spacing w:val="36"/>
        </w:rPr>
        <w:t> </w:t>
      </w:r>
      <w:r>
        <w:rPr/>
        <w:t>violations,</w:t>
      </w:r>
      <w:r>
        <w:rPr>
          <w:spacing w:val="36"/>
        </w:rPr>
        <w:t> </w:t>
      </w:r>
      <w:r>
        <w:rPr/>
        <w:t>sexual harassment, or sexual misconduct)</w:t>
      </w:r>
    </w:p>
    <w:p>
      <w:pPr>
        <w:pStyle w:val="BodyText"/>
        <w:spacing w:line="295" w:lineRule="exact" w:before="19"/>
        <w:ind w:left="14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71"/>
        </w:rPr>
        <w:t> </w:t>
      </w:r>
      <w:r>
        <w:rPr/>
        <w:t>Staff being impaired at</w:t>
      </w:r>
      <w:r>
        <w:rPr>
          <w:spacing w:val="-1"/>
        </w:rPr>
        <w:t> </w:t>
      </w:r>
      <w:r>
        <w:rPr>
          <w:spacing w:val="-4"/>
        </w:rPr>
        <w:t>work</w:t>
      </w:r>
    </w:p>
    <w:p>
      <w:pPr>
        <w:pStyle w:val="Heading1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40" w:lineRule="auto" w:before="0" w:after="0"/>
        <w:ind w:left="1100" w:right="788" w:hanging="360"/>
        <w:jc w:val="left"/>
      </w:pPr>
      <w:r>
        <w:rPr/>
        <w:t>Report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abuse</w:t>
      </w:r>
      <w:r>
        <w:rPr>
          <w:spacing w:val="-3"/>
        </w:rPr>
        <w:t> </w:t>
      </w:r>
      <w:r>
        <w:rPr/>
        <w:t>and/or</w:t>
      </w:r>
      <w:r>
        <w:rPr>
          <w:spacing w:val="-3"/>
        </w:rPr>
        <w:t> </w:t>
      </w:r>
      <w:r>
        <w:rPr/>
        <w:t>neglect</w:t>
      </w:r>
      <w:r>
        <w:rPr>
          <w:spacing w:val="-4"/>
        </w:rPr>
        <w:t> </w:t>
      </w:r>
      <w:r>
        <w:rPr/>
        <w:t>involving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staff</w:t>
      </w:r>
      <w:r>
        <w:rPr>
          <w:spacing w:val="-3"/>
        </w:rPr>
        <w:t> </w:t>
      </w:r>
      <w:r>
        <w:rPr/>
        <w:t>member</w:t>
      </w:r>
      <w:r>
        <w:rPr>
          <w:spacing w:val="-4"/>
        </w:rPr>
        <w:t> </w:t>
      </w:r>
      <w:r>
        <w:rPr/>
        <w:t>and/or</w:t>
      </w:r>
      <w:r>
        <w:rPr>
          <w:spacing w:val="-3"/>
        </w:rPr>
        <w:t> </w:t>
      </w:r>
      <w:r>
        <w:rPr/>
        <w:t>filed</w:t>
      </w:r>
      <w:r>
        <w:rPr>
          <w:spacing w:val="-5"/>
        </w:rPr>
        <w:t> </w:t>
      </w:r>
      <w:r>
        <w:rPr/>
        <w:t>against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program of a:</w:t>
      </w:r>
    </w:p>
    <w:p>
      <w:pPr>
        <w:pStyle w:val="BodyText"/>
        <w:spacing w:line="294" w:lineRule="exact"/>
        <w:ind w:left="14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71"/>
        </w:rPr>
        <w:t> </w:t>
      </w:r>
      <w:r>
        <w:rPr/>
        <w:t>Child or </w:t>
      </w:r>
      <w:r>
        <w:rPr>
          <w:spacing w:val="-2"/>
        </w:rPr>
        <w:t>children</w:t>
      </w:r>
    </w:p>
    <w:p>
      <w:pPr>
        <w:pStyle w:val="BodyText"/>
        <w:spacing w:line="295" w:lineRule="exact"/>
        <w:ind w:left="14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71"/>
        </w:rPr>
        <w:t> </w:t>
      </w:r>
      <w:r>
        <w:rPr>
          <w:spacing w:val="-2"/>
        </w:rPr>
        <w:t>Elder(s)</w:t>
      </w:r>
    </w:p>
    <w:p>
      <w:pPr>
        <w:pStyle w:val="BodyText"/>
        <w:spacing w:line="295" w:lineRule="exact"/>
        <w:ind w:left="14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65"/>
        </w:rPr>
        <w:t> </w:t>
      </w:r>
      <w:r>
        <w:rPr/>
        <w:t>Individual(s)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disabilities</w:t>
      </w:r>
    </w:p>
    <w:p>
      <w:pPr>
        <w:pStyle w:val="Heading1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93" w:lineRule="exact" w:before="0" w:after="0"/>
        <w:ind w:left="1100" w:right="0" w:hanging="360"/>
        <w:jc w:val="left"/>
      </w:pPr>
      <w:r>
        <w:rPr/>
        <w:t>Medication</w:t>
      </w:r>
      <w:r>
        <w:rPr>
          <w:spacing w:val="-4"/>
        </w:rPr>
        <w:t> </w:t>
      </w:r>
      <w:r>
        <w:rPr/>
        <w:t>Errors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Events</w:t>
      </w:r>
    </w:p>
    <w:p>
      <w:pPr>
        <w:pStyle w:val="BodyText"/>
        <w:spacing w:line="295" w:lineRule="exact" w:before="17"/>
        <w:ind w:left="14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67"/>
        </w:rPr>
        <w:t> </w:t>
      </w:r>
      <w:r>
        <w:rPr/>
        <w:t>Medication</w:t>
      </w:r>
      <w:r>
        <w:rPr>
          <w:spacing w:val="-2"/>
        </w:rPr>
        <w:t> </w:t>
      </w:r>
      <w:r>
        <w:rPr/>
        <w:t>errors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potential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harmful</w:t>
      </w:r>
      <w:r>
        <w:rPr>
          <w:spacing w:val="-1"/>
        </w:rPr>
        <w:t> </w:t>
      </w:r>
      <w:r>
        <w:rPr/>
        <w:t>adverse</w:t>
      </w:r>
      <w:r>
        <w:rPr>
          <w:spacing w:val="-1"/>
        </w:rPr>
        <w:t> </w:t>
      </w:r>
      <w:r>
        <w:rPr>
          <w:spacing w:val="-2"/>
        </w:rPr>
        <w:t>effects.</w:t>
      </w:r>
    </w:p>
    <w:p>
      <w:pPr>
        <w:pStyle w:val="BodyText"/>
        <w:spacing w:line="295" w:lineRule="exact"/>
        <w:ind w:left="14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68"/>
        </w:rPr>
        <w:t> </w:t>
      </w:r>
      <w:r>
        <w:rPr/>
        <w:t>Medication</w:t>
      </w:r>
      <w:r>
        <w:rPr>
          <w:spacing w:val="-2"/>
        </w:rPr>
        <w:t> </w:t>
      </w:r>
      <w:r>
        <w:rPr/>
        <w:t>diversion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patient, resident,</w:t>
      </w:r>
      <w:r>
        <w:rPr>
          <w:spacing w:val="-1"/>
        </w:rPr>
        <w:t> </w:t>
      </w:r>
      <w:r>
        <w:rPr/>
        <w:t>staff</w:t>
      </w:r>
      <w:r>
        <w:rPr>
          <w:spacing w:val="-1"/>
        </w:rPr>
        <w:t> </w:t>
      </w:r>
      <w:r>
        <w:rPr/>
        <w:t>or any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>
          <w:spacing w:val="-2"/>
        </w:rPr>
        <w:t>individual</w:t>
      </w:r>
    </w:p>
    <w:p>
      <w:pPr>
        <w:spacing w:after="0" w:line="295" w:lineRule="exact"/>
        <w:sectPr>
          <w:pgSz w:w="12240" w:h="15840"/>
          <w:pgMar w:top="1380" w:bottom="280" w:left="700" w:right="500"/>
        </w:sectPr>
      </w:pPr>
    </w:p>
    <w:p>
      <w:pPr>
        <w:pStyle w:val="BodyText"/>
        <w:spacing w:line="237" w:lineRule="auto" w:before="62"/>
        <w:ind w:left="1820" w:hanging="3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40"/>
        </w:rPr>
        <w:t> </w:t>
      </w:r>
      <w:r>
        <w:rPr/>
        <w:t>Unaccounted for count discrepancies of controlled substances or substances with a high</w:t>
      </w:r>
      <w:r>
        <w:rPr>
          <w:spacing w:val="40"/>
        </w:rPr>
        <w:t> </w:t>
      </w:r>
      <w:r>
        <w:rPr/>
        <w:t>likelihood of misuse (i.e., gabapentin).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40" w:lineRule="auto" w:before="0" w:after="0"/>
        <w:ind w:left="1100" w:right="0" w:hanging="360"/>
        <w:jc w:val="left"/>
      </w:pPr>
      <w:r>
        <w:rPr/>
        <w:t>Loss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Essential</w:t>
      </w:r>
      <w:r>
        <w:rPr>
          <w:spacing w:val="-4"/>
        </w:rPr>
        <w:t> </w:t>
      </w:r>
      <w:r>
        <w:rPr>
          <w:spacing w:val="-2"/>
        </w:rPr>
        <w:t>Services</w:t>
      </w:r>
    </w:p>
    <w:p>
      <w:pPr>
        <w:pStyle w:val="BodyText"/>
        <w:spacing w:line="237" w:lineRule="auto" w:before="20"/>
        <w:ind w:left="1820" w:right="602" w:hanging="3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40"/>
        </w:rPr>
        <w:t> </w:t>
      </w:r>
      <w:r>
        <w:rPr/>
        <w:t>Any incident that results in immediate health and safety risk or causes significant loss of </w:t>
      </w:r>
      <w:r>
        <w:rPr>
          <w:spacing w:val="-2"/>
        </w:rPr>
        <w:t>services</w:t>
      </w:r>
    </w:p>
    <w:p>
      <w:pPr>
        <w:pStyle w:val="Heading1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40" w:lineRule="auto" w:before="21" w:after="0"/>
        <w:ind w:left="1100" w:right="0" w:hanging="360"/>
        <w:jc w:val="left"/>
      </w:pPr>
      <w:r>
        <w:rPr/>
        <w:t>Information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Data</w:t>
      </w:r>
      <w:r>
        <w:rPr>
          <w:spacing w:val="-3"/>
        </w:rPr>
        <w:t> </w:t>
      </w:r>
      <w:r>
        <w:rPr>
          <w:spacing w:val="-2"/>
        </w:rPr>
        <w:t>Breach</w:t>
      </w:r>
    </w:p>
    <w:p>
      <w:pPr>
        <w:pStyle w:val="BodyText"/>
        <w:spacing w:before="16"/>
        <w:ind w:left="1820" w:right="602" w:hanging="360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40"/>
        </w:rPr>
        <w:t> </w:t>
      </w:r>
      <w:r>
        <w:rPr/>
        <w:t>Unauthorized</w:t>
      </w:r>
      <w:r>
        <w:rPr>
          <w:spacing w:val="27"/>
        </w:rPr>
        <w:t> </w:t>
      </w:r>
      <w:r>
        <w:rPr/>
        <w:t>access</w:t>
      </w:r>
      <w:r>
        <w:rPr>
          <w:spacing w:val="28"/>
        </w:rPr>
        <w:t> </w:t>
      </w:r>
      <w:r>
        <w:rPr/>
        <w:t>of</w:t>
      </w:r>
      <w:r>
        <w:rPr>
          <w:spacing w:val="27"/>
        </w:rPr>
        <w:t> </w:t>
      </w:r>
      <w:r>
        <w:rPr/>
        <w:t>confidential</w:t>
      </w:r>
      <w:r>
        <w:rPr>
          <w:spacing w:val="26"/>
        </w:rPr>
        <w:t> </w:t>
      </w:r>
      <w:r>
        <w:rPr/>
        <w:t>information</w:t>
      </w:r>
      <w:r>
        <w:rPr>
          <w:spacing w:val="26"/>
        </w:rPr>
        <w:t> </w:t>
      </w:r>
      <w:r>
        <w:rPr/>
        <w:t>such</w:t>
      </w:r>
      <w:r>
        <w:rPr>
          <w:spacing w:val="28"/>
        </w:rPr>
        <w:t> </w:t>
      </w:r>
      <w:r>
        <w:rPr/>
        <w:t>as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hacker</w:t>
      </w:r>
      <w:r>
        <w:rPr>
          <w:spacing w:val="28"/>
        </w:rPr>
        <w:t> </w:t>
      </w:r>
      <w:r>
        <w:rPr/>
        <w:t>stealing</w:t>
      </w:r>
      <w:r>
        <w:rPr>
          <w:spacing w:val="28"/>
        </w:rPr>
        <w:t> </w:t>
      </w:r>
      <w:r>
        <w:rPr/>
        <w:t>information, stolen information by staff or former staff.</w:t>
      </w:r>
    </w:p>
    <w:p>
      <w:pPr>
        <w:spacing w:line="256" w:lineRule="auto" w:before="177"/>
        <w:ind w:left="380" w:right="0" w:firstLine="0"/>
        <w:jc w:val="left"/>
        <w:rPr>
          <w:sz w:val="24"/>
        </w:rPr>
      </w:pPr>
      <w:r>
        <w:rPr>
          <w:b/>
          <w:sz w:val="24"/>
        </w:rPr>
        <w:t>The following includes, but does not limit, incidents which may be reported to the BSAS within 5 business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days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incident.</w:t>
      </w:r>
      <w:r>
        <w:rPr>
          <w:b/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following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examples;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exhaustive</w:t>
      </w:r>
      <w:r>
        <w:rPr>
          <w:spacing w:val="-3"/>
          <w:sz w:val="24"/>
        </w:rPr>
        <w:t> </w:t>
      </w:r>
      <w:r>
        <w:rPr>
          <w:sz w:val="24"/>
        </w:rPr>
        <w:t>list. Providers are expected to assess each event and report accordingly.</w:t>
      </w:r>
    </w:p>
    <w:p>
      <w:pPr>
        <w:pStyle w:val="Heading1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92" w:lineRule="exact" w:before="0" w:after="0"/>
        <w:ind w:left="1100" w:right="0" w:hanging="360"/>
        <w:jc w:val="left"/>
      </w:pPr>
      <w:r>
        <w:rPr/>
        <w:t>Staff </w:t>
      </w:r>
      <w:r>
        <w:rPr>
          <w:spacing w:val="-2"/>
        </w:rPr>
        <w:t>Misconduct</w:t>
      </w:r>
    </w:p>
    <w:p>
      <w:pPr>
        <w:pStyle w:val="BodyText"/>
        <w:spacing w:line="247" w:lineRule="auto" w:before="17"/>
        <w:ind w:left="1820" w:right="578" w:hanging="360"/>
        <w:jc w:val="both"/>
      </w:pPr>
      <w:r>
        <w:rPr>
          <w:rFonts w:ascii="Courier New" w:hAnsi="Courier New"/>
        </w:rPr>
        <w:t>‒ </w:t>
      </w:r>
      <w:r>
        <w:rPr/>
        <w:t>Staff misconduct that does not pose a serious and imminent threat to health and safety or patients, residents, and other staff. This may include staff actions that adversely impact patients/residents or violates the program’s policies and procedures.</w:t>
      </w:r>
    </w:p>
    <w:p>
      <w:pPr>
        <w:pStyle w:val="BodyText"/>
        <w:spacing w:line="247" w:lineRule="auto" w:before="10"/>
        <w:ind w:left="1820" w:right="576" w:hanging="360"/>
        <w:jc w:val="both"/>
      </w:pPr>
      <w:r>
        <w:rPr>
          <w:rFonts w:ascii="Courier New" w:hAnsi="Courier New"/>
        </w:rPr>
        <w:t>‒ </w:t>
      </w:r>
      <w:r>
        <w:rPr/>
        <w:t>Staff misconduct includes, but is not limited to, staff</w:t>
      </w:r>
      <w:r>
        <w:rPr/>
        <w:t> stealing belongings of patients/residents, falsification</w:t>
      </w:r>
      <w:r>
        <w:rPr/>
        <w:t> of</w:t>
      </w:r>
      <w:r>
        <w:rPr/>
        <w:t> patient/resident</w:t>
      </w:r>
      <w:r>
        <w:rPr/>
        <w:t> records,</w:t>
      </w:r>
      <w:r>
        <w:rPr/>
        <w:t> and</w:t>
      </w:r>
      <w:r>
        <w:rPr/>
        <w:t> any</w:t>
      </w:r>
      <w:r>
        <w:rPr/>
        <w:t> action</w:t>
      </w:r>
      <w:r>
        <w:rPr/>
        <w:t> by</w:t>
      </w:r>
      <w:r>
        <w:rPr/>
        <w:t> staff</w:t>
      </w:r>
      <w:r>
        <w:rPr/>
        <w:t> that violates patients’/residents’ rights.</w:t>
      </w:r>
    </w:p>
    <w:p>
      <w:pPr>
        <w:pStyle w:val="Heading1"/>
        <w:numPr>
          <w:ilvl w:val="0"/>
          <w:numId w:val="1"/>
        </w:numPr>
        <w:tabs>
          <w:tab w:pos="1100" w:val="left" w:leader="none"/>
        </w:tabs>
        <w:spacing w:line="240" w:lineRule="auto" w:before="11" w:after="0"/>
        <w:ind w:left="1100" w:right="0" w:hanging="360"/>
        <w:jc w:val="both"/>
      </w:pPr>
      <w:r>
        <w:rPr/>
        <w:t>Other</w:t>
      </w:r>
      <w:r>
        <w:rPr>
          <w:spacing w:val="-12"/>
        </w:rPr>
        <w:t> </w:t>
      </w:r>
      <w:r>
        <w:rPr/>
        <w:t>Medication-Related</w:t>
      </w:r>
      <w:r>
        <w:rPr>
          <w:spacing w:val="-12"/>
        </w:rPr>
        <w:t> </w:t>
      </w:r>
      <w:r>
        <w:rPr>
          <w:spacing w:val="-2"/>
        </w:rPr>
        <w:t>Events</w:t>
      </w:r>
    </w:p>
    <w:p>
      <w:pPr>
        <w:pStyle w:val="BodyText"/>
        <w:spacing w:line="247" w:lineRule="auto" w:before="16"/>
        <w:ind w:left="1820" w:right="578" w:hanging="360"/>
        <w:jc w:val="both"/>
      </w:pPr>
      <w:r>
        <w:rPr>
          <w:rFonts w:ascii="Courier New" w:hAnsi="Courier New"/>
        </w:rPr>
        <w:t>‒ </w:t>
      </w:r>
      <w:r>
        <w:rPr/>
        <w:t>Unaccounted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count</w:t>
      </w:r>
      <w:r>
        <w:rPr>
          <w:spacing w:val="40"/>
        </w:rPr>
        <w:t> </w:t>
      </w:r>
      <w:r>
        <w:rPr/>
        <w:t>discrepancies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non-narcotics,</w:t>
      </w:r>
      <w:r>
        <w:rPr>
          <w:spacing w:val="40"/>
        </w:rPr>
        <w:t> </w:t>
      </w:r>
      <w:r>
        <w:rPr/>
        <w:t>medication</w:t>
      </w:r>
      <w:r>
        <w:rPr>
          <w:spacing w:val="40"/>
        </w:rPr>
        <w:t> </w:t>
      </w:r>
      <w:r>
        <w:rPr/>
        <w:t>errors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not have the potential for adverse effects as determined by appropriately trained health care </w:t>
      </w:r>
      <w:r>
        <w:rPr>
          <w:spacing w:val="-2"/>
        </w:rPr>
        <w:t>professional.</w:t>
      </w:r>
    </w:p>
    <w:p>
      <w:pPr>
        <w:pStyle w:val="Heading1"/>
        <w:numPr>
          <w:ilvl w:val="0"/>
          <w:numId w:val="1"/>
        </w:numPr>
        <w:tabs>
          <w:tab w:pos="1100" w:val="left" w:leader="none"/>
        </w:tabs>
        <w:spacing w:line="240" w:lineRule="auto" w:before="12" w:after="0"/>
        <w:ind w:left="1100" w:right="0" w:hanging="360"/>
        <w:jc w:val="both"/>
      </w:pPr>
      <w:r>
        <w:rPr/>
        <w:t>Change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Operational</w:t>
      </w:r>
      <w:r>
        <w:rPr>
          <w:spacing w:val="-5"/>
        </w:rPr>
        <w:t> </w:t>
      </w:r>
      <w:r>
        <w:rPr/>
        <w:t>Capacity/Change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Program</w:t>
      </w:r>
      <w:r>
        <w:rPr>
          <w:spacing w:val="-5"/>
        </w:rPr>
        <w:t> </w:t>
      </w:r>
      <w:r>
        <w:rPr>
          <w:spacing w:val="-2"/>
        </w:rPr>
        <w:t>Status</w:t>
      </w:r>
    </w:p>
    <w:p>
      <w:pPr>
        <w:pStyle w:val="BodyText"/>
        <w:spacing w:line="295" w:lineRule="exact" w:before="17"/>
        <w:ind w:left="1460"/>
        <w:jc w:val="both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62"/>
        </w:rPr>
        <w:t> </w:t>
      </w:r>
      <w:r>
        <w:rPr/>
        <w:t>Insufficient</w:t>
      </w:r>
      <w:r>
        <w:rPr>
          <w:spacing w:val="-3"/>
        </w:rPr>
        <w:t> </w:t>
      </w:r>
      <w:r>
        <w:rPr/>
        <w:t>staffing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2"/>
        </w:rPr>
        <w:t>census</w:t>
      </w:r>
    </w:p>
    <w:p>
      <w:pPr>
        <w:pStyle w:val="Heading1"/>
        <w:numPr>
          <w:ilvl w:val="0"/>
          <w:numId w:val="1"/>
        </w:numPr>
        <w:tabs>
          <w:tab w:pos="1100" w:val="left" w:leader="none"/>
        </w:tabs>
        <w:spacing w:line="293" w:lineRule="exact" w:before="0" w:after="0"/>
        <w:ind w:left="1100" w:right="0" w:hanging="360"/>
        <w:jc w:val="both"/>
      </w:pPr>
      <w:r>
        <w:rPr/>
        <w:t>Other</w:t>
      </w:r>
      <w:r>
        <w:rPr>
          <w:spacing w:val="-5"/>
        </w:rPr>
        <w:t> </w:t>
      </w:r>
      <w:r>
        <w:rPr/>
        <w:t>Violations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42</w:t>
      </w:r>
      <w:r>
        <w:rPr>
          <w:spacing w:val="-3"/>
        </w:rPr>
        <w:t> </w:t>
      </w:r>
      <w:r>
        <w:rPr>
          <w:spacing w:val="-5"/>
        </w:rPr>
        <w:t>CFR</w:t>
      </w:r>
    </w:p>
    <w:p>
      <w:pPr>
        <w:pStyle w:val="BodyText"/>
        <w:spacing w:before="17"/>
        <w:ind w:left="1460"/>
        <w:jc w:val="both"/>
      </w:pPr>
      <w:r>
        <w:rPr>
          <w:rFonts w:ascii="Courier New" w:hAnsi="Courier New"/>
        </w:rPr>
        <w:t>‒</w:t>
      </w:r>
      <w:r>
        <w:rPr>
          <w:rFonts w:ascii="Courier New" w:hAnsi="Courier New"/>
          <w:spacing w:val="65"/>
        </w:rPr>
        <w:t> </w:t>
      </w:r>
      <w:r>
        <w:rPr/>
        <w:t>Disclosure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patient</w:t>
      </w:r>
      <w:r>
        <w:rPr>
          <w:spacing w:val="-3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without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appropriate,</w:t>
      </w:r>
      <w:r>
        <w:rPr>
          <w:spacing w:val="-2"/>
        </w:rPr>
        <w:t> </w:t>
      </w:r>
      <w:r>
        <w:rPr/>
        <w:t>signed</w:t>
      </w:r>
      <w:r>
        <w:rPr>
          <w:spacing w:val="-2"/>
        </w:rPr>
        <w:t> </w:t>
      </w:r>
      <w:r>
        <w:rPr/>
        <w:t>consent</w:t>
      </w:r>
      <w:r>
        <w:rPr>
          <w:spacing w:val="-2"/>
        </w:rPr>
        <w:t> </w:t>
      </w:r>
      <w:r>
        <w:rPr>
          <w:spacing w:val="-4"/>
        </w:rPr>
        <w:t>form</w:t>
      </w:r>
    </w:p>
    <w:p>
      <w:pPr>
        <w:pStyle w:val="BodyText"/>
        <w:spacing w:before="4"/>
        <w:rPr>
          <w:sz w:val="39"/>
        </w:rPr>
      </w:pPr>
    </w:p>
    <w:p>
      <w:pPr>
        <w:pStyle w:val="BodyText"/>
        <w:ind w:left="380" w:right="1119"/>
      </w:pPr>
      <w:r>
        <w:rPr>
          <w:u w:val="single"/>
        </w:rPr>
        <w:t>Waiver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164.623:</w:t>
      </w:r>
      <w:r>
        <w:rPr>
          <w:spacing w:val="-2"/>
        </w:rPr>
        <w:t> </w:t>
      </w:r>
      <w:r>
        <w:rPr/>
        <w:t>BSAS</w:t>
      </w:r>
      <w:r>
        <w:rPr>
          <w:spacing w:val="-3"/>
        </w:rPr>
        <w:t> </w:t>
      </w:r>
      <w:r>
        <w:rPr/>
        <w:t>acknowledges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flexibility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necessary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implementing</w:t>
      </w:r>
      <w:r>
        <w:rPr>
          <w:spacing w:val="-2"/>
        </w:rPr>
        <w:t> </w:t>
      </w:r>
      <w:r>
        <w:rPr/>
        <w:t>these provisions.</w:t>
      </w:r>
      <w:r>
        <w:rPr>
          <w:spacing w:val="-6"/>
        </w:rPr>
        <w:t> </w:t>
      </w:r>
      <w:r>
        <w:rPr/>
        <w:t>Therefore,</w:t>
      </w:r>
      <w:r>
        <w:rPr>
          <w:spacing w:val="-6"/>
        </w:rPr>
        <w:t> </w:t>
      </w:r>
      <w:r>
        <w:rPr/>
        <w:t>Approved</w:t>
      </w:r>
      <w:r>
        <w:rPr>
          <w:spacing w:val="-4"/>
        </w:rPr>
        <w:t> </w:t>
      </w:r>
      <w:r>
        <w:rPr/>
        <w:t>Providers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request</w:t>
      </w:r>
      <w:r>
        <w:rPr>
          <w:spacing w:val="-4"/>
        </w:rPr>
        <w:t> </w:t>
      </w:r>
      <w:r>
        <w:rPr/>
        <w:t>waivers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105</w:t>
      </w:r>
      <w:r>
        <w:rPr>
          <w:spacing w:val="-4"/>
        </w:rPr>
        <w:t> </w:t>
      </w:r>
      <w:r>
        <w:rPr/>
        <w:t>CMR 164.623. BSAS may issue a waiver upon receiving written confirmation of all of the following </w:t>
      </w:r>
      <w:r>
        <w:rPr>
          <w:spacing w:val="-2"/>
        </w:rPr>
        <w:t>conditions: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93" w:lineRule="exact" w:before="0" w:after="0"/>
        <w:ind w:left="1100" w:right="0" w:hanging="360"/>
        <w:jc w:val="left"/>
        <w:rPr>
          <w:sz w:val="24"/>
        </w:rPr>
      </w:pPr>
      <w:r>
        <w:rPr>
          <w:sz w:val="24"/>
        </w:rPr>
        <w:t>Compliance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requirement</w:t>
      </w:r>
      <w:r>
        <w:rPr>
          <w:spacing w:val="-1"/>
          <w:sz w:val="24"/>
        </w:rPr>
        <w:t> </w:t>
      </w:r>
      <w:r>
        <w:rPr>
          <w:sz w:val="24"/>
        </w:rPr>
        <w:t>would</w:t>
      </w:r>
      <w:r>
        <w:rPr>
          <w:spacing w:val="-1"/>
          <w:sz w:val="24"/>
        </w:rPr>
        <w:t> </w:t>
      </w:r>
      <w:r>
        <w:rPr>
          <w:sz w:val="24"/>
        </w:rPr>
        <w:t>cause</w:t>
      </w:r>
      <w:r>
        <w:rPr>
          <w:spacing w:val="-1"/>
          <w:sz w:val="24"/>
        </w:rPr>
        <w:t> </w:t>
      </w:r>
      <w:r>
        <w:rPr>
          <w:sz w:val="24"/>
        </w:rPr>
        <w:t>undue</w:t>
      </w:r>
      <w:r>
        <w:rPr>
          <w:spacing w:val="-1"/>
          <w:sz w:val="24"/>
        </w:rPr>
        <w:t> </w:t>
      </w:r>
      <w:r>
        <w:rPr>
          <w:sz w:val="24"/>
        </w:rPr>
        <w:t>hardship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provider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93" w:lineRule="exact" w:before="0" w:after="0"/>
        <w:ind w:left="110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provider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substantial</w:t>
      </w:r>
      <w:r>
        <w:rPr>
          <w:spacing w:val="-2"/>
          <w:sz w:val="24"/>
        </w:rPr>
        <w:t> </w:t>
      </w:r>
      <w:r>
        <w:rPr>
          <w:sz w:val="24"/>
        </w:rPr>
        <w:t>compliance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spirit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requirement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40" w:lineRule="auto" w:before="0" w:after="0"/>
        <w:ind w:left="1100" w:right="133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provider’s</w:t>
      </w:r>
      <w:r>
        <w:rPr>
          <w:spacing w:val="-3"/>
          <w:sz w:val="24"/>
        </w:rPr>
        <w:t> </w:t>
      </w:r>
      <w:r>
        <w:rPr>
          <w:sz w:val="24"/>
        </w:rPr>
        <w:t>non-compliance</w:t>
      </w:r>
      <w:r>
        <w:rPr>
          <w:spacing w:val="-3"/>
          <w:sz w:val="24"/>
        </w:rPr>
        <w:t> </w:t>
      </w:r>
      <w:r>
        <w:rPr>
          <w:sz w:val="24"/>
        </w:rPr>
        <w:t>does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jeopardize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health,</w:t>
      </w:r>
      <w:r>
        <w:rPr>
          <w:spacing w:val="-3"/>
          <w:sz w:val="24"/>
        </w:rPr>
        <w:t> </w:t>
      </w:r>
      <w:r>
        <w:rPr>
          <w:sz w:val="24"/>
        </w:rPr>
        <w:t>safety,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well-being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its patients or residents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  <w:tab w:pos="1100" w:val="left" w:leader="none"/>
        </w:tabs>
        <w:spacing w:line="240" w:lineRule="auto" w:before="0" w:after="0"/>
        <w:ind w:left="110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provider</w:t>
      </w:r>
      <w:r>
        <w:rPr>
          <w:spacing w:val="-1"/>
          <w:sz w:val="24"/>
        </w:rPr>
        <w:t> </w:t>
      </w:r>
      <w:r>
        <w:rPr>
          <w:sz w:val="24"/>
        </w:rPr>
        <w:t>supports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request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documentation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380" w:right="602"/>
      </w:pPr>
      <w:r>
        <w:rPr/>
        <w:t>*Penal facility operated programs contracting with a vendor agency for the provision of SUD services are</w:t>
      </w:r>
      <w:r>
        <w:rPr>
          <w:spacing w:val="-2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apply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certificate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offer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services,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contracted</w:t>
      </w:r>
      <w:r>
        <w:rPr>
          <w:spacing w:val="-2"/>
        </w:rPr>
        <w:t> </w:t>
      </w:r>
      <w:r>
        <w:rPr/>
        <w:t>vendor</w:t>
      </w:r>
      <w:r>
        <w:rPr>
          <w:spacing w:val="-2"/>
        </w:rPr>
        <w:t> </w:t>
      </w:r>
      <w:r>
        <w:rPr/>
        <w:t>agency must be licensed by the Department or apply for licensure to provide SUD treatment.</w:t>
      </w:r>
    </w:p>
    <w:sectPr>
      <w:pgSz w:w="12240" w:h="15840"/>
      <w:pgMar w:top="1380" w:bottom="28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10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0" w:hanging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0"/>
      <w:ind w:left="116" w:right="49"/>
      <w:jc w:val="center"/>
    </w:pPr>
    <w:rPr>
      <w:rFonts w:ascii="Arial" w:hAnsi="Arial" w:eastAsia="Arial" w:cs="Arial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dph" TargetMode="External"/><Relationship Id="rId7" Type="http://schemas.openxmlformats.org/officeDocument/2006/relationships/hyperlink" Target="https://www.mass.gov/regulations/105-CMR-16400-licensure-of-substance-abuse-treatment-programs" TargetMode="External"/><Relationship Id="rId8" Type="http://schemas.openxmlformats.org/officeDocument/2006/relationships/hyperlink" Target="https://www.mass.gov/service-details/information-for-licensed-substance-use-disorder-treatment-programs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dcterms:created xsi:type="dcterms:W3CDTF">2022-11-01T15:11:31Z</dcterms:created>
  <dcterms:modified xsi:type="dcterms:W3CDTF">2022-11-01T15:11:31Z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2022-11-01T00:00:00Z</vt:filetime>
  </property>
  <property fmtid="{D5CDD505-2E9C-101B-9397-08002B2CF9AE}" pid="5" name="Producer">
    <vt:lpwstr>Microsoft® Word for Microsoft 365</vt:lpwstr>
  </property>
</Properties>
</file>