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854F0" w14:textId="0866EE67" w:rsidR="00D71CDC" w:rsidRDefault="00A14BF9" w:rsidP="00626401">
      <w:pPr>
        <w:pStyle w:val="contract1stlevel0"/>
      </w:pPr>
      <w:r w:rsidRPr="00A14BF9">
        <w:t>MassHealth 1115 Demonstration Waiver and Delivery System Restructuring Progress</w:t>
      </w:r>
    </w:p>
    <w:p w14:paraId="7AC20A34" w14:textId="77777777" w:rsidR="00626401" w:rsidRDefault="00626401" w:rsidP="00626401"/>
    <w:p w14:paraId="7976A700" w14:textId="4A9B96B6" w:rsidR="00A14BF9" w:rsidRPr="00626401" w:rsidRDefault="00A14BF9" w:rsidP="00626401">
      <w:pPr>
        <w:jc w:val="center"/>
        <w:rPr>
          <w:rFonts w:ascii="Arial" w:hAnsi="Arial" w:cs="Arial"/>
          <w:sz w:val="32"/>
          <w:szCs w:val="32"/>
        </w:rPr>
      </w:pPr>
      <w:r w:rsidRPr="00626401">
        <w:rPr>
          <w:rFonts w:ascii="Arial" w:hAnsi="Arial" w:cs="Arial"/>
          <w:sz w:val="32"/>
          <w:szCs w:val="32"/>
        </w:rPr>
        <w:t>Executive Office of Health &amp; Human Services</w:t>
      </w:r>
    </w:p>
    <w:p w14:paraId="57F1AF66" w14:textId="77777777" w:rsidR="00A14BF9" w:rsidRPr="00626401" w:rsidRDefault="00A14BF9" w:rsidP="00626401">
      <w:pPr>
        <w:jc w:val="center"/>
        <w:rPr>
          <w:rFonts w:ascii="Arial" w:hAnsi="Arial" w:cs="Arial"/>
          <w:sz w:val="32"/>
          <w:szCs w:val="32"/>
        </w:rPr>
      </w:pPr>
      <w:r w:rsidRPr="00626401">
        <w:rPr>
          <w:rFonts w:ascii="Arial" w:hAnsi="Arial" w:cs="Arial"/>
          <w:sz w:val="32"/>
          <w:szCs w:val="32"/>
        </w:rPr>
        <w:t>Public Meeting March 1, 2024</w:t>
      </w:r>
    </w:p>
    <w:p w14:paraId="5573610A" w14:textId="165FE0E4" w:rsidR="00A14BF9" w:rsidRDefault="00A14BF9">
      <w:r>
        <w:br w:type="page"/>
      </w:r>
    </w:p>
    <w:p w14:paraId="6609BC31" w14:textId="1E68224C" w:rsidR="00A3341F" w:rsidRPr="00A3341F" w:rsidRDefault="00A3341F" w:rsidP="009A53C0">
      <w:pPr>
        <w:pStyle w:val="Heading2"/>
      </w:pPr>
      <w:r>
        <w:lastRenderedPageBreak/>
        <w:t>Guidance for meeting participants</w:t>
      </w:r>
      <w:r w:rsidRPr="00A3341F">
        <w:t xml:space="preserve"> </w:t>
      </w:r>
    </w:p>
    <w:p w14:paraId="137540FA" w14:textId="77777777" w:rsidR="00A14BF9" w:rsidRPr="004448CA" w:rsidRDefault="00A14BF9" w:rsidP="00C64E93">
      <w:pPr>
        <w:pStyle w:val="ListParagraph"/>
        <w:numPr>
          <w:ilvl w:val="0"/>
          <w:numId w:val="58"/>
        </w:numPr>
        <w:spacing w:line="360" w:lineRule="auto"/>
        <w:rPr>
          <w:rFonts w:ascii="Calibri" w:hAnsi="Calibri" w:cs="Calibri"/>
          <w:sz w:val="24"/>
          <w:szCs w:val="24"/>
        </w:rPr>
      </w:pPr>
      <w:r w:rsidRPr="004448CA">
        <w:rPr>
          <w:rFonts w:ascii="Calibri" w:hAnsi="Calibri" w:cs="Calibri"/>
          <w:sz w:val="24"/>
          <w:szCs w:val="24"/>
        </w:rPr>
        <w:t>This meeting is open to the public</w:t>
      </w:r>
    </w:p>
    <w:p w14:paraId="144A765D" w14:textId="77777777" w:rsidR="00A14BF9" w:rsidRPr="004448CA" w:rsidRDefault="00A14BF9" w:rsidP="00C64E93">
      <w:pPr>
        <w:numPr>
          <w:ilvl w:val="0"/>
          <w:numId w:val="1"/>
        </w:numPr>
        <w:spacing w:line="360" w:lineRule="auto"/>
        <w:rPr>
          <w:rFonts w:ascii="Calibri" w:hAnsi="Calibri" w:cs="Calibri"/>
          <w:sz w:val="24"/>
          <w:szCs w:val="24"/>
        </w:rPr>
      </w:pPr>
      <w:r w:rsidRPr="004448CA">
        <w:rPr>
          <w:rFonts w:ascii="Calibri" w:hAnsi="Calibri" w:cs="Calibri"/>
          <w:sz w:val="24"/>
          <w:szCs w:val="24"/>
        </w:rPr>
        <w:t>All participants will automatically be on mute for the first part of the presentation.</w:t>
      </w:r>
    </w:p>
    <w:p w14:paraId="07AB8277" w14:textId="77777777" w:rsidR="00A14BF9" w:rsidRPr="004448CA" w:rsidRDefault="00A14BF9" w:rsidP="00C64E93">
      <w:pPr>
        <w:numPr>
          <w:ilvl w:val="0"/>
          <w:numId w:val="1"/>
        </w:numPr>
        <w:spacing w:line="360" w:lineRule="auto"/>
        <w:rPr>
          <w:rFonts w:ascii="Calibri" w:hAnsi="Calibri" w:cs="Calibri"/>
          <w:sz w:val="24"/>
          <w:szCs w:val="24"/>
        </w:rPr>
      </w:pPr>
      <w:r w:rsidRPr="004448CA">
        <w:rPr>
          <w:rFonts w:ascii="Calibri" w:hAnsi="Calibri" w:cs="Calibri"/>
          <w:sz w:val="24"/>
          <w:szCs w:val="24"/>
        </w:rPr>
        <w:t>We will then open up the forum for questions and comments. To share, you may:</w:t>
      </w:r>
    </w:p>
    <w:p w14:paraId="59B8B6F1" w14:textId="77777777" w:rsidR="00A14BF9" w:rsidRPr="004448CA" w:rsidRDefault="00A14BF9" w:rsidP="00C64E93">
      <w:pPr>
        <w:numPr>
          <w:ilvl w:val="1"/>
          <w:numId w:val="1"/>
        </w:numPr>
        <w:spacing w:line="360" w:lineRule="auto"/>
        <w:jc w:val="both"/>
        <w:rPr>
          <w:rFonts w:ascii="Calibri" w:hAnsi="Calibri" w:cs="Calibri"/>
          <w:sz w:val="24"/>
          <w:szCs w:val="24"/>
        </w:rPr>
      </w:pPr>
      <w:r w:rsidRPr="004448CA">
        <w:rPr>
          <w:rFonts w:ascii="Calibri" w:hAnsi="Calibri" w:cs="Calibri"/>
          <w:sz w:val="24"/>
          <w:szCs w:val="24"/>
        </w:rPr>
        <w:t>Type your comments in the chat</w:t>
      </w:r>
    </w:p>
    <w:p w14:paraId="5C811D27" w14:textId="18910A3D" w:rsidR="00A14BF9" w:rsidRPr="004448CA" w:rsidRDefault="00A14BF9" w:rsidP="00C64E93">
      <w:pPr>
        <w:numPr>
          <w:ilvl w:val="1"/>
          <w:numId w:val="1"/>
        </w:numPr>
        <w:spacing w:line="360" w:lineRule="auto"/>
        <w:jc w:val="both"/>
        <w:rPr>
          <w:rFonts w:ascii="Calibri" w:hAnsi="Calibri" w:cs="Calibri"/>
          <w:sz w:val="24"/>
          <w:szCs w:val="24"/>
        </w:rPr>
      </w:pPr>
      <w:r w:rsidRPr="004448CA">
        <w:rPr>
          <w:rFonts w:ascii="Calibri" w:hAnsi="Calibri" w:cs="Calibri"/>
          <w:sz w:val="24"/>
          <w:szCs w:val="24"/>
        </w:rPr>
        <w:t>Use the ‘raise hand’ feature to indicate that you would like to be called on</w:t>
      </w:r>
    </w:p>
    <w:p w14:paraId="6048414D" w14:textId="77777777" w:rsidR="00A14BF9" w:rsidRPr="004448CA" w:rsidRDefault="00A14BF9" w:rsidP="00C64E93">
      <w:pPr>
        <w:numPr>
          <w:ilvl w:val="0"/>
          <w:numId w:val="2"/>
        </w:numPr>
        <w:spacing w:line="360" w:lineRule="auto"/>
        <w:jc w:val="both"/>
        <w:rPr>
          <w:rFonts w:ascii="Calibri" w:hAnsi="Calibri" w:cs="Calibri"/>
          <w:sz w:val="24"/>
          <w:szCs w:val="24"/>
        </w:rPr>
      </w:pPr>
      <w:r w:rsidRPr="004448CA">
        <w:rPr>
          <w:rFonts w:ascii="Calibri" w:hAnsi="Calibri" w:cs="Calibri"/>
          <w:sz w:val="24"/>
          <w:szCs w:val="24"/>
        </w:rPr>
        <w:t xml:space="preserve">Please remember to state your </w:t>
      </w:r>
      <w:r w:rsidRPr="004448CA">
        <w:rPr>
          <w:rFonts w:ascii="Calibri" w:hAnsi="Calibri" w:cs="Calibri"/>
          <w:b/>
          <w:bCs/>
          <w:sz w:val="24"/>
          <w:szCs w:val="24"/>
        </w:rPr>
        <w:t xml:space="preserve">first and last name </w:t>
      </w:r>
      <w:r w:rsidRPr="004448CA">
        <w:rPr>
          <w:rFonts w:ascii="Calibri" w:hAnsi="Calibri" w:cs="Calibri"/>
          <w:sz w:val="24"/>
          <w:szCs w:val="24"/>
        </w:rPr>
        <w:t xml:space="preserve">&amp; your </w:t>
      </w:r>
      <w:r w:rsidRPr="004448CA">
        <w:rPr>
          <w:rFonts w:ascii="Calibri" w:hAnsi="Calibri" w:cs="Calibri"/>
          <w:b/>
          <w:bCs/>
          <w:sz w:val="24"/>
          <w:szCs w:val="24"/>
        </w:rPr>
        <w:t xml:space="preserve">organization name </w:t>
      </w:r>
      <w:r w:rsidRPr="004448CA">
        <w:rPr>
          <w:rFonts w:ascii="Calibri" w:hAnsi="Calibri" w:cs="Calibri"/>
          <w:sz w:val="24"/>
          <w:szCs w:val="24"/>
        </w:rPr>
        <w:t>(if applicable) if you are sharing questions or comments.</w:t>
      </w:r>
    </w:p>
    <w:p w14:paraId="4EFE0289" w14:textId="77777777" w:rsidR="00A14BF9" w:rsidRPr="004448CA" w:rsidRDefault="00A14BF9" w:rsidP="00C64E93">
      <w:pPr>
        <w:numPr>
          <w:ilvl w:val="0"/>
          <w:numId w:val="2"/>
        </w:numPr>
        <w:spacing w:line="360" w:lineRule="auto"/>
        <w:jc w:val="both"/>
        <w:rPr>
          <w:rFonts w:ascii="Calibri" w:hAnsi="Calibri" w:cs="Calibri"/>
          <w:sz w:val="24"/>
          <w:szCs w:val="24"/>
        </w:rPr>
      </w:pPr>
      <w:r w:rsidRPr="004448CA">
        <w:rPr>
          <w:rFonts w:ascii="Calibri" w:hAnsi="Calibri" w:cs="Calibri"/>
          <w:sz w:val="24"/>
          <w:szCs w:val="24"/>
        </w:rPr>
        <w:t>Slides will be posted on the MassHealth website</w:t>
      </w:r>
    </w:p>
    <w:p w14:paraId="01B41A44" w14:textId="77777777" w:rsidR="00A14BF9" w:rsidRPr="004448CA" w:rsidRDefault="00A14BF9" w:rsidP="00C64E93">
      <w:pPr>
        <w:numPr>
          <w:ilvl w:val="0"/>
          <w:numId w:val="2"/>
        </w:numPr>
        <w:spacing w:line="360" w:lineRule="auto"/>
        <w:jc w:val="both"/>
        <w:rPr>
          <w:rFonts w:ascii="Calibri" w:hAnsi="Calibri" w:cs="Calibri"/>
          <w:sz w:val="24"/>
          <w:szCs w:val="24"/>
        </w:rPr>
      </w:pPr>
      <w:r w:rsidRPr="004448CA">
        <w:rPr>
          <w:rFonts w:ascii="Calibri" w:hAnsi="Calibri" w:cs="Calibri"/>
          <w:sz w:val="24"/>
          <w:szCs w:val="24"/>
        </w:rPr>
        <w:t>This meeting will not be recorded</w:t>
      </w:r>
    </w:p>
    <w:p w14:paraId="0910F455" w14:textId="028421A2" w:rsidR="00A14BF9" w:rsidRPr="004448CA" w:rsidRDefault="00A14BF9" w:rsidP="00C64E93">
      <w:pPr>
        <w:numPr>
          <w:ilvl w:val="0"/>
          <w:numId w:val="2"/>
        </w:numPr>
        <w:spacing w:line="360" w:lineRule="auto"/>
        <w:rPr>
          <w:rFonts w:ascii="Calibri" w:hAnsi="Calibri" w:cs="Calibri"/>
          <w:sz w:val="24"/>
          <w:szCs w:val="24"/>
        </w:rPr>
      </w:pPr>
      <w:r w:rsidRPr="004448CA">
        <w:rPr>
          <w:rFonts w:ascii="Calibri" w:hAnsi="Calibri" w:cs="Calibri"/>
          <w:sz w:val="24"/>
          <w:szCs w:val="24"/>
        </w:rPr>
        <w:t xml:space="preserve">For IT issues, or for feedback on session logistics, please use the Q&amp;A feature to message us or email Olivia Obrien at </w:t>
      </w:r>
      <w:hyperlink r:id="rId8" w:history="1">
        <w:r w:rsidRPr="004448CA">
          <w:rPr>
            <w:rStyle w:val="Hyperlink"/>
            <w:rFonts w:ascii="Calibri" w:hAnsi="Calibri" w:cs="Calibri"/>
            <w:sz w:val="24"/>
            <w:szCs w:val="24"/>
          </w:rPr>
          <w:t>Olivia.OBrien@umassmed.edu</w:t>
        </w:r>
      </w:hyperlink>
    </w:p>
    <w:p w14:paraId="3EEFBF83" w14:textId="551C11FB" w:rsidR="00F4045C" w:rsidRPr="00BA6576" w:rsidRDefault="00F4045C">
      <w:pPr>
        <w:rPr>
          <w:rFonts w:asciiTheme="majorHAnsi" w:eastAsia="Times New Roman" w:hAnsiTheme="majorHAnsi"/>
          <w:b/>
          <w:kern w:val="0"/>
          <w:sz w:val="26"/>
          <w14:ligatures w14:val="none"/>
        </w:rPr>
      </w:pPr>
      <w:r>
        <w:br w:type="page"/>
      </w:r>
    </w:p>
    <w:p w14:paraId="7743399E" w14:textId="17325D77" w:rsidR="00A14BF9" w:rsidRPr="003A083C" w:rsidRDefault="003A083C" w:rsidP="009A53C0">
      <w:pPr>
        <w:pStyle w:val="Heading2"/>
      </w:pPr>
      <w:r w:rsidRPr="003A083C">
        <w:lastRenderedPageBreak/>
        <w:t>MassHealth Delivery System Restructuring: Background and Context</w:t>
      </w:r>
    </w:p>
    <w:p w14:paraId="6ECCCB72" w14:textId="0142CCBC" w:rsidR="003A083C" w:rsidRPr="004448CA" w:rsidRDefault="003A083C" w:rsidP="00C64E93">
      <w:pPr>
        <w:numPr>
          <w:ilvl w:val="0"/>
          <w:numId w:val="3"/>
        </w:numPr>
        <w:spacing w:line="360" w:lineRule="auto"/>
        <w:rPr>
          <w:rFonts w:ascii="Calibri" w:hAnsi="Calibri" w:cs="Calibri"/>
          <w:sz w:val="24"/>
          <w:szCs w:val="24"/>
        </w:rPr>
      </w:pPr>
      <w:r w:rsidRPr="004448CA">
        <w:rPr>
          <w:rFonts w:ascii="Calibri" w:hAnsi="Calibri" w:cs="Calibri"/>
          <w:sz w:val="24"/>
          <w:szCs w:val="24"/>
        </w:rPr>
        <w:t xml:space="preserve">In 2018, Massachusetts implemented its most </w:t>
      </w:r>
      <w:r w:rsidRPr="004448CA">
        <w:rPr>
          <w:rFonts w:ascii="Calibri" w:hAnsi="Calibri" w:cs="Calibri"/>
          <w:b/>
          <w:bCs/>
          <w:sz w:val="24"/>
          <w:szCs w:val="24"/>
        </w:rPr>
        <w:t xml:space="preserve">significant Medicaid restructuring* in 20 years to move away from a fee-for-service model </w:t>
      </w:r>
      <w:r w:rsidRPr="004448CA">
        <w:rPr>
          <w:rFonts w:ascii="Calibri" w:hAnsi="Calibri" w:cs="Calibri"/>
          <w:sz w:val="24"/>
          <w:szCs w:val="24"/>
        </w:rPr>
        <w:t>by creating:</w:t>
      </w:r>
    </w:p>
    <w:p w14:paraId="41A5CDB9" w14:textId="77777777" w:rsidR="003A083C" w:rsidRPr="004448CA" w:rsidRDefault="003A083C" w:rsidP="00C64E93">
      <w:pPr>
        <w:numPr>
          <w:ilvl w:val="1"/>
          <w:numId w:val="4"/>
        </w:numPr>
        <w:spacing w:line="360" w:lineRule="auto"/>
        <w:rPr>
          <w:rFonts w:ascii="Calibri" w:hAnsi="Calibri" w:cs="Calibri"/>
          <w:sz w:val="24"/>
          <w:szCs w:val="24"/>
        </w:rPr>
      </w:pPr>
      <w:r w:rsidRPr="004448CA">
        <w:rPr>
          <w:rFonts w:ascii="Calibri" w:hAnsi="Calibri" w:cs="Calibri"/>
          <w:b/>
          <w:bCs/>
          <w:sz w:val="24"/>
          <w:szCs w:val="24"/>
        </w:rPr>
        <w:t>Accountable Care Organizations (ACOs)</w:t>
      </w:r>
    </w:p>
    <w:p w14:paraId="10D20F0C" w14:textId="77777777" w:rsidR="003A083C" w:rsidRPr="004448CA" w:rsidRDefault="003A083C" w:rsidP="00C64E93">
      <w:pPr>
        <w:numPr>
          <w:ilvl w:val="1"/>
          <w:numId w:val="4"/>
        </w:numPr>
        <w:spacing w:line="360" w:lineRule="auto"/>
        <w:rPr>
          <w:rFonts w:ascii="Calibri" w:hAnsi="Calibri" w:cs="Calibri"/>
          <w:sz w:val="24"/>
          <w:szCs w:val="24"/>
        </w:rPr>
      </w:pPr>
      <w:r w:rsidRPr="004448CA">
        <w:rPr>
          <w:rFonts w:ascii="Calibri" w:hAnsi="Calibri" w:cs="Calibri"/>
          <w:b/>
          <w:bCs/>
          <w:sz w:val="24"/>
          <w:szCs w:val="24"/>
        </w:rPr>
        <w:t xml:space="preserve">Community Partners (CPs), </w:t>
      </w:r>
      <w:r w:rsidRPr="004448CA">
        <w:rPr>
          <w:rFonts w:ascii="Calibri" w:hAnsi="Calibri" w:cs="Calibri"/>
          <w:sz w:val="24"/>
          <w:szCs w:val="24"/>
        </w:rPr>
        <w:t>serving members with complex needs</w:t>
      </w:r>
    </w:p>
    <w:p w14:paraId="6597F4DB" w14:textId="3459D762" w:rsidR="003A083C" w:rsidRPr="004448CA" w:rsidRDefault="003A083C" w:rsidP="00C64E93">
      <w:pPr>
        <w:numPr>
          <w:ilvl w:val="1"/>
          <w:numId w:val="4"/>
        </w:numPr>
        <w:spacing w:line="360" w:lineRule="auto"/>
        <w:rPr>
          <w:rFonts w:ascii="Calibri" w:hAnsi="Calibri" w:cs="Calibri"/>
          <w:sz w:val="24"/>
          <w:szCs w:val="24"/>
        </w:rPr>
      </w:pPr>
      <w:r w:rsidRPr="004448CA">
        <w:rPr>
          <w:rFonts w:ascii="Calibri" w:hAnsi="Calibri" w:cs="Calibri"/>
          <w:b/>
          <w:bCs/>
          <w:sz w:val="24"/>
          <w:szCs w:val="24"/>
        </w:rPr>
        <w:t xml:space="preserve">Delivery System Reform Incentive Payment (DSRIP) Program, </w:t>
      </w:r>
      <w:r w:rsidRPr="004448CA">
        <w:rPr>
          <w:rFonts w:ascii="Calibri" w:hAnsi="Calibri" w:cs="Calibri"/>
          <w:sz w:val="24"/>
          <w:szCs w:val="24"/>
        </w:rPr>
        <w:t xml:space="preserve">investing in statewide </w:t>
      </w:r>
      <w:r w:rsidR="00C51EA4" w:rsidRPr="004448CA">
        <w:rPr>
          <w:rFonts w:ascii="Calibri" w:hAnsi="Calibri" w:cs="Calibri"/>
          <w:sz w:val="24"/>
          <w:szCs w:val="24"/>
        </w:rPr>
        <w:t>infrastructure</w:t>
      </w:r>
    </w:p>
    <w:p w14:paraId="119969ED" w14:textId="437BCF06" w:rsidR="003A083C" w:rsidRPr="004448CA" w:rsidRDefault="003A083C" w:rsidP="00C64E93">
      <w:pPr>
        <w:numPr>
          <w:ilvl w:val="0"/>
          <w:numId w:val="5"/>
        </w:numPr>
        <w:spacing w:line="360" w:lineRule="auto"/>
        <w:rPr>
          <w:rFonts w:ascii="Calibri" w:hAnsi="Calibri" w:cs="Calibri"/>
          <w:sz w:val="24"/>
          <w:szCs w:val="24"/>
        </w:rPr>
      </w:pPr>
      <w:r w:rsidRPr="004448CA">
        <w:rPr>
          <w:rFonts w:ascii="Calibri" w:hAnsi="Calibri" w:cs="Calibri"/>
          <w:sz w:val="24"/>
          <w:szCs w:val="24"/>
        </w:rPr>
        <w:t xml:space="preserve">This is the </w:t>
      </w:r>
      <w:r w:rsidRPr="004448CA">
        <w:rPr>
          <w:rFonts w:ascii="Calibri" w:hAnsi="Calibri" w:cs="Calibri"/>
          <w:b/>
          <w:bCs/>
          <w:sz w:val="24"/>
          <w:szCs w:val="24"/>
        </w:rPr>
        <w:t xml:space="preserve">fourth public report </w:t>
      </w:r>
      <w:r w:rsidRPr="004448CA">
        <w:rPr>
          <w:rFonts w:ascii="Calibri" w:hAnsi="Calibri" w:cs="Calibri"/>
          <w:sz w:val="24"/>
          <w:szCs w:val="24"/>
        </w:rPr>
        <w:t xml:space="preserve">on the MassHealth delivery system restructuring; </w:t>
      </w:r>
      <w:r w:rsidRPr="004448CA">
        <w:rPr>
          <w:rFonts w:ascii="Calibri" w:hAnsi="Calibri" w:cs="Calibri"/>
          <w:b/>
          <w:bCs/>
          <w:sz w:val="24"/>
          <w:szCs w:val="24"/>
        </w:rPr>
        <w:t xml:space="preserve">it primarily covers its fourth calendar year (2021), </w:t>
      </w:r>
      <w:r w:rsidRPr="004448CA">
        <w:rPr>
          <w:rFonts w:ascii="Calibri" w:hAnsi="Calibri" w:cs="Calibri"/>
          <w:sz w:val="24"/>
          <w:szCs w:val="24"/>
        </w:rPr>
        <w:t xml:space="preserve">in comparison to 2019 and 2020 which are covered in prior </w:t>
      </w:r>
      <w:r w:rsidR="00C51EA4" w:rsidRPr="004448CA">
        <w:rPr>
          <w:rFonts w:ascii="Calibri" w:hAnsi="Calibri" w:cs="Calibri"/>
          <w:sz w:val="24"/>
          <w:szCs w:val="24"/>
        </w:rPr>
        <w:t>reports.</w:t>
      </w:r>
      <w:r w:rsidR="00C51EA4" w:rsidRPr="004448CA">
        <w:rPr>
          <w:rFonts w:ascii="Calibri" w:hAnsi="Calibri" w:cs="Calibri"/>
          <w:sz w:val="24"/>
          <w:szCs w:val="24"/>
          <w:vertAlign w:val="superscript"/>
        </w:rPr>
        <w:t xml:space="preserve"> *</w:t>
      </w:r>
      <w:r w:rsidRPr="004448CA">
        <w:rPr>
          <w:rFonts w:ascii="Calibri" w:hAnsi="Calibri" w:cs="Calibri"/>
          <w:sz w:val="24"/>
          <w:szCs w:val="24"/>
          <w:vertAlign w:val="superscript"/>
        </w:rPr>
        <w:t>*</w:t>
      </w:r>
    </w:p>
    <w:p w14:paraId="0F4A9F42" w14:textId="09A0AF15" w:rsidR="003A083C" w:rsidRPr="004448CA" w:rsidRDefault="003A083C" w:rsidP="00C64E93">
      <w:pPr>
        <w:numPr>
          <w:ilvl w:val="0"/>
          <w:numId w:val="5"/>
        </w:numPr>
        <w:spacing w:line="360" w:lineRule="auto"/>
        <w:rPr>
          <w:rFonts w:ascii="Calibri" w:hAnsi="Calibri" w:cs="Calibri"/>
          <w:sz w:val="24"/>
          <w:szCs w:val="24"/>
        </w:rPr>
      </w:pPr>
      <w:r w:rsidRPr="004448CA">
        <w:rPr>
          <w:rFonts w:ascii="Calibri" w:hAnsi="Calibri" w:cs="Calibri"/>
          <w:sz w:val="24"/>
          <w:szCs w:val="24"/>
        </w:rPr>
        <w:t xml:space="preserve">During 2021, MassHealth had 17 ACOs providing care for </w:t>
      </w:r>
      <w:r w:rsidRPr="004448CA">
        <w:rPr>
          <w:rFonts w:ascii="Calibri" w:hAnsi="Calibri" w:cs="Calibri"/>
          <w:b/>
          <w:bCs/>
          <w:sz w:val="24"/>
          <w:szCs w:val="24"/>
        </w:rPr>
        <w:t xml:space="preserve">~1.1M members </w:t>
      </w:r>
      <w:r w:rsidRPr="004448CA">
        <w:rPr>
          <w:rFonts w:ascii="Calibri" w:hAnsi="Calibri" w:cs="Calibri"/>
          <w:sz w:val="24"/>
          <w:szCs w:val="24"/>
        </w:rPr>
        <w:t xml:space="preserve">with a composite expense of </w:t>
      </w:r>
      <w:r w:rsidRPr="004448CA">
        <w:rPr>
          <w:rFonts w:ascii="Calibri" w:hAnsi="Calibri" w:cs="Calibri"/>
          <w:b/>
          <w:bCs/>
          <w:sz w:val="24"/>
          <w:szCs w:val="24"/>
        </w:rPr>
        <w:t>~$6.3B.</w:t>
      </w:r>
    </w:p>
    <w:p w14:paraId="3CCC605F" w14:textId="77777777" w:rsidR="003A083C" w:rsidRPr="004448CA" w:rsidRDefault="003A083C" w:rsidP="00C64E93">
      <w:pPr>
        <w:numPr>
          <w:ilvl w:val="0"/>
          <w:numId w:val="6"/>
        </w:numPr>
        <w:spacing w:line="360" w:lineRule="auto"/>
        <w:rPr>
          <w:rFonts w:ascii="Calibri" w:hAnsi="Calibri" w:cs="Calibri"/>
          <w:sz w:val="24"/>
          <w:szCs w:val="24"/>
        </w:rPr>
      </w:pPr>
      <w:r w:rsidRPr="004448CA">
        <w:rPr>
          <w:rFonts w:ascii="Calibri" w:hAnsi="Calibri" w:cs="Calibri"/>
          <w:b/>
          <w:bCs/>
          <w:sz w:val="24"/>
          <w:szCs w:val="24"/>
        </w:rPr>
        <w:t xml:space="preserve">The COVID-19 pandemic continued to have a significant impact </w:t>
      </w:r>
      <w:r w:rsidRPr="004448CA">
        <w:rPr>
          <w:rFonts w:ascii="Calibri" w:hAnsi="Calibri" w:cs="Calibri"/>
          <w:sz w:val="24"/>
          <w:szCs w:val="24"/>
        </w:rPr>
        <w:t xml:space="preserve">on health care delivery and outcomes in 2021, and also impacted </w:t>
      </w:r>
      <w:r w:rsidRPr="004448CA">
        <w:rPr>
          <w:rFonts w:ascii="Calibri" w:hAnsi="Calibri" w:cs="Calibri"/>
          <w:b/>
          <w:bCs/>
          <w:sz w:val="24"/>
          <w:szCs w:val="24"/>
        </w:rPr>
        <w:t>performance data</w:t>
      </w:r>
      <w:r w:rsidRPr="004448CA">
        <w:rPr>
          <w:rFonts w:ascii="Calibri" w:hAnsi="Calibri" w:cs="Calibri"/>
          <w:sz w:val="24"/>
          <w:szCs w:val="24"/>
        </w:rPr>
        <w:t>:</w:t>
      </w:r>
    </w:p>
    <w:p w14:paraId="0799FB99" w14:textId="77777777" w:rsidR="003A083C" w:rsidRPr="004448CA" w:rsidRDefault="003A083C" w:rsidP="00C64E93">
      <w:pPr>
        <w:numPr>
          <w:ilvl w:val="1"/>
          <w:numId w:val="6"/>
        </w:numPr>
        <w:spacing w:line="360" w:lineRule="auto"/>
        <w:rPr>
          <w:rFonts w:ascii="Calibri" w:hAnsi="Calibri" w:cs="Calibri"/>
          <w:sz w:val="24"/>
          <w:szCs w:val="24"/>
        </w:rPr>
      </w:pPr>
      <w:r w:rsidRPr="004448CA">
        <w:rPr>
          <w:rFonts w:ascii="Calibri" w:hAnsi="Calibri" w:cs="Calibri"/>
          <w:b/>
          <w:bCs/>
          <w:sz w:val="24"/>
          <w:szCs w:val="24"/>
        </w:rPr>
        <w:t xml:space="preserve">MassHealth caseload and ACO enrollment significantly increased </w:t>
      </w:r>
      <w:r w:rsidRPr="004448CA">
        <w:rPr>
          <w:rFonts w:ascii="Calibri" w:hAnsi="Calibri" w:cs="Calibri"/>
          <w:sz w:val="24"/>
          <w:szCs w:val="24"/>
        </w:rPr>
        <w:t xml:space="preserve">due to Medicaid coverage protections during the federal Public Health Emergency (PHE), and as a result </w:t>
      </w:r>
      <w:r w:rsidRPr="004448CA">
        <w:rPr>
          <w:rFonts w:ascii="Calibri" w:hAnsi="Calibri" w:cs="Calibri"/>
          <w:b/>
          <w:bCs/>
          <w:sz w:val="24"/>
          <w:szCs w:val="24"/>
        </w:rPr>
        <w:t xml:space="preserve">total spend increased </w:t>
      </w:r>
      <w:r w:rsidRPr="004448CA">
        <w:rPr>
          <w:rFonts w:ascii="Calibri" w:hAnsi="Calibri" w:cs="Calibri"/>
          <w:sz w:val="24"/>
          <w:szCs w:val="24"/>
        </w:rPr>
        <w:t>even though per member spend and utilization was lower in 2021 compared to 2019.</w:t>
      </w:r>
    </w:p>
    <w:p w14:paraId="3955E351" w14:textId="77777777" w:rsidR="003A083C" w:rsidRPr="004448CA" w:rsidRDefault="003A083C" w:rsidP="00C64E93">
      <w:pPr>
        <w:numPr>
          <w:ilvl w:val="1"/>
          <w:numId w:val="6"/>
        </w:numPr>
        <w:spacing w:line="360" w:lineRule="auto"/>
        <w:rPr>
          <w:rFonts w:ascii="Calibri" w:hAnsi="Calibri" w:cs="Calibri"/>
          <w:sz w:val="24"/>
          <w:szCs w:val="24"/>
        </w:rPr>
      </w:pPr>
      <w:r w:rsidRPr="004448CA">
        <w:rPr>
          <w:rFonts w:ascii="Calibri" w:hAnsi="Calibri" w:cs="Calibri"/>
          <w:sz w:val="24"/>
          <w:szCs w:val="24"/>
        </w:rPr>
        <w:t xml:space="preserve">In response to concerns over the pandemic’s impact on individual quality measures, MassHealth and CMS agreed to certain </w:t>
      </w:r>
      <w:r w:rsidRPr="004448CA">
        <w:rPr>
          <w:rFonts w:ascii="Calibri" w:hAnsi="Calibri" w:cs="Calibri"/>
          <w:b/>
          <w:bCs/>
          <w:sz w:val="24"/>
          <w:szCs w:val="24"/>
        </w:rPr>
        <w:t xml:space="preserve">benchmark reductions </w:t>
      </w:r>
      <w:r w:rsidRPr="004448CA">
        <w:rPr>
          <w:rFonts w:ascii="Calibri" w:hAnsi="Calibri" w:cs="Calibri"/>
          <w:sz w:val="24"/>
          <w:szCs w:val="24"/>
        </w:rPr>
        <w:t>for ACO/CP measures.</w:t>
      </w:r>
    </w:p>
    <w:p w14:paraId="2EFE5FE3" w14:textId="07E5DE66" w:rsidR="003A083C" w:rsidRPr="004448CA" w:rsidRDefault="003A083C" w:rsidP="00C64E93">
      <w:pPr>
        <w:numPr>
          <w:ilvl w:val="1"/>
          <w:numId w:val="6"/>
        </w:numPr>
        <w:spacing w:line="360" w:lineRule="auto"/>
        <w:rPr>
          <w:rFonts w:ascii="Calibri" w:hAnsi="Calibri" w:cs="Calibri"/>
          <w:sz w:val="24"/>
          <w:szCs w:val="24"/>
        </w:rPr>
      </w:pPr>
      <w:r w:rsidRPr="004448CA">
        <w:rPr>
          <w:rFonts w:ascii="Calibri" w:hAnsi="Calibri" w:cs="Calibri"/>
          <w:b/>
          <w:bCs/>
          <w:sz w:val="24"/>
          <w:szCs w:val="24"/>
        </w:rPr>
        <w:t>This report is focused on the 2017-2022 1115 demonstration's performance data</w:t>
      </w:r>
      <w:r w:rsidRPr="004448CA">
        <w:rPr>
          <w:rFonts w:ascii="Calibri" w:hAnsi="Calibri" w:cs="Calibri"/>
          <w:sz w:val="24"/>
          <w:szCs w:val="24"/>
        </w:rPr>
        <w:t>. At the time of this report’s release, MassHealth is implementing the 2022-2027 1115 demonstration extension. This report does not cover this extension.</w:t>
      </w:r>
    </w:p>
    <w:p w14:paraId="6FB1498D" w14:textId="77777777" w:rsidR="003A083C" w:rsidRPr="004448CA" w:rsidRDefault="003A083C" w:rsidP="007F7AFB">
      <w:pPr>
        <w:spacing w:line="360" w:lineRule="auto"/>
        <w:rPr>
          <w:rFonts w:ascii="Calibri" w:hAnsi="Calibri" w:cs="Calibri"/>
          <w:sz w:val="18"/>
          <w:szCs w:val="18"/>
        </w:rPr>
      </w:pPr>
      <w:r w:rsidRPr="004448CA">
        <w:rPr>
          <w:rFonts w:ascii="Calibri" w:hAnsi="Calibri" w:cs="Calibri"/>
          <w:sz w:val="18"/>
          <w:szCs w:val="18"/>
          <w:vertAlign w:val="superscript"/>
        </w:rPr>
        <w:t>**</w:t>
      </w:r>
      <w:r w:rsidRPr="004448CA">
        <w:rPr>
          <w:rFonts w:ascii="Calibri" w:hAnsi="Calibri" w:cs="Calibri"/>
          <w:sz w:val="18"/>
          <w:szCs w:val="18"/>
        </w:rPr>
        <w:t xml:space="preserve">Reports are available at: </w:t>
      </w:r>
      <w:hyperlink r:id="rId9" w:history="1">
        <w:r w:rsidRPr="004448CA">
          <w:rPr>
            <w:rStyle w:val="Hyperlink"/>
            <w:rFonts w:ascii="Calibri" w:hAnsi="Calibri" w:cs="Calibri"/>
            <w:sz w:val="18"/>
            <w:szCs w:val="18"/>
          </w:rPr>
          <w:t>https://www.mass.gov/info-details/massachusetts-delivery-system-reform-incentive-payment-program</w:t>
        </w:r>
      </w:hyperlink>
    </w:p>
    <w:p w14:paraId="7FA66A4C" w14:textId="77777777" w:rsidR="00F4045C" w:rsidRDefault="00F4045C">
      <w:pPr>
        <w:rPr>
          <w:rFonts w:asciiTheme="majorHAnsi" w:eastAsiaTheme="majorEastAsia" w:hAnsiTheme="majorHAnsi" w:cstheme="majorBidi"/>
          <w:b/>
          <w:sz w:val="26"/>
          <w:szCs w:val="26"/>
        </w:rPr>
      </w:pPr>
      <w:r>
        <w:br w:type="page"/>
      </w:r>
    </w:p>
    <w:p w14:paraId="2842B3FE" w14:textId="5715F009" w:rsidR="003A083C" w:rsidRPr="00A52B2C" w:rsidRDefault="003A083C" w:rsidP="009A53C0">
      <w:pPr>
        <w:pStyle w:val="Heading2"/>
      </w:pPr>
      <w:r w:rsidRPr="003A083C">
        <w:lastRenderedPageBreak/>
        <w:t>ACO Caseload Increased Significantly throughout 2021</w:t>
      </w:r>
    </w:p>
    <w:p w14:paraId="132C7D3F" w14:textId="77777777" w:rsidR="003A083C" w:rsidRPr="004448CA" w:rsidRDefault="003A083C" w:rsidP="003A083C">
      <w:pPr>
        <w:rPr>
          <w:rFonts w:ascii="Calibri" w:hAnsi="Calibri" w:cs="Calibri"/>
          <w:sz w:val="24"/>
          <w:szCs w:val="24"/>
        </w:rPr>
      </w:pPr>
      <w:r w:rsidRPr="004448CA">
        <w:rPr>
          <w:rFonts w:ascii="Calibri" w:hAnsi="Calibri" w:cs="Calibri"/>
          <w:b/>
          <w:bCs/>
          <w:sz w:val="24"/>
          <w:szCs w:val="24"/>
        </w:rPr>
        <w:t>2021 weekly snapshots</w:t>
      </w:r>
    </w:p>
    <w:p w14:paraId="2FFF51B3" w14:textId="2CCD8AF7" w:rsidR="003A083C" w:rsidRPr="004448CA" w:rsidRDefault="003A083C" w:rsidP="003A083C">
      <w:pPr>
        <w:rPr>
          <w:rFonts w:ascii="Calibri" w:hAnsi="Calibri" w:cs="Calibri"/>
          <w:sz w:val="24"/>
          <w:szCs w:val="24"/>
        </w:rPr>
      </w:pPr>
      <w:r w:rsidRPr="004448CA">
        <w:rPr>
          <w:rFonts w:ascii="Calibri" w:hAnsi="Calibri" w:cs="Calibri"/>
          <w:sz w:val="24"/>
          <w:szCs w:val="24"/>
        </w:rPr>
        <w:t>Average # of members in ACOs</w:t>
      </w:r>
    </w:p>
    <w:p w14:paraId="2C84DF52" w14:textId="77777777" w:rsidR="00EA5EEB" w:rsidRPr="006F1FD4" w:rsidRDefault="00EA5EEB" w:rsidP="003A083C">
      <w:pPr>
        <w:rPr>
          <w:rFonts w:ascii="Arial" w:hAnsi="Arial" w:cs="Arial"/>
          <w:sz w:val="24"/>
          <w:szCs w:val="24"/>
        </w:rPr>
      </w:pPr>
    </w:p>
    <w:p w14:paraId="2345BB7D" w14:textId="77777777" w:rsidR="003A083C" w:rsidRDefault="003A083C" w:rsidP="003A083C"/>
    <w:p w14:paraId="687047FA" w14:textId="77777777" w:rsidR="00BA6576" w:rsidRDefault="00BA6576" w:rsidP="003A083C">
      <w:pPr>
        <w:rPr>
          <w:noProof/>
        </w:rPr>
      </w:pPr>
    </w:p>
    <w:p w14:paraId="4B8DD44E" w14:textId="5FF8D781" w:rsidR="003A083C" w:rsidRDefault="006F1FD4" w:rsidP="003A083C">
      <w:r>
        <w:rPr>
          <w:noProof/>
        </w:rPr>
        <w:drawing>
          <wp:inline distT="0" distB="0" distL="0" distR="0" wp14:anchorId="569B5DD0" wp14:editId="105675FB">
            <wp:extent cx="4375150" cy="2755265"/>
            <wp:effectExtent l="0" t="0" r="6350" b="6985"/>
            <wp:docPr id="643567931" name="Picture 3" descr="A line chart representing 2021 average member case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67931" name="Picture 3" descr="A line chart representing 2021 average member caseload.  "/>
                    <pic:cNvPicPr/>
                  </pic:nvPicPr>
                  <pic:blipFill rotWithShape="1">
                    <a:blip r:embed="rId10">
                      <a:extLst>
                        <a:ext uri="{28A0092B-C50C-407E-A947-70E740481C1C}">
                          <a14:useLocalDpi xmlns:a14="http://schemas.microsoft.com/office/drawing/2010/main" val="0"/>
                        </a:ext>
                      </a:extLst>
                    </a:blip>
                    <a:srcRect r="36203"/>
                    <a:stretch/>
                  </pic:blipFill>
                  <pic:spPr bwMode="auto">
                    <a:xfrm>
                      <a:off x="0" y="0"/>
                      <a:ext cx="4375150" cy="2755265"/>
                    </a:xfrm>
                    <a:prstGeom prst="rect">
                      <a:avLst/>
                    </a:prstGeom>
                    <a:ln>
                      <a:noFill/>
                    </a:ln>
                    <a:extLst>
                      <a:ext uri="{53640926-AAD7-44D8-BBD7-CCE9431645EC}">
                        <a14:shadowObscured xmlns:a14="http://schemas.microsoft.com/office/drawing/2010/main"/>
                      </a:ext>
                    </a:extLst>
                  </pic:spPr>
                </pic:pic>
              </a:graphicData>
            </a:graphic>
          </wp:inline>
        </w:drawing>
      </w:r>
    </w:p>
    <w:p w14:paraId="4CBD95FC" w14:textId="77777777" w:rsidR="003A083C" w:rsidRDefault="003A083C" w:rsidP="003A083C"/>
    <w:p w14:paraId="44D0C824" w14:textId="6C34B4C5" w:rsidR="00BA6576" w:rsidRPr="00BA6576" w:rsidRDefault="00BA6576" w:rsidP="00BA6576">
      <w:pPr>
        <w:spacing w:before="120" w:line="360" w:lineRule="auto"/>
        <w:rPr>
          <w:rFonts w:ascii="Arial" w:hAnsi="Arial" w:cs="Arial"/>
          <w:sz w:val="24"/>
          <w:szCs w:val="24"/>
        </w:rPr>
      </w:pPr>
      <w:r w:rsidRPr="00BA6576">
        <w:rPr>
          <w:rFonts w:ascii="Arial" w:hAnsi="Arial" w:cs="Arial"/>
          <w:sz w:val="24"/>
          <w:szCs w:val="24"/>
        </w:rPr>
        <w:t>Alt Text: Key Takeaways below summarize the graph</w:t>
      </w:r>
      <w:r>
        <w:rPr>
          <w:rFonts w:ascii="Arial" w:hAnsi="Arial" w:cs="Arial"/>
          <w:sz w:val="24"/>
          <w:szCs w:val="24"/>
        </w:rPr>
        <w:t xml:space="preserve"> on ACO caseload increase through 2021</w:t>
      </w:r>
      <w:r w:rsidRPr="00BA6576">
        <w:rPr>
          <w:rFonts w:ascii="Arial" w:hAnsi="Arial" w:cs="Arial"/>
          <w:sz w:val="24"/>
          <w:szCs w:val="24"/>
        </w:rPr>
        <w:t>.</w:t>
      </w:r>
    </w:p>
    <w:p w14:paraId="51F366FB" w14:textId="77777777" w:rsidR="00BA6576" w:rsidRDefault="00BA6576" w:rsidP="003A083C"/>
    <w:p w14:paraId="1F381029" w14:textId="77777777" w:rsidR="00BA6576" w:rsidRPr="003A083C" w:rsidRDefault="00BA6576" w:rsidP="003A083C"/>
    <w:tbl>
      <w:tblPr>
        <w:tblStyle w:val="TableGrid"/>
        <w:tblW w:w="0" w:type="auto"/>
        <w:tblLook w:val="04A0" w:firstRow="1" w:lastRow="0" w:firstColumn="1" w:lastColumn="0" w:noHBand="0" w:noVBand="1"/>
      </w:tblPr>
      <w:tblGrid>
        <w:gridCol w:w="2379"/>
        <w:gridCol w:w="2380"/>
        <w:gridCol w:w="2380"/>
      </w:tblGrid>
      <w:tr w:rsidR="00BA6576" w14:paraId="425271DB" w14:textId="77777777" w:rsidTr="00BA6576">
        <w:trPr>
          <w:trHeight w:val="376"/>
        </w:trPr>
        <w:tc>
          <w:tcPr>
            <w:tcW w:w="2379" w:type="dxa"/>
          </w:tcPr>
          <w:p w14:paraId="77A71269" w14:textId="77777777" w:rsidR="00BA6576" w:rsidRPr="00BA6576" w:rsidRDefault="00BA6576" w:rsidP="00A52B2C">
            <w:pPr>
              <w:spacing w:before="120" w:line="360" w:lineRule="auto"/>
              <w:rPr>
                <w:rFonts w:ascii="Arial" w:hAnsi="Arial" w:cs="Arial"/>
                <w:sz w:val="24"/>
                <w:szCs w:val="24"/>
              </w:rPr>
            </w:pPr>
          </w:p>
        </w:tc>
        <w:tc>
          <w:tcPr>
            <w:tcW w:w="2380" w:type="dxa"/>
          </w:tcPr>
          <w:p w14:paraId="5F7A4778" w14:textId="4DAF9B40" w:rsidR="00BA6576" w:rsidRPr="00BA6576" w:rsidRDefault="00BA6576" w:rsidP="00A52B2C">
            <w:pPr>
              <w:spacing w:before="120" w:line="360" w:lineRule="auto"/>
              <w:rPr>
                <w:rFonts w:ascii="Arial" w:hAnsi="Arial" w:cs="Arial"/>
                <w:sz w:val="24"/>
                <w:szCs w:val="24"/>
              </w:rPr>
            </w:pPr>
            <w:r w:rsidRPr="00BA6576">
              <w:rPr>
                <w:rFonts w:ascii="Arial" w:hAnsi="Arial" w:cs="Arial"/>
                <w:sz w:val="24"/>
                <w:szCs w:val="24"/>
              </w:rPr>
              <w:t>Average Members**</w:t>
            </w:r>
          </w:p>
        </w:tc>
        <w:tc>
          <w:tcPr>
            <w:tcW w:w="2380" w:type="dxa"/>
          </w:tcPr>
          <w:p w14:paraId="7114B436" w14:textId="2C2C3A23" w:rsidR="00BA6576" w:rsidRPr="00BA6576" w:rsidRDefault="00BA6576" w:rsidP="00A52B2C">
            <w:pPr>
              <w:spacing w:before="120" w:line="360" w:lineRule="auto"/>
              <w:rPr>
                <w:rFonts w:ascii="Arial" w:hAnsi="Arial" w:cs="Arial"/>
                <w:sz w:val="24"/>
                <w:szCs w:val="24"/>
              </w:rPr>
            </w:pPr>
            <w:r w:rsidRPr="00BA6576">
              <w:rPr>
                <w:rFonts w:ascii="Arial" w:hAnsi="Arial" w:cs="Arial"/>
                <w:sz w:val="24"/>
                <w:szCs w:val="24"/>
              </w:rPr>
              <w:t>% change</w:t>
            </w:r>
          </w:p>
        </w:tc>
      </w:tr>
      <w:tr w:rsidR="00BA6576" w14:paraId="2C0B8E49" w14:textId="77777777" w:rsidTr="00BA6576">
        <w:trPr>
          <w:trHeight w:val="383"/>
        </w:trPr>
        <w:tc>
          <w:tcPr>
            <w:tcW w:w="2379" w:type="dxa"/>
          </w:tcPr>
          <w:p w14:paraId="44EAD841" w14:textId="64FCBD0E" w:rsidR="00BA6576" w:rsidRPr="00BA6576" w:rsidRDefault="00BA6576" w:rsidP="00A52B2C">
            <w:pPr>
              <w:spacing w:before="120" w:line="360" w:lineRule="auto"/>
              <w:rPr>
                <w:rFonts w:ascii="Arial" w:hAnsi="Arial" w:cs="Arial"/>
                <w:sz w:val="24"/>
                <w:szCs w:val="24"/>
              </w:rPr>
            </w:pPr>
            <w:r>
              <w:rPr>
                <w:rFonts w:ascii="Arial" w:hAnsi="Arial" w:cs="Arial"/>
                <w:sz w:val="24"/>
                <w:szCs w:val="24"/>
              </w:rPr>
              <w:t>2019</w:t>
            </w:r>
          </w:p>
        </w:tc>
        <w:tc>
          <w:tcPr>
            <w:tcW w:w="2380" w:type="dxa"/>
          </w:tcPr>
          <w:p w14:paraId="00771407" w14:textId="52B213BB" w:rsidR="00BA6576" w:rsidRPr="00BA6576" w:rsidRDefault="00BA6576" w:rsidP="00A52B2C">
            <w:pPr>
              <w:spacing w:before="120" w:line="360" w:lineRule="auto"/>
              <w:rPr>
                <w:rFonts w:ascii="Arial" w:hAnsi="Arial" w:cs="Arial"/>
                <w:sz w:val="24"/>
                <w:szCs w:val="24"/>
              </w:rPr>
            </w:pPr>
            <w:r>
              <w:rPr>
                <w:rFonts w:ascii="Arial" w:hAnsi="Arial" w:cs="Arial"/>
                <w:sz w:val="24"/>
                <w:szCs w:val="24"/>
              </w:rPr>
              <w:t>888,421</w:t>
            </w:r>
          </w:p>
        </w:tc>
        <w:tc>
          <w:tcPr>
            <w:tcW w:w="2380" w:type="dxa"/>
          </w:tcPr>
          <w:p w14:paraId="7347FEEC" w14:textId="77777777" w:rsidR="00BA6576" w:rsidRPr="00BA6576" w:rsidRDefault="00BA6576" w:rsidP="00A52B2C">
            <w:pPr>
              <w:spacing w:before="120" w:line="360" w:lineRule="auto"/>
              <w:rPr>
                <w:rFonts w:ascii="Arial" w:hAnsi="Arial" w:cs="Arial"/>
                <w:sz w:val="24"/>
                <w:szCs w:val="24"/>
              </w:rPr>
            </w:pPr>
          </w:p>
        </w:tc>
      </w:tr>
      <w:tr w:rsidR="00BA6576" w14:paraId="3B1FD339" w14:textId="77777777" w:rsidTr="00BA6576">
        <w:trPr>
          <w:trHeight w:val="376"/>
        </w:trPr>
        <w:tc>
          <w:tcPr>
            <w:tcW w:w="2379" w:type="dxa"/>
          </w:tcPr>
          <w:p w14:paraId="525E50C6" w14:textId="5CEB6A66" w:rsidR="00BA6576" w:rsidRPr="00BA6576" w:rsidRDefault="00BA6576" w:rsidP="00A52B2C">
            <w:pPr>
              <w:spacing w:before="120" w:line="360" w:lineRule="auto"/>
              <w:rPr>
                <w:rFonts w:ascii="Arial" w:hAnsi="Arial" w:cs="Arial"/>
                <w:sz w:val="24"/>
                <w:szCs w:val="24"/>
              </w:rPr>
            </w:pPr>
            <w:r>
              <w:rPr>
                <w:rFonts w:ascii="Arial" w:hAnsi="Arial" w:cs="Arial"/>
                <w:sz w:val="24"/>
                <w:szCs w:val="24"/>
              </w:rPr>
              <w:t>2020</w:t>
            </w:r>
          </w:p>
        </w:tc>
        <w:tc>
          <w:tcPr>
            <w:tcW w:w="2380" w:type="dxa"/>
          </w:tcPr>
          <w:p w14:paraId="074D95FF" w14:textId="44983DD0" w:rsidR="00BA6576" w:rsidRPr="00BA6576" w:rsidRDefault="00BA6576" w:rsidP="00A52B2C">
            <w:pPr>
              <w:spacing w:before="120" w:line="360" w:lineRule="auto"/>
              <w:rPr>
                <w:rFonts w:ascii="Arial" w:hAnsi="Arial" w:cs="Arial"/>
                <w:sz w:val="24"/>
                <w:szCs w:val="24"/>
              </w:rPr>
            </w:pPr>
            <w:r>
              <w:rPr>
                <w:rFonts w:ascii="Arial" w:hAnsi="Arial" w:cs="Arial"/>
                <w:sz w:val="24"/>
                <w:szCs w:val="24"/>
              </w:rPr>
              <w:t>974,558</w:t>
            </w:r>
          </w:p>
        </w:tc>
        <w:tc>
          <w:tcPr>
            <w:tcW w:w="2380" w:type="dxa"/>
          </w:tcPr>
          <w:p w14:paraId="468017DA" w14:textId="0412D93E" w:rsidR="00BA6576" w:rsidRPr="00BA6576" w:rsidRDefault="00BA6576" w:rsidP="00A52B2C">
            <w:pPr>
              <w:spacing w:before="120" w:line="360" w:lineRule="auto"/>
              <w:rPr>
                <w:rFonts w:ascii="Arial" w:hAnsi="Arial" w:cs="Arial"/>
                <w:sz w:val="24"/>
                <w:szCs w:val="24"/>
              </w:rPr>
            </w:pPr>
            <w:r>
              <w:rPr>
                <w:rFonts w:ascii="Arial" w:hAnsi="Arial" w:cs="Arial"/>
                <w:sz w:val="24"/>
                <w:szCs w:val="24"/>
              </w:rPr>
              <w:t>9.7%</w:t>
            </w:r>
          </w:p>
        </w:tc>
      </w:tr>
      <w:tr w:rsidR="00BA6576" w14:paraId="28ADF906" w14:textId="77777777" w:rsidTr="00BA6576">
        <w:trPr>
          <w:trHeight w:val="383"/>
        </w:trPr>
        <w:tc>
          <w:tcPr>
            <w:tcW w:w="2379" w:type="dxa"/>
          </w:tcPr>
          <w:p w14:paraId="4EF7010E" w14:textId="5C409E9E" w:rsidR="00BA6576" w:rsidRPr="00BA6576" w:rsidRDefault="00BA6576" w:rsidP="00A52B2C">
            <w:pPr>
              <w:spacing w:before="120" w:line="360" w:lineRule="auto"/>
              <w:rPr>
                <w:rFonts w:ascii="Arial" w:hAnsi="Arial" w:cs="Arial"/>
                <w:sz w:val="24"/>
                <w:szCs w:val="24"/>
              </w:rPr>
            </w:pPr>
            <w:r>
              <w:rPr>
                <w:rFonts w:ascii="Arial" w:hAnsi="Arial" w:cs="Arial"/>
                <w:sz w:val="24"/>
                <w:szCs w:val="24"/>
              </w:rPr>
              <w:t>2021</w:t>
            </w:r>
          </w:p>
        </w:tc>
        <w:tc>
          <w:tcPr>
            <w:tcW w:w="2380" w:type="dxa"/>
          </w:tcPr>
          <w:p w14:paraId="74F05DA2" w14:textId="5474F92D" w:rsidR="00BA6576" w:rsidRPr="00BA6576" w:rsidRDefault="00BA6576" w:rsidP="00A52B2C">
            <w:pPr>
              <w:spacing w:before="120" w:line="360" w:lineRule="auto"/>
              <w:rPr>
                <w:rFonts w:ascii="Arial" w:hAnsi="Arial" w:cs="Arial"/>
                <w:sz w:val="24"/>
                <w:szCs w:val="24"/>
              </w:rPr>
            </w:pPr>
            <w:r>
              <w:rPr>
                <w:rFonts w:ascii="Arial" w:hAnsi="Arial" w:cs="Arial"/>
                <w:sz w:val="24"/>
                <w:szCs w:val="24"/>
              </w:rPr>
              <w:t>1,105,665</w:t>
            </w:r>
          </w:p>
        </w:tc>
        <w:tc>
          <w:tcPr>
            <w:tcW w:w="2380" w:type="dxa"/>
          </w:tcPr>
          <w:p w14:paraId="4445111A" w14:textId="0E9A94F3" w:rsidR="00BA6576" w:rsidRPr="00BA6576" w:rsidRDefault="00BA6576" w:rsidP="00A52B2C">
            <w:pPr>
              <w:spacing w:before="120" w:line="360" w:lineRule="auto"/>
              <w:rPr>
                <w:rFonts w:ascii="Arial" w:hAnsi="Arial" w:cs="Arial"/>
                <w:sz w:val="24"/>
                <w:szCs w:val="24"/>
              </w:rPr>
            </w:pPr>
            <w:r>
              <w:rPr>
                <w:rFonts w:ascii="Arial" w:hAnsi="Arial" w:cs="Arial"/>
                <w:sz w:val="24"/>
                <w:szCs w:val="24"/>
              </w:rPr>
              <w:t>13.5%</w:t>
            </w:r>
          </w:p>
        </w:tc>
      </w:tr>
    </w:tbl>
    <w:p w14:paraId="342C1F8C" w14:textId="77777777" w:rsidR="00BA6576" w:rsidRDefault="00BA6576" w:rsidP="00A52B2C">
      <w:pPr>
        <w:spacing w:before="120" w:line="360" w:lineRule="auto"/>
        <w:rPr>
          <w:rFonts w:ascii="Arial" w:hAnsi="Arial" w:cs="Arial"/>
          <w:sz w:val="24"/>
          <w:szCs w:val="24"/>
          <w:u w:val="single"/>
        </w:rPr>
      </w:pPr>
    </w:p>
    <w:p w14:paraId="5633E1B9" w14:textId="75A8886A" w:rsidR="007B6F9C" w:rsidRPr="004448CA" w:rsidRDefault="007B6F9C" w:rsidP="00A52B2C">
      <w:pPr>
        <w:spacing w:before="120" w:line="360" w:lineRule="auto"/>
        <w:rPr>
          <w:rFonts w:ascii="Calibri" w:hAnsi="Calibri" w:cs="Calibri"/>
          <w:sz w:val="24"/>
          <w:szCs w:val="24"/>
          <w:u w:val="single"/>
        </w:rPr>
      </w:pPr>
      <w:r w:rsidRPr="004448CA">
        <w:rPr>
          <w:rFonts w:ascii="Calibri" w:hAnsi="Calibri" w:cs="Calibri"/>
          <w:b/>
          <w:bCs/>
          <w:sz w:val="24"/>
          <w:szCs w:val="24"/>
          <w:u w:val="single"/>
        </w:rPr>
        <w:t>Key takeaways:</w:t>
      </w:r>
    </w:p>
    <w:p w14:paraId="1F67584A" w14:textId="77777777" w:rsidR="007B6F9C" w:rsidRPr="004448CA" w:rsidRDefault="007B6F9C" w:rsidP="00C64E93">
      <w:pPr>
        <w:numPr>
          <w:ilvl w:val="0"/>
          <w:numId w:val="7"/>
        </w:numPr>
        <w:spacing w:line="360" w:lineRule="auto"/>
        <w:rPr>
          <w:rFonts w:ascii="Calibri" w:hAnsi="Calibri" w:cs="Calibri"/>
          <w:sz w:val="24"/>
          <w:szCs w:val="24"/>
        </w:rPr>
      </w:pPr>
      <w:r w:rsidRPr="004448CA">
        <w:rPr>
          <w:rFonts w:ascii="Calibri" w:hAnsi="Calibri" w:cs="Calibri"/>
          <w:sz w:val="24"/>
          <w:szCs w:val="24"/>
        </w:rPr>
        <w:t>Redeterminations paused in March 2020 and remained paused throughout 2021 due to the federal PHE</w:t>
      </w:r>
    </w:p>
    <w:p w14:paraId="5AB2DFCE" w14:textId="77777777" w:rsidR="007B6F9C" w:rsidRPr="004448CA" w:rsidRDefault="007B6F9C" w:rsidP="00C64E93">
      <w:pPr>
        <w:numPr>
          <w:ilvl w:val="0"/>
          <w:numId w:val="7"/>
        </w:numPr>
        <w:spacing w:line="360" w:lineRule="auto"/>
        <w:rPr>
          <w:rFonts w:ascii="Calibri" w:hAnsi="Calibri" w:cs="Calibri"/>
          <w:sz w:val="24"/>
          <w:szCs w:val="24"/>
        </w:rPr>
      </w:pPr>
      <w:r w:rsidRPr="004448CA">
        <w:rPr>
          <w:rFonts w:ascii="Calibri" w:hAnsi="Calibri" w:cs="Calibri"/>
          <w:sz w:val="24"/>
          <w:szCs w:val="24"/>
        </w:rPr>
        <w:t>Growth of 7.8% from January 2021 to December 2021;</w:t>
      </w:r>
    </w:p>
    <w:p w14:paraId="1B40C245" w14:textId="77777777" w:rsidR="007B6F9C" w:rsidRPr="004448CA" w:rsidRDefault="007B6F9C" w:rsidP="00C64E93">
      <w:pPr>
        <w:numPr>
          <w:ilvl w:val="0"/>
          <w:numId w:val="7"/>
        </w:numPr>
        <w:spacing w:line="360" w:lineRule="auto"/>
        <w:rPr>
          <w:rFonts w:ascii="Calibri" w:hAnsi="Calibri" w:cs="Calibri"/>
          <w:sz w:val="24"/>
          <w:szCs w:val="24"/>
        </w:rPr>
      </w:pPr>
      <w:r w:rsidRPr="004448CA">
        <w:rPr>
          <w:rFonts w:ascii="Calibri" w:hAnsi="Calibri" w:cs="Calibri"/>
          <w:sz w:val="24"/>
          <w:szCs w:val="24"/>
        </w:rPr>
        <w:t>Average annual membership growth of 13.5% over 2020</w:t>
      </w:r>
    </w:p>
    <w:p w14:paraId="1E69A224" w14:textId="77777777" w:rsidR="007B6F9C" w:rsidRPr="004448CA" w:rsidRDefault="007B6F9C" w:rsidP="00C64E93">
      <w:pPr>
        <w:numPr>
          <w:ilvl w:val="0"/>
          <w:numId w:val="7"/>
        </w:numPr>
        <w:spacing w:line="360" w:lineRule="auto"/>
        <w:rPr>
          <w:rFonts w:ascii="Calibri" w:hAnsi="Calibri" w:cs="Calibri"/>
          <w:sz w:val="24"/>
          <w:szCs w:val="24"/>
        </w:rPr>
      </w:pPr>
      <w:r w:rsidRPr="004448CA">
        <w:rPr>
          <w:rFonts w:ascii="Calibri" w:hAnsi="Calibri" w:cs="Calibri"/>
          <w:sz w:val="24"/>
          <w:szCs w:val="24"/>
        </w:rPr>
        <w:t>Growth was concentrated in non-disabled groups</w:t>
      </w:r>
    </w:p>
    <w:p w14:paraId="513336D2" w14:textId="77777777" w:rsidR="00EA5EEB" w:rsidRPr="004448CA" w:rsidRDefault="00EA5EEB" w:rsidP="00A3412C">
      <w:pPr>
        <w:ind w:left="360"/>
        <w:rPr>
          <w:rFonts w:ascii="Calibri" w:hAnsi="Calibri" w:cs="Calibri"/>
          <w:sz w:val="18"/>
          <w:szCs w:val="18"/>
        </w:rPr>
      </w:pPr>
      <w:r w:rsidRPr="004448CA">
        <w:rPr>
          <w:rFonts w:ascii="Calibri" w:hAnsi="Calibri" w:cs="Calibri"/>
          <w:sz w:val="18"/>
          <w:szCs w:val="18"/>
          <w:vertAlign w:val="superscript"/>
        </w:rPr>
        <w:t>*</w:t>
      </w:r>
      <w:r w:rsidRPr="004448CA">
        <w:rPr>
          <w:rFonts w:ascii="Calibri" w:hAnsi="Calibri" w:cs="Calibri"/>
          <w:sz w:val="18"/>
          <w:szCs w:val="18"/>
        </w:rPr>
        <w:t>Includes 13 Accountable Care Partnership Plans (ACPPs), which are partnerships between ACOs and managed care plans, and three Primary Care ACOs (PCACOs),</w:t>
      </w:r>
    </w:p>
    <w:p w14:paraId="34CAE7D0" w14:textId="77777777" w:rsidR="00EA5EEB" w:rsidRPr="004448CA" w:rsidRDefault="00EA5EEB" w:rsidP="00A3412C">
      <w:pPr>
        <w:ind w:left="360"/>
        <w:rPr>
          <w:rFonts w:ascii="Calibri" w:hAnsi="Calibri" w:cs="Calibri"/>
          <w:sz w:val="18"/>
          <w:szCs w:val="18"/>
        </w:rPr>
      </w:pPr>
      <w:r w:rsidRPr="004448CA">
        <w:rPr>
          <w:rFonts w:ascii="Calibri" w:hAnsi="Calibri" w:cs="Calibri"/>
          <w:sz w:val="18"/>
          <w:szCs w:val="18"/>
        </w:rPr>
        <w:t>which are provider ACOs contracted directly with MassHealth. Excludes MCO-Administered ACOs.</w:t>
      </w:r>
    </w:p>
    <w:p w14:paraId="672BE203" w14:textId="77777777" w:rsidR="00EA5EEB" w:rsidRPr="004448CA" w:rsidRDefault="00EA5EEB" w:rsidP="00A3412C">
      <w:pPr>
        <w:ind w:left="360"/>
        <w:rPr>
          <w:rFonts w:ascii="Calibri" w:hAnsi="Calibri" w:cs="Calibri"/>
          <w:sz w:val="18"/>
          <w:szCs w:val="18"/>
        </w:rPr>
      </w:pPr>
      <w:r w:rsidRPr="004448CA">
        <w:rPr>
          <w:rFonts w:ascii="Calibri" w:hAnsi="Calibri" w:cs="Calibri"/>
          <w:sz w:val="18"/>
          <w:szCs w:val="18"/>
          <w:vertAlign w:val="superscript"/>
        </w:rPr>
        <w:t>**</w:t>
      </w:r>
      <w:r w:rsidRPr="004448CA">
        <w:rPr>
          <w:rFonts w:ascii="Calibri" w:hAnsi="Calibri" w:cs="Calibri"/>
          <w:sz w:val="18"/>
          <w:szCs w:val="18"/>
        </w:rPr>
        <w:t>January – December 2021 average member months for ACPP and PCACO models. Excludes MCO-Administered ACOs with an average membership of 9,565. Year-over-year % change is restricted to the ACPP and PCACO population.</w:t>
      </w:r>
    </w:p>
    <w:p w14:paraId="03673573" w14:textId="77777777" w:rsidR="00943B24" w:rsidRDefault="00943B24">
      <w:pPr>
        <w:rPr>
          <w:rFonts w:asciiTheme="majorHAnsi" w:eastAsiaTheme="majorEastAsia" w:hAnsiTheme="majorHAnsi" w:cstheme="majorBidi"/>
          <w:b/>
          <w:sz w:val="26"/>
          <w:szCs w:val="26"/>
        </w:rPr>
      </w:pPr>
      <w:r>
        <w:br w:type="page"/>
      </w:r>
    </w:p>
    <w:p w14:paraId="23373CB5" w14:textId="5D759879" w:rsidR="003A083C" w:rsidRDefault="00CE02A2" w:rsidP="009A53C0">
      <w:pPr>
        <w:pStyle w:val="Heading2"/>
      </w:pPr>
      <w:r w:rsidRPr="00CE02A2">
        <w:lastRenderedPageBreak/>
        <w:t>Even in the Context of the COVID-19 Pandemic, MassHealth’s Restructuring Efforts Were Already Showing Early Promising Results in 2021</w:t>
      </w:r>
    </w:p>
    <w:p w14:paraId="319BF599" w14:textId="77777777" w:rsidR="00A52B2C" w:rsidRPr="004448CA" w:rsidRDefault="00A52B2C" w:rsidP="00A52B2C">
      <w:pPr>
        <w:spacing w:line="360" w:lineRule="auto"/>
        <w:rPr>
          <w:rFonts w:ascii="Calibri" w:hAnsi="Calibri" w:cs="Calibri"/>
          <w:sz w:val="24"/>
          <w:szCs w:val="24"/>
        </w:rPr>
      </w:pPr>
      <w:r w:rsidRPr="004448CA">
        <w:rPr>
          <w:rFonts w:ascii="Calibri" w:hAnsi="Calibri" w:cs="Calibri"/>
          <w:b/>
          <w:bCs/>
          <w:sz w:val="24"/>
          <w:szCs w:val="24"/>
          <w:u w:val="single"/>
        </w:rPr>
        <w:t>Key examples of progress</w:t>
      </w:r>
    </w:p>
    <w:p w14:paraId="4729C918" w14:textId="77777777" w:rsidR="00A52B2C" w:rsidRPr="004448CA" w:rsidRDefault="00A52B2C" w:rsidP="00C64E93">
      <w:pPr>
        <w:numPr>
          <w:ilvl w:val="0"/>
          <w:numId w:val="8"/>
        </w:numPr>
        <w:spacing w:line="360" w:lineRule="auto"/>
        <w:rPr>
          <w:rFonts w:ascii="Calibri" w:hAnsi="Calibri" w:cs="Calibri"/>
          <w:sz w:val="24"/>
          <w:szCs w:val="24"/>
        </w:rPr>
      </w:pPr>
      <w:r w:rsidRPr="004448CA">
        <w:rPr>
          <w:rFonts w:ascii="Calibri" w:hAnsi="Calibri" w:cs="Calibri"/>
          <w:b/>
          <w:bCs/>
          <w:sz w:val="24"/>
          <w:szCs w:val="24"/>
        </w:rPr>
        <w:t>ACOs strengthened member connection to primary care</w:t>
      </w:r>
      <w:r w:rsidRPr="004448CA">
        <w:rPr>
          <w:rFonts w:ascii="Calibri" w:hAnsi="Calibri" w:cs="Calibri"/>
          <w:sz w:val="24"/>
          <w:szCs w:val="24"/>
        </w:rPr>
        <w:t>. PCP visits were 11% higher</w:t>
      </w:r>
    </w:p>
    <w:p w14:paraId="291487BE" w14:textId="77777777" w:rsidR="00A52B2C" w:rsidRPr="004448CA" w:rsidRDefault="00A52B2C" w:rsidP="007F7AFB">
      <w:pPr>
        <w:spacing w:line="360" w:lineRule="auto"/>
        <w:ind w:left="720"/>
        <w:rPr>
          <w:rFonts w:ascii="Calibri" w:hAnsi="Calibri" w:cs="Calibri"/>
          <w:sz w:val="24"/>
          <w:szCs w:val="24"/>
        </w:rPr>
      </w:pPr>
      <w:r w:rsidRPr="004448CA">
        <w:rPr>
          <w:rFonts w:ascii="Calibri" w:hAnsi="Calibri" w:cs="Calibri"/>
          <w:sz w:val="24"/>
          <w:szCs w:val="24"/>
        </w:rPr>
        <w:t>for ACOs than non-ACOs on average from 2019 to 2021.</w:t>
      </w:r>
    </w:p>
    <w:p w14:paraId="13A85EB1" w14:textId="77777777" w:rsidR="00A52B2C" w:rsidRPr="004448CA" w:rsidRDefault="00A52B2C" w:rsidP="00C64E93">
      <w:pPr>
        <w:numPr>
          <w:ilvl w:val="0"/>
          <w:numId w:val="9"/>
        </w:numPr>
        <w:spacing w:line="360" w:lineRule="auto"/>
        <w:rPr>
          <w:rFonts w:ascii="Calibri" w:hAnsi="Calibri" w:cs="Calibri"/>
          <w:sz w:val="24"/>
          <w:szCs w:val="24"/>
        </w:rPr>
      </w:pPr>
      <w:r w:rsidRPr="004448CA">
        <w:rPr>
          <w:rFonts w:ascii="Calibri" w:hAnsi="Calibri" w:cs="Calibri"/>
          <w:b/>
          <w:bCs/>
          <w:sz w:val="24"/>
          <w:szCs w:val="24"/>
        </w:rPr>
        <w:t xml:space="preserve">ACO members saw greater declines in inpatient admissions* </w:t>
      </w:r>
      <w:r w:rsidRPr="004448CA">
        <w:rPr>
          <w:rFonts w:ascii="Calibri" w:hAnsi="Calibri" w:cs="Calibri"/>
          <w:sz w:val="24"/>
          <w:szCs w:val="24"/>
        </w:rPr>
        <w:t>from 2019 to 2021 where ACOs saw a 16% decline versus a 5% decline for non-ACO members</w:t>
      </w:r>
      <w:r w:rsidRPr="004448CA">
        <w:rPr>
          <w:rFonts w:ascii="Calibri" w:hAnsi="Calibri" w:cs="Calibri"/>
          <w:b/>
          <w:bCs/>
          <w:sz w:val="24"/>
          <w:szCs w:val="24"/>
        </w:rPr>
        <w:t>.</w:t>
      </w:r>
    </w:p>
    <w:p w14:paraId="3D455789" w14:textId="77777777" w:rsidR="00A52B2C" w:rsidRPr="004448CA" w:rsidRDefault="00A52B2C" w:rsidP="00C64E93">
      <w:pPr>
        <w:numPr>
          <w:ilvl w:val="0"/>
          <w:numId w:val="9"/>
        </w:numPr>
        <w:spacing w:line="360" w:lineRule="auto"/>
        <w:rPr>
          <w:rFonts w:ascii="Calibri" w:hAnsi="Calibri" w:cs="Calibri"/>
          <w:sz w:val="24"/>
          <w:szCs w:val="24"/>
        </w:rPr>
      </w:pPr>
      <w:r w:rsidRPr="004448CA">
        <w:rPr>
          <w:rFonts w:ascii="Calibri" w:hAnsi="Calibri" w:cs="Calibri"/>
          <w:b/>
          <w:bCs/>
          <w:sz w:val="24"/>
          <w:szCs w:val="24"/>
        </w:rPr>
        <w:t xml:space="preserve">ACOs improved clinical quality. </w:t>
      </w:r>
      <w:r w:rsidRPr="004448CA">
        <w:rPr>
          <w:rFonts w:ascii="Calibri" w:hAnsi="Calibri" w:cs="Calibri"/>
          <w:sz w:val="24"/>
          <w:szCs w:val="24"/>
        </w:rPr>
        <w:t>In 2021, ACOs already showed a rebounding of some</w:t>
      </w:r>
    </w:p>
    <w:p w14:paraId="283BF531" w14:textId="77777777" w:rsidR="00A52B2C" w:rsidRPr="004448CA" w:rsidRDefault="00A52B2C" w:rsidP="007F7AFB">
      <w:pPr>
        <w:spacing w:line="360" w:lineRule="auto"/>
        <w:ind w:left="720"/>
        <w:rPr>
          <w:rFonts w:ascii="Calibri" w:hAnsi="Calibri" w:cs="Calibri"/>
          <w:sz w:val="24"/>
          <w:szCs w:val="24"/>
        </w:rPr>
      </w:pPr>
      <w:r w:rsidRPr="004448CA">
        <w:rPr>
          <w:rFonts w:ascii="Calibri" w:hAnsi="Calibri" w:cs="Calibri"/>
          <w:sz w:val="24"/>
          <w:szCs w:val="24"/>
        </w:rPr>
        <w:t>quality metrics post-2020</w:t>
      </w:r>
    </w:p>
    <w:p w14:paraId="1F3A2B26" w14:textId="77777777" w:rsidR="00A52B2C" w:rsidRPr="004448CA" w:rsidRDefault="00A52B2C" w:rsidP="00C64E93">
      <w:pPr>
        <w:numPr>
          <w:ilvl w:val="0"/>
          <w:numId w:val="10"/>
        </w:numPr>
        <w:spacing w:line="360" w:lineRule="auto"/>
        <w:rPr>
          <w:rFonts w:ascii="Calibri" w:hAnsi="Calibri" w:cs="Calibri"/>
          <w:sz w:val="24"/>
          <w:szCs w:val="24"/>
        </w:rPr>
      </w:pPr>
      <w:r w:rsidRPr="004448CA">
        <w:rPr>
          <w:rFonts w:ascii="Calibri" w:hAnsi="Calibri" w:cs="Calibri"/>
          <w:b/>
          <w:bCs/>
          <w:sz w:val="24"/>
          <w:szCs w:val="24"/>
        </w:rPr>
        <w:t xml:space="preserve">CPs succeeded at engaging the hardest-to-reach members </w:t>
      </w:r>
      <w:r w:rsidRPr="004448CA">
        <w:rPr>
          <w:rFonts w:ascii="Calibri" w:hAnsi="Calibri" w:cs="Calibri"/>
          <w:sz w:val="24"/>
          <w:szCs w:val="24"/>
        </w:rPr>
        <w:t>with complex BH and LTSS needs</w:t>
      </w:r>
    </w:p>
    <w:p w14:paraId="15961C2F" w14:textId="77777777" w:rsidR="00A52B2C" w:rsidRPr="004448CA" w:rsidRDefault="00A52B2C" w:rsidP="007F7AFB">
      <w:pPr>
        <w:spacing w:line="360" w:lineRule="auto"/>
        <w:ind w:left="540" w:hanging="270"/>
        <w:rPr>
          <w:rFonts w:ascii="Calibri" w:hAnsi="Calibri" w:cs="Calibri"/>
          <w:sz w:val="24"/>
          <w:szCs w:val="24"/>
        </w:rPr>
      </w:pPr>
      <w:r w:rsidRPr="004448CA">
        <w:rPr>
          <w:rFonts w:ascii="Calibri" w:hAnsi="Calibri" w:cs="Calibri"/>
          <w:sz w:val="24"/>
          <w:szCs w:val="24"/>
        </w:rPr>
        <w:t>–</w:t>
      </w:r>
      <w:r w:rsidRPr="004448CA">
        <w:rPr>
          <w:rFonts w:ascii="Calibri" w:hAnsi="Calibri" w:cs="Calibri"/>
          <w:sz w:val="24"/>
          <w:szCs w:val="24"/>
        </w:rPr>
        <w:tab/>
        <w:t>CPs enrolled ~44,000 unique members in 2021, increased engagement rates over pre- pandemic levels, and sustained improvement on members’ cost and outcomes including trends that pre-dated the pandemic’s impact on care patterns.</w:t>
      </w:r>
    </w:p>
    <w:p w14:paraId="3AC40693" w14:textId="77777777" w:rsidR="00A52B2C" w:rsidRPr="004448CA" w:rsidRDefault="00A52B2C" w:rsidP="00C64E93">
      <w:pPr>
        <w:numPr>
          <w:ilvl w:val="0"/>
          <w:numId w:val="11"/>
        </w:numPr>
        <w:spacing w:line="360" w:lineRule="auto"/>
        <w:rPr>
          <w:rFonts w:ascii="Calibri" w:hAnsi="Calibri" w:cs="Calibri"/>
          <w:sz w:val="24"/>
          <w:szCs w:val="24"/>
        </w:rPr>
      </w:pPr>
      <w:r w:rsidRPr="004448CA">
        <w:rPr>
          <w:rFonts w:ascii="Calibri" w:hAnsi="Calibri" w:cs="Calibri"/>
          <w:sz w:val="24"/>
          <w:szCs w:val="24"/>
        </w:rPr>
        <w:t xml:space="preserve">The </w:t>
      </w:r>
      <w:r w:rsidRPr="004448CA">
        <w:rPr>
          <w:rFonts w:ascii="Calibri" w:hAnsi="Calibri" w:cs="Calibri"/>
          <w:b/>
          <w:bCs/>
          <w:sz w:val="24"/>
          <w:szCs w:val="24"/>
        </w:rPr>
        <w:t>Flexible Services Program</w:t>
      </w:r>
      <w:r w:rsidRPr="004448CA">
        <w:rPr>
          <w:rFonts w:ascii="Calibri" w:hAnsi="Calibri" w:cs="Calibri"/>
          <w:sz w:val="24"/>
          <w:szCs w:val="24"/>
        </w:rPr>
        <w:t xml:space="preserve">, which provides nutrition and housing support to certain members, saw rapid and substantial growth </w:t>
      </w:r>
      <w:r w:rsidRPr="004448CA">
        <w:rPr>
          <w:rFonts w:ascii="Calibri" w:hAnsi="Calibri" w:cs="Calibri"/>
          <w:b/>
          <w:bCs/>
          <w:sz w:val="24"/>
          <w:szCs w:val="24"/>
        </w:rPr>
        <w:t>increasing the number of unique members served by 70% from 2020</w:t>
      </w:r>
      <w:r w:rsidRPr="004448CA">
        <w:rPr>
          <w:rFonts w:ascii="Calibri" w:hAnsi="Calibri" w:cs="Calibri"/>
          <w:sz w:val="24"/>
          <w:szCs w:val="24"/>
        </w:rPr>
        <w:t>.</w:t>
      </w:r>
    </w:p>
    <w:p w14:paraId="0C88D7CC" w14:textId="5702596A" w:rsidR="00B92CD2" w:rsidRPr="004448CA" w:rsidRDefault="00B92CD2" w:rsidP="00B92CD2">
      <w:pPr>
        <w:rPr>
          <w:rFonts w:ascii="Calibri" w:hAnsi="Calibri" w:cs="Calibri"/>
          <w:sz w:val="18"/>
          <w:szCs w:val="18"/>
        </w:rPr>
      </w:pPr>
      <w:r w:rsidRPr="004448CA">
        <w:rPr>
          <w:rFonts w:ascii="Calibri" w:hAnsi="Calibri" w:cs="Calibri"/>
          <w:sz w:val="18"/>
          <w:szCs w:val="18"/>
        </w:rPr>
        <w:t>*Physical health inpatient admissions, excluding BH admissions</w:t>
      </w:r>
    </w:p>
    <w:p w14:paraId="122C6986" w14:textId="77777777" w:rsidR="00F4045C" w:rsidRDefault="00F4045C">
      <w:pPr>
        <w:rPr>
          <w:rFonts w:asciiTheme="majorHAnsi" w:eastAsiaTheme="majorEastAsia" w:hAnsiTheme="majorHAnsi" w:cstheme="majorBidi"/>
          <w:b/>
          <w:sz w:val="26"/>
          <w:szCs w:val="26"/>
        </w:rPr>
      </w:pPr>
      <w:r>
        <w:br w:type="page"/>
      </w:r>
    </w:p>
    <w:p w14:paraId="63AC757C" w14:textId="77777777" w:rsidR="00CB0B1E" w:rsidRPr="0038548B" w:rsidRDefault="00CB0B1E" w:rsidP="009A53C0">
      <w:pPr>
        <w:pStyle w:val="Heading2"/>
      </w:pPr>
      <w:r w:rsidRPr="0038548B">
        <w:lastRenderedPageBreak/>
        <w:t>Contents</w:t>
      </w:r>
    </w:p>
    <w:p w14:paraId="6A23FCD9" w14:textId="77777777" w:rsidR="00CB0B1E" w:rsidRPr="004448CA" w:rsidRDefault="00CB0B1E" w:rsidP="00C64E93">
      <w:pPr>
        <w:pStyle w:val="ListParagraph"/>
        <w:numPr>
          <w:ilvl w:val="0"/>
          <w:numId w:val="12"/>
        </w:numPr>
        <w:tabs>
          <w:tab w:val="clear" w:pos="1440"/>
        </w:tabs>
        <w:spacing w:line="360" w:lineRule="auto"/>
        <w:ind w:left="900" w:hanging="540"/>
        <w:rPr>
          <w:rFonts w:ascii="Calibri" w:hAnsi="Calibri" w:cs="Calibri"/>
          <w:sz w:val="24"/>
          <w:szCs w:val="24"/>
        </w:rPr>
      </w:pPr>
      <w:r w:rsidRPr="004448CA">
        <w:rPr>
          <w:rFonts w:ascii="Calibri" w:hAnsi="Calibri" w:cs="Calibri"/>
          <w:sz w:val="24"/>
          <w:szCs w:val="24"/>
        </w:rPr>
        <w:t>MassHealth Restructuring Update: Background and Context</w:t>
      </w:r>
    </w:p>
    <w:p w14:paraId="01A7F2C4" w14:textId="77777777" w:rsidR="00CB0B1E" w:rsidRPr="003717D2" w:rsidRDefault="00CB0B1E" w:rsidP="00C64E93">
      <w:pPr>
        <w:pStyle w:val="Heading3"/>
        <w:numPr>
          <w:ilvl w:val="0"/>
          <w:numId w:val="14"/>
        </w:numPr>
        <w:rPr>
          <w:rFonts w:ascii="Calibri" w:hAnsi="Calibri"/>
          <w:i/>
          <w:iCs/>
        </w:rPr>
      </w:pPr>
      <w:r w:rsidRPr="003717D2">
        <w:rPr>
          <w:rFonts w:ascii="Calibri" w:hAnsi="Calibri"/>
          <w:i/>
          <w:iCs/>
        </w:rPr>
        <w:t>Delivery system reform updates</w:t>
      </w:r>
    </w:p>
    <w:p w14:paraId="23190C31" w14:textId="77777777" w:rsidR="00CB0B1E" w:rsidRPr="003717D2" w:rsidRDefault="00CB0B1E" w:rsidP="00C64E93">
      <w:pPr>
        <w:pStyle w:val="Heading3"/>
        <w:numPr>
          <w:ilvl w:val="1"/>
          <w:numId w:val="14"/>
        </w:numPr>
        <w:rPr>
          <w:rFonts w:ascii="Calibri" w:hAnsi="Calibri"/>
          <w:i/>
          <w:iCs/>
        </w:rPr>
      </w:pPr>
      <w:r w:rsidRPr="003717D2">
        <w:rPr>
          <w:rFonts w:ascii="Calibri" w:hAnsi="Calibri"/>
          <w:i/>
          <w:iCs/>
        </w:rPr>
        <w:t>ACOs</w:t>
      </w:r>
    </w:p>
    <w:p w14:paraId="12F5761E" w14:textId="77777777" w:rsidR="00CB0B1E" w:rsidRPr="004448CA" w:rsidRDefault="00CB0B1E" w:rsidP="00C64E93">
      <w:pPr>
        <w:numPr>
          <w:ilvl w:val="0"/>
          <w:numId w:val="12"/>
        </w:numPr>
        <w:spacing w:line="360" w:lineRule="auto"/>
        <w:rPr>
          <w:rFonts w:ascii="Calibri" w:hAnsi="Calibri" w:cs="Calibri"/>
          <w:sz w:val="24"/>
          <w:szCs w:val="24"/>
        </w:rPr>
      </w:pPr>
      <w:r w:rsidRPr="004448CA">
        <w:rPr>
          <w:rFonts w:ascii="Calibri" w:hAnsi="Calibri" w:cs="Calibri"/>
          <w:sz w:val="24"/>
          <w:szCs w:val="24"/>
        </w:rPr>
        <w:t>Flexible Services</w:t>
      </w:r>
    </w:p>
    <w:p w14:paraId="6DC1125B" w14:textId="77777777" w:rsidR="00CB0B1E" w:rsidRPr="004448CA" w:rsidRDefault="00CB0B1E" w:rsidP="00C64E93">
      <w:pPr>
        <w:numPr>
          <w:ilvl w:val="0"/>
          <w:numId w:val="12"/>
        </w:numPr>
        <w:spacing w:line="360" w:lineRule="auto"/>
        <w:rPr>
          <w:rFonts w:ascii="Calibri" w:hAnsi="Calibri" w:cs="Calibri"/>
          <w:sz w:val="24"/>
          <w:szCs w:val="24"/>
        </w:rPr>
      </w:pPr>
      <w:r w:rsidRPr="004448CA">
        <w:rPr>
          <w:rFonts w:ascii="Calibri" w:hAnsi="Calibri" w:cs="Calibri"/>
          <w:sz w:val="24"/>
          <w:szCs w:val="24"/>
        </w:rPr>
        <w:t>CPs</w:t>
      </w:r>
    </w:p>
    <w:p w14:paraId="22EA311F" w14:textId="77777777" w:rsidR="00CB0B1E" w:rsidRPr="004448CA" w:rsidRDefault="00CB0B1E" w:rsidP="00C64E93">
      <w:pPr>
        <w:numPr>
          <w:ilvl w:val="0"/>
          <w:numId w:val="12"/>
        </w:numPr>
        <w:spacing w:line="360" w:lineRule="auto"/>
        <w:rPr>
          <w:rFonts w:ascii="Calibri" w:hAnsi="Calibri" w:cs="Calibri"/>
          <w:sz w:val="24"/>
          <w:szCs w:val="24"/>
        </w:rPr>
      </w:pPr>
      <w:r w:rsidRPr="004448CA">
        <w:rPr>
          <w:rFonts w:ascii="Calibri" w:hAnsi="Calibri" w:cs="Calibri"/>
          <w:sz w:val="24"/>
          <w:szCs w:val="24"/>
        </w:rPr>
        <w:t>DSRIP</w:t>
      </w:r>
    </w:p>
    <w:p w14:paraId="0D6B3E78" w14:textId="77777777" w:rsidR="00CB0B1E" w:rsidRPr="004448CA" w:rsidRDefault="00CB0B1E" w:rsidP="00CB0B1E">
      <w:pPr>
        <w:spacing w:line="360" w:lineRule="auto"/>
        <w:ind w:left="1080"/>
        <w:rPr>
          <w:rFonts w:ascii="Calibri" w:hAnsi="Calibri" w:cs="Calibri"/>
          <w:sz w:val="24"/>
          <w:szCs w:val="24"/>
        </w:rPr>
      </w:pPr>
    </w:p>
    <w:p w14:paraId="66482AA7" w14:textId="77777777" w:rsidR="00CB0B1E" w:rsidRPr="004448CA" w:rsidRDefault="00CB0B1E" w:rsidP="00C64E93">
      <w:pPr>
        <w:pStyle w:val="ListParagraph"/>
        <w:numPr>
          <w:ilvl w:val="0"/>
          <w:numId w:val="12"/>
        </w:numPr>
        <w:tabs>
          <w:tab w:val="clear" w:pos="1440"/>
        </w:tabs>
        <w:spacing w:line="360" w:lineRule="auto"/>
        <w:ind w:left="900" w:hanging="540"/>
        <w:rPr>
          <w:rFonts w:ascii="Calibri" w:hAnsi="Calibri" w:cs="Calibri"/>
          <w:sz w:val="24"/>
          <w:szCs w:val="24"/>
        </w:rPr>
      </w:pPr>
      <w:r w:rsidRPr="004448CA">
        <w:rPr>
          <w:rFonts w:ascii="Calibri" w:hAnsi="Calibri" w:cs="Calibri"/>
          <w:sz w:val="24"/>
          <w:szCs w:val="24"/>
        </w:rPr>
        <w:t>Quality and member experience data: updates and trends</w:t>
      </w:r>
    </w:p>
    <w:p w14:paraId="7999372F" w14:textId="77777777" w:rsidR="00CB0B1E" w:rsidRPr="004448CA" w:rsidRDefault="00CB0B1E" w:rsidP="00C64E93">
      <w:pPr>
        <w:numPr>
          <w:ilvl w:val="1"/>
          <w:numId w:val="12"/>
        </w:numPr>
        <w:spacing w:line="360" w:lineRule="auto"/>
        <w:rPr>
          <w:rFonts w:ascii="Calibri" w:hAnsi="Calibri" w:cs="Calibri"/>
          <w:sz w:val="24"/>
          <w:szCs w:val="24"/>
        </w:rPr>
      </w:pPr>
      <w:r w:rsidRPr="004448CA">
        <w:rPr>
          <w:rFonts w:ascii="Calibri" w:hAnsi="Calibri" w:cs="Calibri"/>
          <w:sz w:val="24"/>
          <w:szCs w:val="24"/>
        </w:rPr>
        <w:t>Quality</w:t>
      </w:r>
    </w:p>
    <w:p w14:paraId="05E70335" w14:textId="77777777" w:rsidR="00CB0B1E" w:rsidRPr="004448CA" w:rsidRDefault="00CB0B1E" w:rsidP="00C64E93">
      <w:pPr>
        <w:numPr>
          <w:ilvl w:val="1"/>
          <w:numId w:val="12"/>
        </w:numPr>
        <w:spacing w:line="360" w:lineRule="auto"/>
        <w:rPr>
          <w:rFonts w:ascii="Calibri" w:hAnsi="Calibri" w:cs="Calibri"/>
          <w:sz w:val="24"/>
          <w:szCs w:val="24"/>
        </w:rPr>
      </w:pPr>
      <w:r w:rsidRPr="004448CA">
        <w:rPr>
          <w:rFonts w:ascii="Calibri" w:hAnsi="Calibri" w:cs="Calibri"/>
          <w:sz w:val="24"/>
          <w:szCs w:val="24"/>
        </w:rPr>
        <w:t>Member Experience</w:t>
      </w:r>
    </w:p>
    <w:p w14:paraId="0A72C8EC" w14:textId="77777777" w:rsidR="00CB0B1E" w:rsidRPr="004448CA" w:rsidRDefault="00CB0B1E" w:rsidP="00C64E93">
      <w:pPr>
        <w:numPr>
          <w:ilvl w:val="1"/>
          <w:numId w:val="12"/>
        </w:numPr>
        <w:spacing w:line="360" w:lineRule="auto"/>
        <w:rPr>
          <w:rFonts w:ascii="Calibri" w:hAnsi="Calibri" w:cs="Calibri"/>
          <w:sz w:val="24"/>
          <w:szCs w:val="24"/>
        </w:rPr>
      </w:pPr>
      <w:r w:rsidRPr="004448CA">
        <w:rPr>
          <w:rFonts w:ascii="Calibri" w:hAnsi="Calibri" w:cs="Calibri"/>
          <w:sz w:val="24"/>
          <w:szCs w:val="24"/>
        </w:rPr>
        <w:t>Cost data: update and trends</w:t>
      </w:r>
    </w:p>
    <w:p w14:paraId="7092AFD7" w14:textId="77777777" w:rsidR="00CB0B1E" w:rsidRPr="004448CA" w:rsidRDefault="00CB0B1E" w:rsidP="00CB0B1E">
      <w:pPr>
        <w:spacing w:line="360" w:lineRule="auto"/>
        <w:ind w:left="1800"/>
        <w:rPr>
          <w:rFonts w:ascii="Calibri" w:hAnsi="Calibri" w:cs="Calibri"/>
          <w:sz w:val="24"/>
          <w:szCs w:val="24"/>
        </w:rPr>
      </w:pPr>
    </w:p>
    <w:p w14:paraId="4670CE74" w14:textId="77777777" w:rsidR="00CB0B1E" w:rsidRPr="004448CA" w:rsidRDefault="00CB0B1E" w:rsidP="00C64E93">
      <w:pPr>
        <w:numPr>
          <w:ilvl w:val="0"/>
          <w:numId w:val="12"/>
        </w:numPr>
        <w:tabs>
          <w:tab w:val="clear" w:pos="1440"/>
        </w:tabs>
        <w:spacing w:line="360" w:lineRule="auto"/>
        <w:ind w:left="900" w:hanging="450"/>
        <w:rPr>
          <w:rFonts w:ascii="Calibri" w:hAnsi="Calibri" w:cs="Calibri"/>
          <w:sz w:val="24"/>
          <w:szCs w:val="24"/>
        </w:rPr>
      </w:pPr>
      <w:r w:rsidRPr="004448CA">
        <w:rPr>
          <w:rFonts w:ascii="Calibri" w:hAnsi="Calibri" w:cs="Calibri"/>
          <w:sz w:val="24"/>
          <w:szCs w:val="24"/>
        </w:rPr>
        <w:t>Current 1115 Demonstration and Opportunity for Feedback and Questions</w:t>
      </w:r>
    </w:p>
    <w:p w14:paraId="562F338B" w14:textId="77777777" w:rsidR="00F4045C" w:rsidRDefault="00F4045C">
      <w:pPr>
        <w:rPr>
          <w:rFonts w:asciiTheme="majorHAnsi" w:eastAsiaTheme="majorEastAsia" w:hAnsiTheme="majorHAnsi" w:cstheme="majorBidi"/>
          <w:b/>
          <w:sz w:val="26"/>
          <w:szCs w:val="26"/>
        </w:rPr>
      </w:pPr>
      <w:r>
        <w:br w:type="page"/>
      </w:r>
    </w:p>
    <w:p w14:paraId="76245AA8" w14:textId="6127FD59" w:rsidR="004553F7" w:rsidRDefault="008C16DF" w:rsidP="009A53C0">
      <w:pPr>
        <w:pStyle w:val="Heading2"/>
      </w:pPr>
      <w:r w:rsidRPr="008C16DF">
        <w:lastRenderedPageBreak/>
        <w:t>Delivery System Reform: ACOs</w:t>
      </w:r>
    </w:p>
    <w:p w14:paraId="7EA9F290" w14:textId="77777777" w:rsidR="008C16DF" w:rsidRPr="004448CA" w:rsidRDefault="008C16DF" w:rsidP="007F7AFB">
      <w:pPr>
        <w:spacing w:line="360" w:lineRule="auto"/>
        <w:rPr>
          <w:rFonts w:ascii="Calibri" w:hAnsi="Calibri" w:cs="Calibri"/>
          <w:sz w:val="24"/>
          <w:szCs w:val="24"/>
        </w:rPr>
      </w:pPr>
      <w:r w:rsidRPr="004448CA">
        <w:rPr>
          <w:rFonts w:ascii="Calibri" w:hAnsi="Calibri" w:cs="Calibri"/>
          <w:b/>
          <w:bCs/>
          <w:sz w:val="24"/>
          <w:szCs w:val="24"/>
        </w:rPr>
        <w:t xml:space="preserve">In 2021, ACOs continued to deal with impacts of the COVID-19 pandemic </w:t>
      </w:r>
      <w:r w:rsidRPr="004448CA">
        <w:rPr>
          <w:rFonts w:ascii="Calibri" w:hAnsi="Calibri" w:cs="Calibri"/>
          <w:sz w:val="24"/>
          <w:szCs w:val="24"/>
        </w:rPr>
        <w:t>which brought with it increased enrollments, efforts to re-engage members in normal care, and the launch of the COVID vaccine. A few themes emerged during this period:</w:t>
      </w:r>
    </w:p>
    <w:p w14:paraId="294D5D8C" w14:textId="3155FA79" w:rsidR="008C16DF" w:rsidRPr="004448CA" w:rsidRDefault="008C16DF" w:rsidP="00C64E93">
      <w:pPr>
        <w:pStyle w:val="ListParagraph"/>
        <w:numPr>
          <w:ilvl w:val="0"/>
          <w:numId w:val="13"/>
        </w:numPr>
        <w:spacing w:line="360" w:lineRule="auto"/>
        <w:rPr>
          <w:rFonts w:ascii="Calibri" w:hAnsi="Calibri" w:cs="Calibri"/>
          <w:sz w:val="24"/>
          <w:szCs w:val="24"/>
        </w:rPr>
      </w:pPr>
      <w:r w:rsidRPr="004448CA">
        <w:rPr>
          <w:rFonts w:ascii="Calibri" w:hAnsi="Calibri" w:cs="Calibri"/>
          <w:sz w:val="24"/>
          <w:szCs w:val="24"/>
        </w:rPr>
        <w:t xml:space="preserve">ACOs retained members and </w:t>
      </w:r>
      <w:r w:rsidRPr="004448CA">
        <w:rPr>
          <w:rFonts w:ascii="Calibri" w:hAnsi="Calibri" w:cs="Calibri"/>
          <w:b/>
          <w:bCs/>
          <w:sz w:val="24"/>
          <w:szCs w:val="24"/>
        </w:rPr>
        <w:t>increased enrollment over the course of 2021,</w:t>
      </w:r>
    </w:p>
    <w:p w14:paraId="180A8B6B" w14:textId="77777777" w:rsidR="008C16DF" w:rsidRPr="004448CA" w:rsidRDefault="008C16DF" w:rsidP="007F7AFB">
      <w:pPr>
        <w:pStyle w:val="ListParagraph"/>
        <w:spacing w:line="360" w:lineRule="auto"/>
        <w:rPr>
          <w:rFonts w:ascii="Calibri" w:hAnsi="Calibri" w:cs="Calibri"/>
          <w:sz w:val="24"/>
          <w:szCs w:val="24"/>
        </w:rPr>
      </w:pPr>
      <w:r w:rsidRPr="004448CA">
        <w:rPr>
          <w:rFonts w:ascii="Calibri" w:hAnsi="Calibri" w:cs="Calibri"/>
          <w:sz w:val="24"/>
          <w:szCs w:val="24"/>
        </w:rPr>
        <w:t>growing to a total average enrollment of 1,115,230 (13% growth over year-end 2020).</w:t>
      </w:r>
    </w:p>
    <w:p w14:paraId="67934D41" w14:textId="2081372F" w:rsidR="008C16DF" w:rsidRPr="004448CA" w:rsidRDefault="008C16DF" w:rsidP="00C64E93">
      <w:pPr>
        <w:pStyle w:val="ListParagraph"/>
        <w:numPr>
          <w:ilvl w:val="0"/>
          <w:numId w:val="13"/>
        </w:numPr>
        <w:spacing w:line="360" w:lineRule="auto"/>
        <w:rPr>
          <w:rFonts w:ascii="Calibri" w:hAnsi="Calibri" w:cs="Calibri"/>
          <w:sz w:val="24"/>
          <w:szCs w:val="24"/>
        </w:rPr>
      </w:pPr>
      <w:r w:rsidRPr="004448CA">
        <w:rPr>
          <w:rFonts w:ascii="Calibri" w:hAnsi="Calibri" w:cs="Calibri"/>
          <w:sz w:val="24"/>
          <w:szCs w:val="24"/>
        </w:rPr>
        <w:t xml:space="preserve">The ACO program </w:t>
      </w:r>
      <w:r w:rsidRPr="004448CA">
        <w:rPr>
          <w:rFonts w:ascii="Calibri" w:hAnsi="Calibri" w:cs="Calibri"/>
          <w:b/>
          <w:bCs/>
          <w:sz w:val="24"/>
          <w:szCs w:val="24"/>
        </w:rPr>
        <w:t xml:space="preserve">continued to see utilization declines from 2019 to 2021 </w:t>
      </w:r>
      <w:r w:rsidRPr="004448CA">
        <w:rPr>
          <w:rFonts w:ascii="Calibri" w:hAnsi="Calibri" w:cs="Calibri"/>
          <w:sz w:val="24"/>
          <w:szCs w:val="24"/>
        </w:rPr>
        <w:t xml:space="preserve">driven by ongoing impacts of the pandemic. However, some utilization increases from 2020, including in ED, outpatient hospital, and primary care, demonstrated the </w:t>
      </w:r>
      <w:r w:rsidRPr="004448CA">
        <w:rPr>
          <w:rFonts w:ascii="Calibri" w:hAnsi="Calibri" w:cs="Calibri"/>
          <w:b/>
          <w:bCs/>
          <w:sz w:val="24"/>
          <w:szCs w:val="24"/>
        </w:rPr>
        <w:t>return of some more typical care patterns as the pandemic continued</w:t>
      </w:r>
      <w:r w:rsidRPr="004448CA">
        <w:rPr>
          <w:rFonts w:ascii="Calibri" w:hAnsi="Calibri" w:cs="Calibri"/>
          <w:sz w:val="24"/>
          <w:szCs w:val="24"/>
        </w:rPr>
        <w:t>.</w:t>
      </w:r>
    </w:p>
    <w:p w14:paraId="19079819" w14:textId="77777777" w:rsidR="008C16DF" w:rsidRPr="004448CA" w:rsidRDefault="008C16DF" w:rsidP="00C64E93">
      <w:pPr>
        <w:pStyle w:val="ListParagraph"/>
        <w:numPr>
          <w:ilvl w:val="0"/>
          <w:numId w:val="13"/>
        </w:numPr>
        <w:spacing w:line="360" w:lineRule="auto"/>
        <w:rPr>
          <w:rFonts w:ascii="Calibri" w:hAnsi="Calibri" w:cs="Calibri"/>
          <w:sz w:val="24"/>
          <w:szCs w:val="24"/>
        </w:rPr>
      </w:pPr>
      <w:r w:rsidRPr="004448CA">
        <w:rPr>
          <w:rFonts w:ascii="Calibri" w:hAnsi="Calibri" w:cs="Calibri"/>
          <w:b/>
          <w:bCs/>
          <w:sz w:val="24"/>
          <w:szCs w:val="24"/>
        </w:rPr>
        <w:t xml:space="preserve">ACOs continued pivoting programs in response to the evolving impacts of the pandemic. </w:t>
      </w:r>
      <w:r w:rsidRPr="004448CA">
        <w:rPr>
          <w:rFonts w:ascii="Calibri" w:hAnsi="Calibri" w:cs="Calibri"/>
          <w:sz w:val="24"/>
          <w:szCs w:val="24"/>
        </w:rPr>
        <w:t>In particular, ACOs rolled out initiatives to vaccinate members for COVID and to address BH ED boarding.</w:t>
      </w:r>
    </w:p>
    <w:p w14:paraId="5362B69F" w14:textId="0D067CFB" w:rsidR="008C16DF" w:rsidRPr="004448CA" w:rsidRDefault="008C16DF" w:rsidP="00C64E93">
      <w:pPr>
        <w:pStyle w:val="ListParagraph"/>
        <w:numPr>
          <w:ilvl w:val="0"/>
          <w:numId w:val="13"/>
        </w:numPr>
        <w:spacing w:line="360" w:lineRule="auto"/>
        <w:rPr>
          <w:rFonts w:ascii="Calibri" w:hAnsi="Calibri" w:cs="Calibri"/>
          <w:sz w:val="24"/>
          <w:szCs w:val="24"/>
        </w:rPr>
      </w:pPr>
      <w:r w:rsidRPr="004448CA">
        <w:rPr>
          <w:rFonts w:ascii="Calibri" w:hAnsi="Calibri" w:cs="Calibri"/>
          <w:sz w:val="24"/>
          <w:szCs w:val="24"/>
        </w:rPr>
        <w:t xml:space="preserve">With DSRIP dollars declining (as planned in the fourth of five years of the DSRIP program), ACOs further adapted their population health strategies and made ongoing </w:t>
      </w:r>
      <w:r w:rsidRPr="004448CA">
        <w:rPr>
          <w:rFonts w:ascii="Calibri" w:hAnsi="Calibri" w:cs="Calibri"/>
          <w:b/>
          <w:bCs/>
          <w:sz w:val="24"/>
          <w:szCs w:val="24"/>
        </w:rPr>
        <w:t>funding decisions based on demonstrated outcomes and experience of their DSRIP programs.</w:t>
      </w:r>
    </w:p>
    <w:p w14:paraId="0D04CCCE" w14:textId="0C7C659A" w:rsidR="008C16DF" w:rsidRPr="004448CA" w:rsidRDefault="008C16DF" w:rsidP="00C64E93">
      <w:pPr>
        <w:pStyle w:val="ListParagraph"/>
        <w:numPr>
          <w:ilvl w:val="0"/>
          <w:numId w:val="13"/>
        </w:numPr>
        <w:spacing w:line="360" w:lineRule="auto"/>
        <w:rPr>
          <w:rFonts w:ascii="Calibri" w:hAnsi="Calibri" w:cs="Calibri"/>
          <w:sz w:val="24"/>
          <w:szCs w:val="24"/>
        </w:rPr>
      </w:pPr>
      <w:r w:rsidRPr="004448CA">
        <w:rPr>
          <w:rFonts w:ascii="Calibri" w:hAnsi="Calibri" w:cs="Calibri"/>
          <w:sz w:val="24"/>
          <w:szCs w:val="24"/>
        </w:rPr>
        <w:t xml:space="preserve">ACOs made </w:t>
      </w:r>
      <w:r w:rsidRPr="004448CA">
        <w:rPr>
          <w:rFonts w:ascii="Calibri" w:hAnsi="Calibri" w:cs="Calibri"/>
          <w:b/>
          <w:bCs/>
          <w:sz w:val="24"/>
          <w:szCs w:val="24"/>
        </w:rPr>
        <w:t>rapid and substantial growth in the second year of the Flexible Services Program</w:t>
      </w:r>
      <w:r w:rsidRPr="004448CA">
        <w:rPr>
          <w:rFonts w:ascii="Calibri" w:hAnsi="Calibri" w:cs="Calibri"/>
          <w:sz w:val="24"/>
          <w:szCs w:val="24"/>
        </w:rPr>
        <w:t xml:space="preserve">. Flexible Services quickly became a significant part of ACOs’ COVID and population health strategies, with </w:t>
      </w:r>
      <w:r w:rsidRPr="004448CA">
        <w:rPr>
          <w:rFonts w:ascii="Calibri" w:hAnsi="Calibri" w:cs="Calibri"/>
          <w:b/>
          <w:bCs/>
          <w:sz w:val="24"/>
          <w:szCs w:val="24"/>
        </w:rPr>
        <w:t>services provided more than doubling from 2020</w:t>
      </w:r>
      <w:r w:rsidR="00A1124B" w:rsidRPr="004448CA">
        <w:rPr>
          <w:rFonts w:ascii="Calibri" w:hAnsi="Calibri" w:cs="Calibri"/>
          <w:b/>
          <w:bCs/>
          <w:sz w:val="24"/>
          <w:szCs w:val="24"/>
        </w:rPr>
        <w:t>.</w:t>
      </w:r>
    </w:p>
    <w:p w14:paraId="3772DBFA" w14:textId="77777777" w:rsidR="00F4045C" w:rsidRDefault="00F4045C">
      <w:pPr>
        <w:rPr>
          <w:rFonts w:asciiTheme="majorHAnsi" w:eastAsiaTheme="majorEastAsia" w:hAnsiTheme="majorHAnsi" w:cstheme="majorBidi"/>
          <w:b/>
          <w:sz w:val="26"/>
          <w:szCs w:val="26"/>
        </w:rPr>
      </w:pPr>
      <w:r>
        <w:br w:type="page"/>
      </w:r>
    </w:p>
    <w:p w14:paraId="106BE0D2" w14:textId="47698DD4" w:rsidR="00E6081A" w:rsidRDefault="00E6081A" w:rsidP="009A53C0">
      <w:pPr>
        <w:pStyle w:val="Heading2"/>
      </w:pPr>
      <w:r w:rsidRPr="00E6081A">
        <w:lastRenderedPageBreak/>
        <w:t>There Were Significant Market-Level Utilization Shifts When Comparing 2019 to 2021</w:t>
      </w:r>
    </w:p>
    <w:p w14:paraId="17B216AB" w14:textId="77777777" w:rsidR="00E6081A" w:rsidRPr="004448CA" w:rsidRDefault="00E6081A" w:rsidP="00BA6576">
      <w:pPr>
        <w:pStyle w:val="ListParagraph"/>
        <w:numPr>
          <w:ilvl w:val="0"/>
          <w:numId w:val="76"/>
        </w:numPr>
        <w:spacing w:line="360" w:lineRule="auto"/>
        <w:rPr>
          <w:rFonts w:ascii="Calibri" w:hAnsi="Calibri" w:cs="Calibri"/>
          <w:sz w:val="24"/>
          <w:szCs w:val="24"/>
        </w:rPr>
      </w:pPr>
      <w:r w:rsidRPr="004448CA">
        <w:rPr>
          <w:rFonts w:ascii="Calibri" w:hAnsi="Calibri" w:cs="Calibri"/>
          <w:sz w:val="24"/>
          <w:szCs w:val="24"/>
        </w:rPr>
        <w:t>Most services continue to see utilization declines from 2019, ranging from -4% to -25%.</w:t>
      </w:r>
    </w:p>
    <w:p w14:paraId="261C5A97" w14:textId="13D1A189" w:rsidR="00E6081A" w:rsidRPr="004448CA" w:rsidRDefault="00E6081A" w:rsidP="00BA6576">
      <w:pPr>
        <w:pStyle w:val="ListParagraph"/>
        <w:numPr>
          <w:ilvl w:val="0"/>
          <w:numId w:val="76"/>
        </w:numPr>
        <w:spacing w:line="360" w:lineRule="auto"/>
        <w:rPr>
          <w:rFonts w:ascii="Calibri" w:hAnsi="Calibri" w:cs="Calibri"/>
          <w:sz w:val="24"/>
          <w:szCs w:val="24"/>
        </w:rPr>
      </w:pPr>
      <w:r w:rsidRPr="004448CA">
        <w:rPr>
          <w:rFonts w:ascii="Calibri" w:hAnsi="Calibri" w:cs="Calibri"/>
          <w:sz w:val="24"/>
          <w:szCs w:val="24"/>
        </w:rPr>
        <w:t>Urgent Care saw a 61% increase due to removal of referral requirements for certain plans and overall changes in patterns of care.</w:t>
      </w:r>
    </w:p>
    <w:p w14:paraId="397735E2" w14:textId="36323369" w:rsidR="00E6081A" w:rsidRPr="004448CA" w:rsidRDefault="00E6081A" w:rsidP="00BA6576">
      <w:pPr>
        <w:pStyle w:val="ListParagraph"/>
        <w:numPr>
          <w:ilvl w:val="0"/>
          <w:numId w:val="76"/>
        </w:numPr>
        <w:spacing w:line="360" w:lineRule="auto"/>
        <w:rPr>
          <w:rFonts w:ascii="Calibri" w:hAnsi="Calibri" w:cs="Calibri"/>
          <w:sz w:val="24"/>
          <w:szCs w:val="24"/>
        </w:rPr>
      </w:pPr>
      <w:r w:rsidRPr="004448CA">
        <w:rPr>
          <w:rFonts w:ascii="Calibri" w:hAnsi="Calibri" w:cs="Calibri"/>
          <w:sz w:val="24"/>
          <w:szCs w:val="24"/>
        </w:rPr>
        <w:t>The utilization rates below reflect ongoing pandemic impacts (e.g., holds on elective procedures during COVID spikes and overall lower acuity of the population).</w:t>
      </w:r>
    </w:p>
    <w:p w14:paraId="2D5AF3EC" w14:textId="77777777" w:rsidR="00E6081A" w:rsidRPr="004448CA" w:rsidRDefault="00E6081A" w:rsidP="00BA6576">
      <w:pPr>
        <w:pStyle w:val="ListParagraph"/>
        <w:numPr>
          <w:ilvl w:val="0"/>
          <w:numId w:val="76"/>
        </w:numPr>
        <w:spacing w:line="360" w:lineRule="auto"/>
        <w:rPr>
          <w:rFonts w:ascii="Calibri" w:hAnsi="Calibri" w:cs="Calibri"/>
          <w:sz w:val="24"/>
          <w:szCs w:val="24"/>
        </w:rPr>
      </w:pPr>
      <w:r w:rsidRPr="004448CA">
        <w:rPr>
          <w:rFonts w:ascii="Calibri" w:hAnsi="Calibri" w:cs="Calibri"/>
          <w:sz w:val="24"/>
          <w:szCs w:val="24"/>
        </w:rPr>
        <w:t>While rates are generally down from 2019, some services are seeing increases over 2020 including ED, Outpatient Hospital, and Primary Care with increases of 5%, 24%, and 9%, respectively. This indicates a return of some normal care as the impact of the pandemic lessened.</w:t>
      </w:r>
    </w:p>
    <w:p w14:paraId="154C6FE4" w14:textId="775DEAC8" w:rsidR="00E6081A" w:rsidRPr="004448CA" w:rsidRDefault="00E6081A" w:rsidP="00943B24">
      <w:pPr>
        <w:spacing w:before="240"/>
        <w:rPr>
          <w:rFonts w:ascii="Calibri" w:hAnsi="Calibri" w:cs="Calibri"/>
          <w:b/>
          <w:bCs/>
          <w:sz w:val="24"/>
          <w:szCs w:val="24"/>
        </w:rPr>
      </w:pPr>
      <w:r w:rsidRPr="004448CA">
        <w:rPr>
          <w:rFonts w:ascii="Calibri" w:hAnsi="Calibri" w:cs="Calibri"/>
          <w:b/>
          <w:bCs/>
          <w:sz w:val="24"/>
          <w:szCs w:val="24"/>
        </w:rPr>
        <w:t>2019-2021 Market-Level Utilization Trends</w:t>
      </w:r>
    </w:p>
    <w:p w14:paraId="21171E56" w14:textId="319C4722" w:rsidR="00033170" w:rsidRDefault="00033170" w:rsidP="00033170">
      <w:pPr>
        <w:spacing w:after="240"/>
        <w:rPr>
          <w:rFonts w:ascii="Arial" w:hAnsi="Arial" w:cs="Arial"/>
          <w:b/>
          <w:bCs/>
          <w:sz w:val="24"/>
          <w:szCs w:val="24"/>
        </w:rPr>
      </w:pPr>
      <w:r>
        <w:rPr>
          <w:rFonts w:ascii="Arial" w:hAnsi="Arial" w:cs="Arial"/>
          <w:b/>
          <w:bCs/>
          <w:noProof/>
          <w:sz w:val="24"/>
          <w:szCs w:val="24"/>
        </w:rPr>
        <w:drawing>
          <wp:inline distT="0" distB="0" distL="0" distR="0" wp14:anchorId="5361AE5B" wp14:editId="65D0BE63">
            <wp:extent cx="6858000" cy="2059305"/>
            <wp:effectExtent l="0" t="0" r="0" b="0"/>
            <wp:docPr id="1487568263" name="Picture 4" descr="A bar chart representing 2019-2021 Market-Level Utilization Tr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568263" name="Picture 4" descr="A bar chart representing 2019-2021 Market-Level Utilization Trends."/>
                    <pic:cNvPicPr/>
                  </pic:nvPicPr>
                  <pic:blipFill>
                    <a:blip r:embed="rId11">
                      <a:extLst>
                        <a:ext uri="{28A0092B-C50C-407E-A947-70E740481C1C}">
                          <a14:useLocalDpi xmlns:a14="http://schemas.microsoft.com/office/drawing/2010/main" val="0"/>
                        </a:ext>
                      </a:extLst>
                    </a:blip>
                    <a:stretch>
                      <a:fillRect/>
                    </a:stretch>
                  </pic:blipFill>
                  <pic:spPr>
                    <a:xfrm>
                      <a:off x="0" y="0"/>
                      <a:ext cx="6858000" cy="2059305"/>
                    </a:xfrm>
                    <a:prstGeom prst="rect">
                      <a:avLst/>
                    </a:prstGeom>
                  </pic:spPr>
                </pic:pic>
              </a:graphicData>
            </a:graphic>
          </wp:inline>
        </w:drawing>
      </w:r>
    </w:p>
    <w:p w14:paraId="0EF2B6AA" w14:textId="10512826" w:rsidR="00BA6576" w:rsidRDefault="00BA6576" w:rsidP="00F4045C">
      <w:pPr>
        <w:spacing w:after="240"/>
        <w:rPr>
          <w:rFonts w:ascii="Calibri" w:hAnsi="Calibri" w:cs="Calibri"/>
          <w:sz w:val="18"/>
          <w:szCs w:val="18"/>
        </w:rPr>
      </w:pPr>
      <w:r>
        <w:rPr>
          <w:rFonts w:ascii="Calibri" w:hAnsi="Calibri" w:cs="Calibri"/>
          <w:sz w:val="18"/>
          <w:szCs w:val="18"/>
        </w:rPr>
        <w:t>Alt text: See #1-4 above summarizing the key takeaways from the graph on 2019-2021 Market-Level Utilization Trends.</w:t>
      </w:r>
    </w:p>
    <w:p w14:paraId="61856D2B" w14:textId="716370FE" w:rsidR="009560DC" w:rsidRPr="004448CA" w:rsidRDefault="009560DC" w:rsidP="00F4045C">
      <w:pPr>
        <w:spacing w:after="240"/>
        <w:rPr>
          <w:rFonts w:ascii="Calibri" w:hAnsi="Calibri" w:cs="Calibri"/>
          <w:sz w:val="18"/>
          <w:szCs w:val="18"/>
        </w:rPr>
      </w:pPr>
      <w:r w:rsidRPr="004448CA">
        <w:rPr>
          <w:rFonts w:ascii="Calibri" w:hAnsi="Calibri" w:cs="Calibri"/>
          <w:sz w:val="18"/>
          <w:szCs w:val="18"/>
        </w:rPr>
        <w:t>*Includes in-person visits and visits delivered via telehealth. Includes ACO, MCO and PCC Plan utilization.</w:t>
      </w:r>
    </w:p>
    <w:p w14:paraId="56BA06DA" w14:textId="77777777" w:rsidR="009560DC" w:rsidRDefault="009560DC" w:rsidP="00F4045C">
      <w:pPr>
        <w:spacing w:after="240"/>
        <w:rPr>
          <w:rFonts w:ascii="Calibri" w:hAnsi="Calibri" w:cs="Calibri"/>
          <w:sz w:val="18"/>
          <w:szCs w:val="18"/>
        </w:rPr>
      </w:pPr>
      <w:r w:rsidRPr="004448CA">
        <w:rPr>
          <w:rFonts w:ascii="Calibri" w:hAnsi="Calibri" w:cs="Calibri"/>
          <w:sz w:val="18"/>
          <w:szCs w:val="18"/>
          <w:u w:val="single"/>
        </w:rPr>
        <w:t>Note</w:t>
      </w:r>
      <w:r w:rsidRPr="004448CA">
        <w:rPr>
          <w:rFonts w:ascii="Calibri" w:hAnsi="Calibri" w:cs="Calibri"/>
          <w:sz w:val="18"/>
          <w:szCs w:val="18"/>
        </w:rPr>
        <w:t xml:space="preserve">: Utilization trends do </w:t>
      </w:r>
      <w:r w:rsidRPr="004448CA">
        <w:rPr>
          <w:rFonts w:ascii="Calibri" w:hAnsi="Calibri" w:cs="Calibri"/>
          <w:sz w:val="18"/>
          <w:szCs w:val="18"/>
          <w:u w:val="single"/>
        </w:rPr>
        <w:t>not</w:t>
      </w:r>
      <w:r w:rsidRPr="004448CA">
        <w:rPr>
          <w:rFonts w:ascii="Calibri" w:hAnsi="Calibri" w:cs="Calibri"/>
          <w:sz w:val="18"/>
          <w:szCs w:val="18"/>
        </w:rPr>
        <w:t xml:space="preserve"> reflect the impact of temporary rate increases implemented in response to the COVID-19 PHE</w:t>
      </w:r>
    </w:p>
    <w:p w14:paraId="2DE97CBF" w14:textId="77777777" w:rsidR="00BA6576" w:rsidRPr="004448CA" w:rsidRDefault="00BA6576" w:rsidP="00F4045C">
      <w:pPr>
        <w:spacing w:after="240"/>
        <w:rPr>
          <w:rFonts w:ascii="Calibri" w:hAnsi="Calibri" w:cs="Calibri"/>
          <w:sz w:val="18"/>
          <w:szCs w:val="18"/>
        </w:rPr>
      </w:pPr>
    </w:p>
    <w:p w14:paraId="3B55033A" w14:textId="77777777" w:rsidR="00F4045C" w:rsidRDefault="00F4045C">
      <w:pPr>
        <w:rPr>
          <w:rFonts w:asciiTheme="majorHAnsi" w:eastAsiaTheme="majorEastAsia" w:hAnsiTheme="majorHAnsi" w:cstheme="majorBidi"/>
          <w:b/>
          <w:sz w:val="26"/>
          <w:szCs w:val="26"/>
        </w:rPr>
      </w:pPr>
      <w:r>
        <w:br w:type="page"/>
      </w:r>
    </w:p>
    <w:p w14:paraId="64953580" w14:textId="52C06E51" w:rsidR="009560DC" w:rsidRDefault="00DB1B68" w:rsidP="009A53C0">
      <w:pPr>
        <w:pStyle w:val="Heading2"/>
      </w:pPr>
      <w:r w:rsidRPr="00DB1B68">
        <w:lastRenderedPageBreak/>
        <w:t>Members in ACOs Have Retained Higher Rates of Primary Care and Achieved Sharper Declines in Physical Health Inpatient Admissions</w:t>
      </w:r>
    </w:p>
    <w:p w14:paraId="6DC415EC" w14:textId="77777777" w:rsidR="00F4045C" w:rsidRDefault="00F4045C" w:rsidP="006B60F5">
      <w:pPr>
        <w:rPr>
          <w:rFonts w:ascii="Arial" w:hAnsi="Arial" w:cs="Arial"/>
          <w:b/>
          <w:bCs/>
          <w:sz w:val="24"/>
          <w:szCs w:val="24"/>
        </w:rPr>
      </w:pPr>
    </w:p>
    <w:p w14:paraId="575DB409" w14:textId="77D97E02" w:rsidR="006B60F5" w:rsidRPr="004448CA" w:rsidRDefault="006B60F5" w:rsidP="006B60F5">
      <w:pPr>
        <w:rPr>
          <w:rFonts w:ascii="Calibri" w:hAnsi="Calibri" w:cs="Calibri"/>
          <w:sz w:val="24"/>
          <w:szCs w:val="24"/>
        </w:rPr>
      </w:pPr>
      <w:r w:rsidRPr="004448CA">
        <w:rPr>
          <w:rFonts w:ascii="Calibri" w:hAnsi="Calibri" w:cs="Calibri"/>
          <w:b/>
          <w:bCs/>
          <w:sz w:val="24"/>
          <w:szCs w:val="24"/>
        </w:rPr>
        <w:t>2019-2021 PCP Visits</w:t>
      </w:r>
    </w:p>
    <w:p w14:paraId="0A0EAF85" w14:textId="77777777" w:rsidR="00BA6576" w:rsidRDefault="00BA6576" w:rsidP="00DB1B68">
      <w:pPr>
        <w:rPr>
          <w:noProof/>
        </w:rPr>
      </w:pPr>
    </w:p>
    <w:p w14:paraId="3B72E342" w14:textId="72A6F4EA" w:rsidR="00DB1B68" w:rsidRDefault="00DB4000" w:rsidP="00DB1B68">
      <w:r>
        <w:rPr>
          <w:noProof/>
        </w:rPr>
        <w:drawing>
          <wp:inline distT="0" distB="0" distL="0" distR="0" wp14:anchorId="709F0148" wp14:editId="30D83CF3">
            <wp:extent cx="4070350" cy="2035175"/>
            <wp:effectExtent l="0" t="0" r="6350" b="3175"/>
            <wp:docPr id="1443439020" name="Picture 5" descr="A line chart representing 2019-2021 PCP Vis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439020" name="Picture 5" descr="A line chart representing 2019-2021 PCP Visits."/>
                    <pic:cNvPicPr/>
                  </pic:nvPicPr>
                  <pic:blipFill rotWithShape="1">
                    <a:blip r:embed="rId12">
                      <a:extLst>
                        <a:ext uri="{28A0092B-C50C-407E-A947-70E740481C1C}">
                          <a14:useLocalDpi xmlns:a14="http://schemas.microsoft.com/office/drawing/2010/main" val="0"/>
                        </a:ext>
                      </a:extLst>
                    </a:blip>
                    <a:srcRect r="40648"/>
                    <a:stretch/>
                  </pic:blipFill>
                  <pic:spPr bwMode="auto">
                    <a:xfrm>
                      <a:off x="0" y="0"/>
                      <a:ext cx="4070350" cy="2035175"/>
                    </a:xfrm>
                    <a:prstGeom prst="rect">
                      <a:avLst/>
                    </a:prstGeom>
                    <a:ln>
                      <a:noFill/>
                    </a:ln>
                    <a:extLst>
                      <a:ext uri="{53640926-AAD7-44D8-BBD7-CCE9431645EC}">
                        <a14:shadowObscured xmlns:a14="http://schemas.microsoft.com/office/drawing/2010/main"/>
                      </a:ext>
                    </a:extLst>
                  </pic:spPr>
                </pic:pic>
              </a:graphicData>
            </a:graphic>
          </wp:inline>
        </w:drawing>
      </w:r>
    </w:p>
    <w:p w14:paraId="7FA85533" w14:textId="77777777" w:rsidR="00F4045C" w:rsidRDefault="00F4045C" w:rsidP="002D05EC">
      <w:pPr>
        <w:rPr>
          <w:rFonts w:ascii="Arial" w:hAnsi="Arial" w:cs="Arial"/>
          <w:b/>
          <w:bCs/>
          <w:sz w:val="24"/>
          <w:szCs w:val="24"/>
        </w:rPr>
      </w:pPr>
    </w:p>
    <w:p w14:paraId="721EE2E5" w14:textId="7AE36C21" w:rsidR="00BA6576" w:rsidRDefault="00BA6576" w:rsidP="002D05EC">
      <w:pPr>
        <w:rPr>
          <w:rFonts w:ascii="Calibri" w:hAnsi="Calibri" w:cs="Calibri"/>
          <w:b/>
          <w:bCs/>
          <w:sz w:val="24"/>
          <w:szCs w:val="24"/>
        </w:rPr>
      </w:pPr>
      <w:r>
        <w:rPr>
          <w:rFonts w:ascii="Calibri" w:hAnsi="Calibri" w:cs="Calibri"/>
          <w:b/>
          <w:bCs/>
          <w:sz w:val="24"/>
          <w:szCs w:val="24"/>
        </w:rPr>
        <w:t>Alt text: Graph on PCP Visits from 2019-2021. From 2019-2021, PCP visits remained higher among ACO members than non-ACO members. PCP visits were higher among ACO members by 11% on average.</w:t>
      </w:r>
    </w:p>
    <w:p w14:paraId="0585DDCA" w14:textId="77777777" w:rsidR="00BA6576" w:rsidRDefault="00BA6576" w:rsidP="002D05EC">
      <w:pPr>
        <w:rPr>
          <w:rFonts w:ascii="Calibri" w:hAnsi="Calibri" w:cs="Calibri"/>
          <w:b/>
          <w:bCs/>
          <w:sz w:val="24"/>
          <w:szCs w:val="24"/>
        </w:rPr>
      </w:pPr>
    </w:p>
    <w:p w14:paraId="5D6607D1" w14:textId="25F36567" w:rsidR="002D05EC" w:rsidRPr="004448CA" w:rsidRDefault="002D05EC" w:rsidP="002D05EC">
      <w:pPr>
        <w:rPr>
          <w:rFonts w:ascii="Calibri" w:hAnsi="Calibri" w:cs="Calibri"/>
          <w:b/>
          <w:bCs/>
          <w:sz w:val="24"/>
          <w:szCs w:val="24"/>
        </w:rPr>
      </w:pPr>
      <w:r w:rsidRPr="004448CA">
        <w:rPr>
          <w:rFonts w:ascii="Calibri" w:hAnsi="Calibri" w:cs="Calibri"/>
          <w:b/>
          <w:bCs/>
          <w:sz w:val="24"/>
          <w:szCs w:val="24"/>
        </w:rPr>
        <w:t>2019-2021 Physical Health Inpatient Admissions</w:t>
      </w:r>
    </w:p>
    <w:p w14:paraId="3E9BCAF6" w14:textId="77777777" w:rsidR="00BA6576" w:rsidRDefault="00BA6576" w:rsidP="002D05EC">
      <w:pPr>
        <w:rPr>
          <w:rFonts w:ascii="Arial" w:hAnsi="Arial" w:cs="Arial"/>
          <w:b/>
          <w:bCs/>
          <w:noProof/>
          <w:sz w:val="24"/>
          <w:szCs w:val="24"/>
        </w:rPr>
      </w:pPr>
    </w:p>
    <w:p w14:paraId="77FAE5C9" w14:textId="6198D121" w:rsidR="002D05EC" w:rsidRDefault="002D05EC" w:rsidP="002D05EC">
      <w:pPr>
        <w:rPr>
          <w:rFonts w:ascii="Arial" w:hAnsi="Arial" w:cs="Arial"/>
          <w:b/>
          <w:bCs/>
          <w:sz w:val="24"/>
          <w:szCs w:val="24"/>
        </w:rPr>
      </w:pPr>
      <w:r>
        <w:rPr>
          <w:rFonts w:ascii="Arial" w:hAnsi="Arial" w:cs="Arial"/>
          <w:b/>
          <w:bCs/>
          <w:noProof/>
          <w:sz w:val="24"/>
          <w:szCs w:val="24"/>
        </w:rPr>
        <w:drawing>
          <wp:inline distT="0" distB="0" distL="0" distR="0" wp14:anchorId="2CB9CB6A" wp14:editId="64F9E37B">
            <wp:extent cx="3860800" cy="2018030"/>
            <wp:effectExtent l="0" t="0" r="6350" b="1270"/>
            <wp:docPr id="457314776" name="Picture 6" descr="A line chart representing 2019-2021 Physical Health Inpatient Ad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14776" name="Picture 6" descr="A line chart representing 2019-2021 Physical Health Inpatient Admissions."/>
                    <pic:cNvPicPr/>
                  </pic:nvPicPr>
                  <pic:blipFill rotWithShape="1">
                    <a:blip r:embed="rId13">
                      <a:extLst>
                        <a:ext uri="{28A0092B-C50C-407E-A947-70E740481C1C}">
                          <a14:useLocalDpi xmlns:a14="http://schemas.microsoft.com/office/drawing/2010/main" val="0"/>
                        </a:ext>
                      </a:extLst>
                    </a:blip>
                    <a:srcRect r="43704"/>
                    <a:stretch/>
                  </pic:blipFill>
                  <pic:spPr bwMode="auto">
                    <a:xfrm>
                      <a:off x="0" y="0"/>
                      <a:ext cx="3860800" cy="2018030"/>
                    </a:xfrm>
                    <a:prstGeom prst="rect">
                      <a:avLst/>
                    </a:prstGeom>
                    <a:ln>
                      <a:noFill/>
                    </a:ln>
                    <a:extLst>
                      <a:ext uri="{53640926-AAD7-44D8-BBD7-CCE9431645EC}">
                        <a14:shadowObscured xmlns:a14="http://schemas.microsoft.com/office/drawing/2010/main"/>
                      </a:ext>
                    </a:extLst>
                  </pic:spPr>
                </pic:pic>
              </a:graphicData>
            </a:graphic>
          </wp:inline>
        </w:drawing>
      </w:r>
    </w:p>
    <w:p w14:paraId="6E1F40DD" w14:textId="1B040945" w:rsidR="00271D7B" w:rsidRDefault="00BA6576">
      <w:pPr>
        <w:rPr>
          <w:rFonts w:ascii="Arial" w:hAnsi="Arial" w:cs="Arial"/>
          <w:b/>
          <w:bCs/>
          <w:sz w:val="24"/>
          <w:szCs w:val="24"/>
        </w:rPr>
      </w:pPr>
      <w:r>
        <w:rPr>
          <w:rFonts w:ascii="Calibri" w:hAnsi="Calibri" w:cs="Calibri"/>
          <w:b/>
          <w:bCs/>
          <w:sz w:val="24"/>
          <w:szCs w:val="24"/>
        </w:rPr>
        <w:t>Alt text: Graph on Physical Health Inpatient Admissions from 2019-2021. ACO members saw greater declines in Physical Health Inpatient Admissions from 2019-2021 compared to non-ACO members. From 2019 to 2021, ACOs saw a 16% decline in Physical Health Inpatient admissions versus a 5% decline for non-ACO plans.</w:t>
      </w:r>
    </w:p>
    <w:p w14:paraId="1D33A9DD" w14:textId="77777777" w:rsidR="002D321C" w:rsidRDefault="002D321C">
      <w:pPr>
        <w:rPr>
          <w:rFonts w:ascii="Calibri Light (Heading)" w:eastAsia="Times New Roman" w:hAnsi="Calibri Light (Heading)" w:cstheme="majorBidi"/>
          <w:b/>
          <w:color w:val="215E99" w:themeColor="text2" w:themeTint="BF"/>
          <w:sz w:val="26"/>
          <w:szCs w:val="24"/>
        </w:rPr>
      </w:pPr>
      <w:r>
        <w:br w:type="page"/>
      </w:r>
    </w:p>
    <w:p w14:paraId="17E7C395" w14:textId="67EA28FF" w:rsidR="00271D7B" w:rsidRDefault="00271D7B" w:rsidP="009A53C0">
      <w:pPr>
        <w:pStyle w:val="Heading2"/>
      </w:pPr>
      <w:r w:rsidRPr="00271D7B">
        <w:lastRenderedPageBreak/>
        <w:t>Telehealth Utilization for Outpatient BH Services Remained Consistent while Telehealth Utilization for PCP and Other Services Declined from 2020 to 2021 for ACO and Non-ACO Members</w:t>
      </w:r>
    </w:p>
    <w:p w14:paraId="02053563" w14:textId="77777777" w:rsidR="002D321C" w:rsidRDefault="002D321C" w:rsidP="00271D7B">
      <w:pPr>
        <w:rPr>
          <w:noProof/>
        </w:rPr>
      </w:pPr>
    </w:p>
    <w:p w14:paraId="59084BEF" w14:textId="0B3B6E5A" w:rsidR="00271D7B" w:rsidRDefault="00587C68" w:rsidP="00271D7B">
      <w:r>
        <w:rPr>
          <w:noProof/>
        </w:rPr>
        <w:drawing>
          <wp:inline distT="0" distB="0" distL="0" distR="0" wp14:anchorId="107D9421" wp14:editId="1A27FDAC">
            <wp:extent cx="3829050" cy="3650615"/>
            <wp:effectExtent l="0" t="0" r="0" b="6985"/>
            <wp:docPr id="498434820" name="Picture 7" descr="A bar chart representing Telehealth Utilization for Outpatient BH Services Remained Consistent while Telehealth Utilization for PCP and Other Services Declined from 2020 to 2021 for ACO and Non-ACO Me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34820" name="Picture 7" descr="A bar chart representing Telehealth Utilization for Outpatient BH Services Remained Consistent while Telehealth Utilization for PCP and Other Services Declined from 2020 to 2021 for ACO and Non-ACO Members."/>
                    <pic:cNvPicPr/>
                  </pic:nvPicPr>
                  <pic:blipFill rotWithShape="1">
                    <a:blip r:embed="rId14">
                      <a:extLst>
                        <a:ext uri="{28A0092B-C50C-407E-A947-70E740481C1C}">
                          <a14:useLocalDpi xmlns:a14="http://schemas.microsoft.com/office/drawing/2010/main" val="0"/>
                        </a:ext>
                      </a:extLst>
                    </a:blip>
                    <a:srcRect r="44167"/>
                    <a:stretch/>
                  </pic:blipFill>
                  <pic:spPr bwMode="auto">
                    <a:xfrm>
                      <a:off x="0" y="0"/>
                      <a:ext cx="3829050" cy="3650615"/>
                    </a:xfrm>
                    <a:prstGeom prst="rect">
                      <a:avLst/>
                    </a:prstGeom>
                    <a:ln>
                      <a:noFill/>
                    </a:ln>
                    <a:extLst>
                      <a:ext uri="{53640926-AAD7-44D8-BBD7-CCE9431645EC}">
                        <a14:shadowObscured xmlns:a14="http://schemas.microsoft.com/office/drawing/2010/main"/>
                      </a:ext>
                    </a:extLst>
                  </pic:spPr>
                </pic:pic>
              </a:graphicData>
            </a:graphic>
          </wp:inline>
        </w:drawing>
      </w:r>
    </w:p>
    <w:p w14:paraId="01B7F93B" w14:textId="611DA54C" w:rsidR="002D321C" w:rsidRDefault="002D321C" w:rsidP="002D321C">
      <w:pPr>
        <w:rPr>
          <w:rFonts w:ascii="Calibri" w:hAnsi="Calibri" w:cs="Calibri"/>
          <w:b/>
          <w:bCs/>
          <w:sz w:val="24"/>
          <w:szCs w:val="24"/>
        </w:rPr>
      </w:pPr>
      <w:r w:rsidRPr="00750127">
        <w:rPr>
          <w:rFonts w:ascii="Calibri" w:hAnsi="Calibri" w:cs="Calibri"/>
          <w:b/>
          <w:bCs/>
          <w:sz w:val="24"/>
          <w:szCs w:val="24"/>
        </w:rPr>
        <w:t xml:space="preserve">Alt text: Graph on Telehealth Utilization </w:t>
      </w:r>
      <w:r w:rsidR="00750127" w:rsidRPr="00750127">
        <w:rPr>
          <w:rFonts w:ascii="Calibri" w:hAnsi="Calibri" w:cs="Calibri"/>
          <w:b/>
          <w:bCs/>
          <w:sz w:val="24"/>
          <w:szCs w:val="24"/>
        </w:rPr>
        <w:t>including number of telehealth PCP, Outpatient BH, and other telehealth visits per 1k members, comparing 2020 to 2021. Key takeaways included below.</w:t>
      </w:r>
    </w:p>
    <w:p w14:paraId="4B0BD833" w14:textId="77777777" w:rsidR="00750127" w:rsidRPr="00750127" w:rsidRDefault="00750127" w:rsidP="002D321C">
      <w:pPr>
        <w:rPr>
          <w:rFonts w:ascii="Calibri" w:hAnsi="Calibri" w:cs="Calibri"/>
          <w:b/>
          <w:bCs/>
          <w:sz w:val="24"/>
          <w:szCs w:val="24"/>
        </w:rPr>
      </w:pPr>
    </w:p>
    <w:p w14:paraId="40EAA6C8" w14:textId="7BD72DDF" w:rsidR="002D321C" w:rsidRPr="002D321C" w:rsidRDefault="002D321C" w:rsidP="002D321C">
      <w:pPr>
        <w:rPr>
          <w:rFonts w:ascii="Calibri" w:hAnsi="Calibri" w:cs="Calibri"/>
          <w:sz w:val="24"/>
          <w:szCs w:val="24"/>
        </w:rPr>
      </w:pPr>
      <w:r>
        <w:rPr>
          <w:rFonts w:ascii="Calibri" w:hAnsi="Calibri" w:cs="Calibri"/>
          <w:sz w:val="24"/>
          <w:szCs w:val="24"/>
        </w:rPr>
        <w:t>Key Takeaways:</w:t>
      </w:r>
    </w:p>
    <w:p w14:paraId="282D4BB7" w14:textId="77777777" w:rsidR="002D321C" w:rsidRPr="002D321C" w:rsidRDefault="002D321C" w:rsidP="002D321C">
      <w:pPr>
        <w:pStyle w:val="ListParagraph"/>
        <w:numPr>
          <w:ilvl w:val="0"/>
          <w:numId w:val="58"/>
        </w:numPr>
        <w:rPr>
          <w:rFonts w:ascii="Calibri" w:hAnsi="Calibri" w:cs="Calibri"/>
          <w:sz w:val="24"/>
          <w:szCs w:val="24"/>
        </w:rPr>
      </w:pPr>
      <w:r w:rsidRPr="002D321C">
        <w:rPr>
          <w:rFonts w:ascii="Calibri" w:hAnsi="Calibri" w:cs="Calibri"/>
          <w:sz w:val="24"/>
          <w:szCs w:val="24"/>
        </w:rPr>
        <w:t xml:space="preserve">Health care providers pivoted to services delivered via telehealth amidst the pandemic in 2020 and 2021. </w:t>
      </w:r>
    </w:p>
    <w:p w14:paraId="6CBE7715" w14:textId="77777777" w:rsidR="002D321C" w:rsidRPr="002D321C" w:rsidRDefault="002D321C" w:rsidP="002D321C">
      <w:pPr>
        <w:pStyle w:val="ListParagraph"/>
        <w:numPr>
          <w:ilvl w:val="1"/>
          <w:numId w:val="58"/>
        </w:numPr>
        <w:rPr>
          <w:rFonts w:ascii="Calibri" w:hAnsi="Calibri" w:cs="Calibri"/>
          <w:sz w:val="24"/>
          <w:szCs w:val="24"/>
        </w:rPr>
      </w:pPr>
      <w:r w:rsidRPr="002D321C">
        <w:rPr>
          <w:rFonts w:ascii="Calibri" w:hAnsi="Calibri" w:cs="Calibri"/>
          <w:sz w:val="24"/>
          <w:szCs w:val="24"/>
        </w:rPr>
        <w:t>Telehealth rates were 0.005 visits per member in 2019.</w:t>
      </w:r>
    </w:p>
    <w:p w14:paraId="61EB4508" w14:textId="77777777" w:rsidR="002D321C" w:rsidRPr="002D321C" w:rsidRDefault="002D321C" w:rsidP="002D321C">
      <w:pPr>
        <w:pStyle w:val="ListParagraph"/>
        <w:numPr>
          <w:ilvl w:val="0"/>
          <w:numId w:val="58"/>
        </w:numPr>
        <w:rPr>
          <w:rFonts w:ascii="Calibri" w:hAnsi="Calibri" w:cs="Calibri"/>
          <w:sz w:val="24"/>
          <w:szCs w:val="24"/>
        </w:rPr>
      </w:pPr>
      <w:r w:rsidRPr="002D321C">
        <w:rPr>
          <w:rFonts w:ascii="Calibri" w:hAnsi="Calibri" w:cs="Calibri"/>
          <w:sz w:val="24"/>
          <w:szCs w:val="24"/>
        </w:rPr>
        <w:t>Telehealth utilization did not vary significantly between members enrolled in ACOs and those enrolled in other managed care plans.</w:t>
      </w:r>
    </w:p>
    <w:p w14:paraId="19C42D09" w14:textId="77777777" w:rsidR="002D321C" w:rsidRPr="002D321C" w:rsidRDefault="002D321C" w:rsidP="002D321C">
      <w:pPr>
        <w:pStyle w:val="ListParagraph"/>
        <w:numPr>
          <w:ilvl w:val="0"/>
          <w:numId w:val="58"/>
        </w:numPr>
        <w:rPr>
          <w:rFonts w:ascii="Calibri" w:hAnsi="Calibri" w:cs="Calibri"/>
          <w:sz w:val="24"/>
          <w:szCs w:val="24"/>
        </w:rPr>
      </w:pPr>
      <w:r w:rsidRPr="002D321C">
        <w:rPr>
          <w:rFonts w:ascii="Calibri" w:hAnsi="Calibri" w:cs="Calibri"/>
          <w:sz w:val="24"/>
          <w:szCs w:val="24"/>
        </w:rPr>
        <w:t>Outpatient BH services accounted for ~75% of total telehealth utilization for ACO and non-ACO members in 2021. </w:t>
      </w:r>
    </w:p>
    <w:p w14:paraId="19616CD4" w14:textId="5B01E5EA" w:rsidR="002D321C" w:rsidRDefault="002D321C" w:rsidP="009A53C0">
      <w:pPr>
        <w:pStyle w:val="Heading2"/>
      </w:pPr>
    </w:p>
    <w:p w14:paraId="039E2C79" w14:textId="77777777" w:rsidR="002D321C" w:rsidRDefault="002D321C" w:rsidP="009A53C0">
      <w:pPr>
        <w:pStyle w:val="Heading2"/>
      </w:pPr>
    </w:p>
    <w:p w14:paraId="7E2477F9" w14:textId="4998BD2C" w:rsidR="002C6ACB" w:rsidRDefault="002C6ACB" w:rsidP="009A53C0">
      <w:pPr>
        <w:pStyle w:val="Heading2"/>
      </w:pPr>
      <w:r w:rsidRPr="002C6ACB">
        <w:t>ACOs Continued to Focus on COVID Response Efforts and Rolled Out Many Initiatives to Drive Vaccination Efforts</w:t>
      </w:r>
    </w:p>
    <w:p w14:paraId="13F0150F" w14:textId="5E58E838" w:rsidR="002C6ACB" w:rsidRDefault="002C6ACB" w:rsidP="00710746">
      <w:pPr>
        <w:spacing w:after="120"/>
        <w:rPr>
          <w:rFonts w:ascii="Calibri" w:hAnsi="Calibri" w:cs="Calibri"/>
          <w:sz w:val="24"/>
          <w:szCs w:val="24"/>
        </w:rPr>
      </w:pPr>
      <w:r w:rsidRPr="004448CA">
        <w:rPr>
          <w:rFonts w:ascii="Calibri" w:hAnsi="Calibri" w:cs="Calibri"/>
          <w:sz w:val="24"/>
          <w:szCs w:val="24"/>
        </w:rPr>
        <w:t xml:space="preserve">ACOs developed robust outreach and engagement strategies for vaccination, with ~47% of ACO members fully vaccinated for COVID-19 in </w:t>
      </w:r>
      <w:r w:rsidR="00C51EA4" w:rsidRPr="004448CA">
        <w:rPr>
          <w:rFonts w:ascii="Calibri" w:hAnsi="Calibri" w:cs="Calibri"/>
          <w:sz w:val="24"/>
          <w:szCs w:val="24"/>
        </w:rPr>
        <w:t>2021. *</w:t>
      </w:r>
    </w:p>
    <w:p w14:paraId="5DFF74D3" w14:textId="77777777" w:rsidR="00D577F3" w:rsidRPr="00D577F3" w:rsidRDefault="00D577F3" w:rsidP="00D577F3">
      <w:pPr>
        <w:pStyle w:val="ListParagraph"/>
        <w:numPr>
          <w:ilvl w:val="0"/>
          <w:numId w:val="58"/>
        </w:numPr>
        <w:rPr>
          <w:rFonts w:ascii="Calibri" w:hAnsi="Calibri" w:cs="Calibri"/>
          <w:sz w:val="24"/>
          <w:szCs w:val="24"/>
        </w:rPr>
      </w:pPr>
      <w:r w:rsidRPr="00BA6576">
        <w:rPr>
          <w:rFonts w:ascii="Calibri" w:hAnsi="Calibri" w:cs="Calibri"/>
          <w:b/>
          <w:bCs/>
          <w:sz w:val="24"/>
          <w:szCs w:val="24"/>
        </w:rPr>
        <w:t>Vaccination Clinics</w:t>
      </w:r>
    </w:p>
    <w:p w14:paraId="32C8DF6E" w14:textId="77777777" w:rsidR="00D577F3" w:rsidRDefault="00D577F3" w:rsidP="00D577F3">
      <w:pPr>
        <w:pStyle w:val="ListParagraph"/>
        <w:numPr>
          <w:ilvl w:val="1"/>
          <w:numId w:val="58"/>
        </w:numPr>
        <w:rPr>
          <w:rFonts w:ascii="Calibri" w:hAnsi="Calibri" w:cs="Calibri"/>
          <w:sz w:val="24"/>
          <w:szCs w:val="24"/>
        </w:rPr>
      </w:pPr>
      <w:r w:rsidRPr="00D577F3">
        <w:rPr>
          <w:rFonts w:ascii="Calibri" w:hAnsi="Calibri" w:cs="Calibri"/>
          <w:sz w:val="24"/>
          <w:szCs w:val="24"/>
        </w:rPr>
        <w:t>ACOs stood up various types of vaccination clinics to best serve their unique populations.</w:t>
      </w:r>
    </w:p>
    <w:p w14:paraId="7F5426D1" w14:textId="77777777" w:rsidR="00D577F3" w:rsidRDefault="00D577F3" w:rsidP="00D577F3">
      <w:pPr>
        <w:pStyle w:val="ListParagraph"/>
        <w:numPr>
          <w:ilvl w:val="1"/>
          <w:numId w:val="58"/>
        </w:numPr>
        <w:rPr>
          <w:rFonts w:ascii="Calibri" w:hAnsi="Calibri" w:cs="Calibri"/>
          <w:sz w:val="24"/>
          <w:szCs w:val="24"/>
        </w:rPr>
      </w:pPr>
      <w:r w:rsidRPr="00D577F3">
        <w:rPr>
          <w:rFonts w:ascii="Calibri" w:hAnsi="Calibri" w:cs="Calibri"/>
          <w:sz w:val="24"/>
          <w:szCs w:val="24"/>
        </w:rPr>
        <w:t>These included pop-up clinics at community events, ambulatory vaccination clinics and key community sites such as schools and churches.</w:t>
      </w:r>
    </w:p>
    <w:p w14:paraId="5E0275AA" w14:textId="30300E01" w:rsidR="00D577F3" w:rsidRDefault="00D577F3" w:rsidP="00D577F3">
      <w:pPr>
        <w:pStyle w:val="ListParagraph"/>
        <w:numPr>
          <w:ilvl w:val="1"/>
          <w:numId w:val="58"/>
        </w:numPr>
        <w:rPr>
          <w:rFonts w:ascii="Calibri" w:hAnsi="Calibri" w:cs="Calibri"/>
          <w:sz w:val="24"/>
          <w:szCs w:val="24"/>
        </w:rPr>
      </w:pPr>
      <w:r w:rsidRPr="00D577F3">
        <w:rPr>
          <w:rFonts w:ascii="Calibri" w:hAnsi="Calibri" w:cs="Calibri"/>
          <w:sz w:val="24"/>
          <w:szCs w:val="24"/>
        </w:rPr>
        <w:t>Example - Tufts Cambridge Health Alliance:</w:t>
      </w:r>
      <w:r>
        <w:rPr>
          <w:rFonts w:ascii="Calibri" w:hAnsi="Calibri" w:cs="Calibri"/>
          <w:sz w:val="24"/>
          <w:szCs w:val="24"/>
        </w:rPr>
        <w:t xml:space="preserve"> </w:t>
      </w:r>
      <w:r w:rsidRPr="00D577F3">
        <w:rPr>
          <w:rFonts w:ascii="Calibri" w:hAnsi="Calibri" w:cs="Calibri"/>
          <w:sz w:val="24"/>
          <w:szCs w:val="24"/>
        </w:rPr>
        <w:t>Leveraged internal data to identify clusters of un- vaccinated individuals and set up community-based vaccination clinics twice per week.</w:t>
      </w:r>
    </w:p>
    <w:p w14:paraId="41AE15A4" w14:textId="77777777" w:rsidR="00D577F3" w:rsidRPr="00D577F3" w:rsidRDefault="00D577F3" w:rsidP="00D577F3">
      <w:pPr>
        <w:pStyle w:val="ListParagraph"/>
        <w:numPr>
          <w:ilvl w:val="0"/>
          <w:numId w:val="58"/>
        </w:numPr>
        <w:rPr>
          <w:rFonts w:ascii="Calibri" w:hAnsi="Calibri" w:cs="Calibri"/>
          <w:sz w:val="24"/>
          <w:szCs w:val="24"/>
        </w:rPr>
      </w:pPr>
      <w:r w:rsidRPr="00D577F3">
        <w:rPr>
          <w:rFonts w:ascii="Calibri" w:hAnsi="Calibri" w:cs="Calibri"/>
          <w:b/>
          <w:bCs/>
          <w:sz w:val="24"/>
          <w:szCs w:val="24"/>
        </w:rPr>
        <w:t>Community Engagement</w:t>
      </w:r>
    </w:p>
    <w:p w14:paraId="2E4CB34B" w14:textId="77777777" w:rsidR="00D577F3" w:rsidRDefault="00D577F3" w:rsidP="00D577F3">
      <w:pPr>
        <w:pStyle w:val="ListParagraph"/>
        <w:numPr>
          <w:ilvl w:val="1"/>
          <w:numId w:val="58"/>
        </w:numPr>
        <w:rPr>
          <w:rFonts w:ascii="Calibri" w:hAnsi="Calibri" w:cs="Calibri"/>
          <w:sz w:val="24"/>
          <w:szCs w:val="24"/>
        </w:rPr>
      </w:pPr>
      <w:r w:rsidRPr="00D577F3">
        <w:rPr>
          <w:rFonts w:ascii="Calibri" w:hAnsi="Calibri" w:cs="Calibri"/>
          <w:sz w:val="24"/>
          <w:szCs w:val="24"/>
        </w:rPr>
        <w:lastRenderedPageBreak/>
        <w:t>Through strategic partnerships, ACOs engaged community organizations to address vaccine hesitancy by connecting members to trusted community members.</w:t>
      </w:r>
    </w:p>
    <w:p w14:paraId="7E4AC5B4" w14:textId="79D9A99C" w:rsidR="00D577F3" w:rsidRDefault="00D577F3" w:rsidP="00D577F3">
      <w:pPr>
        <w:pStyle w:val="ListParagraph"/>
        <w:numPr>
          <w:ilvl w:val="1"/>
          <w:numId w:val="58"/>
        </w:numPr>
        <w:rPr>
          <w:rFonts w:ascii="Calibri" w:hAnsi="Calibri" w:cs="Calibri"/>
          <w:sz w:val="24"/>
          <w:szCs w:val="24"/>
        </w:rPr>
      </w:pPr>
      <w:r w:rsidRPr="00D577F3">
        <w:rPr>
          <w:rFonts w:ascii="Calibri" w:hAnsi="Calibri" w:cs="Calibri"/>
          <w:sz w:val="24"/>
          <w:szCs w:val="24"/>
        </w:rPr>
        <w:t>Example - My Care Family: Regularly met with a vaccination coalition in Lawrence consisting of medical practitioners, health plan representatives, public health officials and others. This led to coordinated and comprehensive vaccination efforts across the Lawrence area.</w:t>
      </w:r>
    </w:p>
    <w:p w14:paraId="638C9F60" w14:textId="77777777" w:rsidR="00D577F3" w:rsidRPr="00D577F3" w:rsidRDefault="00D577F3" w:rsidP="00D577F3">
      <w:pPr>
        <w:pStyle w:val="ListParagraph"/>
        <w:numPr>
          <w:ilvl w:val="0"/>
          <w:numId w:val="58"/>
        </w:numPr>
        <w:rPr>
          <w:rFonts w:ascii="Calibri" w:hAnsi="Calibri" w:cs="Calibri"/>
          <w:sz w:val="24"/>
          <w:szCs w:val="24"/>
        </w:rPr>
      </w:pPr>
      <w:r w:rsidRPr="00D577F3">
        <w:rPr>
          <w:rFonts w:ascii="Calibri" w:hAnsi="Calibri" w:cs="Calibri"/>
          <w:b/>
          <w:bCs/>
          <w:sz w:val="24"/>
          <w:szCs w:val="24"/>
        </w:rPr>
        <w:t>Direct Member Outreach</w:t>
      </w:r>
    </w:p>
    <w:p w14:paraId="3DB51415" w14:textId="77777777" w:rsidR="00D577F3" w:rsidRDefault="00D577F3" w:rsidP="00D577F3">
      <w:pPr>
        <w:pStyle w:val="ListParagraph"/>
        <w:numPr>
          <w:ilvl w:val="1"/>
          <w:numId w:val="58"/>
        </w:numPr>
        <w:rPr>
          <w:rFonts w:ascii="Calibri" w:hAnsi="Calibri" w:cs="Calibri"/>
          <w:sz w:val="24"/>
          <w:szCs w:val="24"/>
        </w:rPr>
      </w:pPr>
      <w:r w:rsidRPr="00D577F3">
        <w:rPr>
          <w:rFonts w:ascii="Calibri" w:hAnsi="Calibri" w:cs="Calibri"/>
          <w:sz w:val="24"/>
          <w:szCs w:val="24"/>
        </w:rPr>
        <w:t xml:space="preserve">ACOs and their partners </w:t>
      </w:r>
      <w:r w:rsidRPr="00D577F3">
        <w:rPr>
          <w:rFonts w:ascii="Calibri" w:hAnsi="Calibri" w:cs="Calibri"/>
          <w:b/>
          <w:bCs/>
          <w:sz w:val="24"/>
          <w:szCs w:val="24"/>
        </w:rPr>
        <w:t xml:space="preserve">continued to engage in direct member outreach </w:t>
      </w:r>
      <w:r w:rsidRPr="00D577F3">
        <w:rPr>
          <w:rFonts w:ascii="Calibri" w:hAnsi="Calibri" w:cs="Calibri"/>
          <w:sz w:val="24"/>
          <w:szCs w:val="24"/>
        </w:rPr>
        <w:t>to encourage vaccination uptake and inform members of their options.</w:t>
      </w:r>
    </w:p>
    <w:p w14:paraId="76E92BCB" w14:textId="5502286A" w:rsidR="00D577F3" w:rsidRPr="00D577F3" w:rsidRDefault="00D577F3" w:rsidP="00D577F3">
      <w:pPr>
        <w:pStyle w:val="ListParagraph"/>
        <w:numPr>
          <w:ilvl w:val="1"/>
          <w:numId w:val="58"/>
        </w:numPr>
        <w:rPr>
          <w:rFonts w:ascii="Calibri" w:hAnsi="Calibri" w:cs="Calibri"/>
          <w:sz w:val="24"/>
          <w:szCs w:val="24"/>
        </w:rPr>
      </w:pPr>
      <w:r w:rsidRPr="00D577F3">
        <w:rPr>
          <w:rFonts w:ascii="Calibri" w:hAnsi="Calibri" w:cs="Calibri"/>
          <w:b/>
          <w:bCs/>
          <w:sz w:val="24"/>
          <w:szCs w:val="24"/>
        </w:rPr>
        <w:t xml:space="preserve">Example - Fallon Health: </w:t>
      </w:r>
      <w:r w:rsidRPr="00D577F3">
        <w:rPr>
          <w:rFonts w:ascii="Calibri" w:hAnsi="Calibri" w:cs="Calibri"/>
          <w:sz w:val="24"/>
          <w:szCs w:val="24"/>
        </w:rPr>
        <w:t>Implemented communication campaigns (including text campaigns and direct phone calls) targeted at un-vaccinated members in high-risk locations.</w:t>
      </w:r>
      <w:r>
        <w:rPr>
          <w:rFonts w:ascii="Calibri" w:hAnsi="Calibri" w:cs="Calibri"/>
          <w:sz w:val="24"/>
          <w:szCs w:val="24"/>
        </w:rPr>
        <w:t xml:space="preserve"> </w:t>
      </w:r>
      <w:r w:rsidRPr="00D577F3">
        <w:rPr>
          <w:rFonts w:ascii="Calibri" w:hAnsi="Calibri" w:cs="Calibri"/>
          <w:sz w:val="24"/>
          <w:szCs w:val="24"/>
        </w:rPr>
        <w:t>This was coupled with outreach efforts from member care teams and case workers.</w:t>
      </w:r>
    </w:p>
    <w:p w14:paraId="298C39CC" w14:textId="77777777" w:rsidR="00787D5F" w:rsidRPr="00D577F3" w:rsidRDefault="00787D5F" w:rsidP="00D577F3">
      <w:pPr>
        <w:pStyle w:val="ListParagraph"/>
        <w:ind w:left="1440"/>
        <w:rPr>
          <w:rFonts w:ascii="Calibri" w:hAnsi="Calibri" w:cs="Calibri"/>
          <w:sz w:val="24"/>
          <w:szCs w:val="24"/>
        </w:rPr>
        <w:sectPr w:rsidR="00787D5F" w:rsidRPr="00D577F3" w:rsidSect="00F95A59">
          <w:pgSz w:w="12240" w:h="15840"/>
          <w:pgMar w:top="720" w:right="720" w:bottom="720" w:left="720" w:header="720" w:footer="720" w:gutter="0"/>
          <w:cols w:space="720"/>
          <w:docGrid w:linePitch="360"/>
        </w:sectPr>
      </w:pPr>
    </w:p>
    <w:p w14:paraId="0FF75CD2" w14:textId="21EC2BF3" w:rsidR="005421AB" w:rsidRPr="004448CA" w:rsidRDefault="005421AB" w:rsidP="0048764A">
      <w:pPr>
        <w:spacing w:before="120"/>
        <w:jc w:val="center"/>
        <w:rPr>
          <w:rFonts w:ascii="Calibri" w:hAnsi="Calibri" w:cs="Calibri"/>
          <w:sz w:val="24"/>
          <w:szCs w:val="24"/>
        </w:rPr>
      </w:pPr>
    </w:p>
    <w:p w14:paraId="49852F23" w14:textId="5199FED8" w:rsidR="00AA11BF" w:rsidRDefault="00F727A4" w:rsidP="009A53C0">
      <w:pPr>
        <w:pStyle w:val="Heading2"/>
      </w:pPr>
      <w:r w:rsidRPr="00F727A4">
        <w:t>Flexible Services Program: Summary of 2021 Progress</w:t>
      </w:r>
    </w:p>
    <w:p w14:paraId="43D6C34B" w14:textId="77777777" w:rsidR="00585C6A" w:rsidRPr="004448CA" w:rsidRDefault="00585C6A" w:rsidP="00C64E93">
      <w:pPr>
        <w:numPr>
          <w:ilvl w:val="0"/>
          <w:numId w:val="15"/>
        </w:numPr>
        <w:spacing w:after="240"/>
        <w:rPr>
          <w:rFonts w:ascii="Calibri" w:hAnsi="Calibri" w:cs="Calibri"/>
          <w:sz w:val="24"/>
          <w:szCs w:val="24"/>
        </w:rPr>
      </w:pPr>
      <w:r w:rsidRPr="004448CA">
        <w:rPr>
          <w:rFonts w:ascii="Calibri" w:hAnsi="Calibri" w:cs="Calibri"/>
          <w:sz w:val="24"/>
          <w:szCs w:val="24"/>
        </w:rPr>
        <w:t>The Flexible Services Program allows ACOs to pilot innovative programs to provide nutritional and housing supports, with the goal of improving overall member health and outcomes</w:t>
      </w:r>
    </w:p>
    <w:p w14:paraId="210EE878" w14:textId="16D65AA7" w:rsidR="00585C6A" w:rsidRPr="004448CA" w:rsidRDefault="00585C6A" w:rsidP="00C64E93">
      <w:pPr>
        <w:numPr>
          <w:ilvl w:val="0"/>
          <w:numId w:val="15"/>
        </w:numPr>
        <w:spacing w:after="240"/>
        <w:rPr>
          <w:rFonts w:ascii="Calibri" w:hAnsi="Calibri" w:cs="Calibri"/>
          <w:sz w:val="24"/>
          <w:szCs w:val="24"/>
        </w:rPr>
      </w:pPr>
      <w:r w:rsidRPr="004448CA">
        <w:rPr>
          <w:rFonts w:ascii="Calibri" w:hAnsi="Calibri" w:cs="Calibri"/>
          <w:sz w:val="24"/>
          <w:szCs w:val="24"/>
        </w:rPr>
        <w:t xml:space="preserve">The Flexible Services Program was </w:t>
      </w:r>
      <w:r w:rsidRPr="004448CA">
        <w:rPr>
          <w:rFonts w:ascii="Calibri" w:hAnsi="Calibri" w:cs="Calibri"/>
          <w:b/>
          <w:bCs/>
          <w:sz w:val="24"/>
          <w:szCs w:val="24"/>
        </w:rPr>
        <w:t xml:space="preserve">one of 2021’s key successes. </w:t>
      </w:r>
      <w:r w:rsidRPr="004448CA">
        <w:rPr>
          <w:rFonts w:ascii="Calibri" w:hAnsi="Calibri" w:cs="Calibri"/>
          <w:sz w:val="24"/>
          <w:szCs w:val="24"/>
        </w:rPr>
        <w:t xml:space="preserve">In its second year, the program experienced </w:t>
      </w:r>
      <w:r w:rsidRPr="004448CA">
        <w:rPr>
          <w:rFonts w:ascii="Calibri" w:hAnsi="Calibri" w:cs="Calibri"/>
          <w:b/>
          <w:bCs/>
          <w:sz w:val="24"/>
          <w:szCs w:val="24"/>
        </w:rPr>
        <w:t xml:space="preserve">rapid and substantial growth, became more efficient, </w:t>
      </w:r>
      <w:r w:rsidRPr="004448CA">
        <w:rPr>
          <w:rFonts w:ascii="Calibri" w:hAnsi="Calibri" w:cs="Calibri"/>
          <w:sz w:val="24"/>
          <w:szCs w:val="24"/>
        </w:rPr>
        <w:t xml:space="preserve">and demonstrated </w:t>
      </w:r>
      <w:r w:rsidRPr="004448CA">
        <w:rPr>
          <w:rFonts w:ascii="Calibri" w:hAnsi="Calibri" w:cs="Calibri"/>
          <w:b/>
          <w:bCs/>
          <w:sz w:val="24"/>
          <w:szCs w:val="24"/>
        </w:rPr>
        <w:t>promising early outcomes</w:t>
      </w:r>
    </w:p>
    <w:p w14:paraId="53F8FD5D" w14:textId="77777777" w:rsidR="00585C6A" w:rsidRPr="004448CA" w:rsidRDefault="00585C6A" w:rsidP="00C64E93">
      <w:pPr>
        <w:numPr>
          <w:ilvl w:val="0"/>
          <w:numId w:val="15"/>
        </w:numPr>
        <w:spacing w:after="240"/>
        <w:rPr>
          <w:rFonts w:ascii="Calibri" w:hAnsi="Calibri" w:cs="Calibri"/>
          <w:sz w:val="24"/>
          <w:szCs w:val="24"/>
        </w:rPr>
      </w:pPr>
      <w:r w:rsidRPr="004448CA">
        <w:rPr>
          <w:rFonts w:ascii="Calibri" w:hAnsi="Calibri" w:cs="Calibri"/>
          <w:sz w:val="24"/>
          <w:szCs w:val="24"/>
        </w:rPr>
        <w:t xml:space="preserve">The Flexible Services Program </w:t>
      </w:r>
      <w:r w:rsidRPr="004448CA">
        <w:rPr>
          <w:rFonts w:ascii="Calibri" w:hAnsi="Calibri" w:cs="Calibri"/>
          <w:b/>
          <w:bCs/>
          <w:sz w:val="24"/>
          <w:szCs w:val="24"/>
        </w:rPr>
        <w:t>grew faster in 2021 when compared to 2020, providing more services to more members.</w:t>
      </w:r>
    </w:p>
    <w:p w14:paraId="723F92D2" w14:textId="5703E7E3" w:rsidR="00585C6A" w:rsidRPr="004448CA" w:rsidRDefault="00585C6A" w:rsidP="00C64E93">
      <w:pPr>
        <w:numPr>
          <w:ilvl w:val="1"/>
          <w:numId w:val="15"/>
        </w:numPr>
        <w:spacing w:after="240"/>
        <w:rPr>
          <w:rFonts w:ascii="Calibri" w:hAnsi="Calibri" w:cs="Calibri"/>
          <w:sz w:val="24"/>
          <w:szCs w:val="24"/>
        </w:rPr>
      </w:pPr>
      <w:r w:rsidRPr="004448CA">
        <w:rPr>
          <w:rFonts w:ascii="Calibri" w:hAnsi="Calibri" w:cs="Calibri"/>
          <w:b/>
          <w:bCs/>
          <w:sz w:val="24"/>
          <w:szCs w:val="24"/>
        </w:rPr>
        <w:t xml:space="preserve">Services* provided more than doubled </w:t>
      </w:r>
      <w:r w:rsidRPr="004448CA">
        <w:rPr>
          <w:rFonts w:ascii="Calibri" w:hAnsi="Calibri" w:cs="Calibri"/>
          <w:sz w:val="24"/>
          <w:szCs w:val="24"/>
        </w:rPr>
        <w:t>(2020: 9,673; 2021: 21,051) along with a</w:t>
      </w:r>
      <w:r w:rsidR="00642147" w:rsidRPr="004448CA">
        <w:rPr>
          <w:rFonts w:ascii="Calibri" w:hAnsi="Calibri" w:cs="Calibri"/>
          <w:sz w:val="24"/>
          <w:szCs w:val="24"/>
        </w:rPr>
        <w:t xml:space="preserve"> </w:t>
      </w:r>
      <w:r w:rsidRPr="004448CA">
        <w:rPr>
          <w:rFonts w:ascii="Calibri" w:hAnsi="Calibri" w:cs="Calibri"/>
          <w:b/>
          <w:bCs/>
          <w:sz w:val="24"/>
          <w:szCs w:val="24"/>
        </w:rPr>
        <w:t xml:space="preserve">70% increase in unique members </w:t>
      </w:r>
      <w:r w:rsidRPr="004448CA">
        <w:rPr>
          <w:rFonts w:ascii="Calibri" w:hAnsi="Calibri" w:cs="Calibri"/>
          <w:sz w:val="24"/>
          <w:szCs w:val="24"/>
        </w:rPr>
        <w:t>served (2020: 6,133; 2021: 10,466)</w:t>
      </w:r>
    </w:p>
    <w:p w14:paraId="2204ED64" w14:textId="51334EBD" w:rsidR="00585C6A" w:rsidRPr="004448CA" w:rsidRDefault="00585C6A" w:rsidP="00C64E93">
      <w:pPr>
        <w:numPr>
          <w:ilvl w:val="1"/>
          <w:numId w:val="16"/>
        </w:numPr>
        <w:spacing w:after="240"/>
        <w:rPr>
          <w:rFonts w:ascii="Calibri" w:hAnsi="Calibri" w:cs="Calibri"/>
          <w:sz w:val="24"/>
          <w:szCs w:val="24"/>
        </w:rPr>
      </w:pPr>
      <w:r w:rsidRPr="004448CA">
        <w:rPr>
          <w:rFonts w:ascii="Calibri" w:hAnsi="Calibri" w:cs="Calibri"/>
          <w:sz w:val="24"/>
          <w:szCs w:val="24"/>
        </w:rPr>
        <w:t xml:space="preserve">In 2021, the </w:t>
      </w:r>
      <w:r w:rsidRPr="004448CA">
        <w:rPr>
          <w:rFonts w:ascii="Calibri" w:hAnsi="Calibri" w:cs="Calibri"/>
          <w:b/>
          <w:bCs/>
          <w:sz w:val="24"/>
          <w:szCs w:val="24"/>
        </w:rPr>
        <w:t>cumulative dollars spent on Flexible Services supports doubled</w:t>
      </w:r>
      <w:r w:rsidR="00642147" w:rsidRPr="004448CA">
        <w:rPr>
          <w:rFonts w:ascii="Calibri" w:hAnsi="Calibri" w:cs="Calibri"/>
          <w:b/>
          <w:bCs/>
          <w:sz w:val="24"/>
          <w:szCs w:val="24"/>
        </w:rPr>
        <w:t xml:space="preserve"> </w:t>
      </w:r>
      <w:r w:rsidRPr="004448CA">
        <w:rPr>
          <w:rFonts w:ascii="Calibri" w:hAnsi="Calibri" w:cs="Calibri"/>
          <w:sz w:val="24"/>
          <w:szCs w:val="24"/>
        </w:rPr>
        <w:t>from $3.4M in Q1 to $7.1M in Q4</w:t>
      </w:r>
    </w:p>
    <w:p w14:paraId="53C7F930" w14:textId="3213DCD0" w:rsidR="00033170" w:rsidRPr="004448CA" w:rsidRDefault="00585C6A" w:rsidP="00C64E93">
      <w:pPr>
        <w:pStyle w:val="ListParagraph"/>
        <w:numPr>
          <w:ilvl w:val="0"/>
          <w:numId w:val="17"/>
        </w:numPr>
        <w:spacing w:after="240"/>
        <w:rPr>
          <w:rFonts w:ascii="Calibri" w:hAnsi="Calibri" w:cs="Calibri"/>
          <w:sz w:val="32"/>
          <w:szCs w:val="32"/>
        </w:rPr>
      </w:pPr>
      <w:r w:rsidRPr="004448CA">
        <w:rPr>
          <w:rFonts w:ascii="Calibri" w:hAnsi="Calibri" w:cs="Calibri"/>
          <w:sz w:val="24"/>
          <w:szCs w:val="24"/>
        </w:rPr>
        <w:t xml:space="preserve">Despite being early in implementing the Flexible Services Program, preliminary analyses of individual Flexible Services programs had already begun to show </w:t>
      </w:r>
      <w:r w:rsidRPr="004448CA">
        <w:rPr>
          <w:rFonts w:ascii="Calibri" w:hAnsi="Calibri" w:cs="Calibri"/>
          <w:b/>
          <w:bCs/>
          <w:sz w:val="24"/>
          <w:szCs w:val="24"/>
        </w:rPr>
        <w:t>improvements for members with diabetes (reductions in A1c) and total cost of care</w:t>
      </w:r>
    </w:p>
    <w:p w14:paraId="4534BFC5" w14:textId="77777777" w:rsidR="00416271" w:rsidRPr="004448CA" w:rsidRDefault="00416271" w:rsidP="00416271">
      <w:pPr>
        <w:spacing w:after="240"/>
        <w:rPr>
          <w:rFonts w:ascii="Calibri" w:hAnsi="Calibri" w:cs="Calibri"/>
          <w:sz w:val="18"/>
          <w:szCs w:val="18"/>
        </w:rPr>
      </w:pPr>
      <w:r w:rsidRPr="004448CA">
        <w:rPr>
          <w:rFonts w:ascii="Calibri" w:hAnsi="Calibri" w:cs="Calibri"/>
          <w:sz w:val="18"/>
          <w:szCs w:val="18"/>
        </w:rPr>
        <w:t>*MH defines Flexible Services in terms of member-quarters or number of quarters members have received services. A unique member that received services across 4 quarters would count towards 4 services provided.</w:t>
      </w:r>
    </w:p>
    <w:p w14:paraId="27C338A5" w14:textId="1DCDF7F2" w:rsidR="008F164D" w:rsidRDefault="00C17BBF" w:rsidP="009A53C0">
      <w:pPr>
        <w:pStyle w:val="Heading2"/>
      </w:pPr>
      <w:r w:rsidRPr="00C17BBF">
        <w:t>ACOs Partnered with SSOs to Offer 76 Flexible Services Programs in 2021</w:t>
      </w:r>
    </w:p>
    <w:p w14:paraId="5547B483" w14:textId="77777777" w:rsidR="00DA719D" w:rsidRPr="004448CA" w:rsidRDefault="00DA719D" w:rsidP="00C64E93">
      <w:pPr>
        <w:numPr>
          <w:ilvl w:val="0"/>
          <w:numId w:val="18"/>
        </w:numPr>
        <w:rPr>
          <w:rFonts w:ascii="Calibri" w:hAnsi="Calibri" w:cs="Calibri"/>
          <w:sz w:val="24"/>
          <w:szCs w:val="24"/>
        </w:rPr>
      </w:pPr>
      <w:r w:rsidRPr="004448CA">
        <w:rPr>
          <w:rFonts w:ascii="Calibri" w:hAnsi="Calibri" w:cs="Calibri"/>
          <w:sz w:val="24"/>
          <w:szCs w:val="24"/>
        </w:rPr>
        <w:t xml:space="preserve">In 2021, ACOs partnered with community-based Social Services Organizations (SSOs) to offer </w:t>
      </w:r>
      <w:r w:rsidRPr="004448CA">
        <w:rPr>
          <w:rFonts w:ascii="Calibri" w:hAnsi="Calibri" w:cs="Calibri"/>
          <w:b/>
          <w:bCs/>
          <w:sz w:val="24"/>
          <w:szCs w:val="24"/>
        </w:rPr>
        <w:t xml:space="preserve">76 Flexible Services programs </w:t>
      </w:r>
      <w:r w:rsidRPr="004448CA">
        <w:rPr>
          <w:rFonts w:ascii="Calibri" w:hAnsi="Calibri" w:cs="Calibri"/>
          <w:sz w:val="24"/>
          <w:szCs w:val="24"/>
        </w:rPr>
        <w:t>focused on nutrition and housing support services and goods.</w:t>
      </w:r>
    </w:p>
    <w:p w14:paraId="781A5F1D" w14:textId="2C11031E" w:rsidR="00DA719D" w:rsidRPr="004448CA" w:rsidRDefault="00DA719D" w:rsidP="00C64E93">
      <w:pPr>
        <w:numPr>
          <w:ilvl w:val="0"/>
          <w:numId w:val="18"/>
        </w:numPr>
        <w:spacing w:after="240"/>
        <w:rPr>
          <w:rFonts w:ascii="Calibri" w:hAnsi="Calibri" w:cs="Calibri"/>
          <w:sz w:val="24"/>
          <w:szCs w:val="24"/>
        </w:rPr>
      </w:pPr>
      <w:r w:rsidRPr="004448CA">
        <w:rPr>
          <w:rFonts w:ascii="Calibri" w:hAnsi="Calibri" w:cs="Calibri"/>
          <w:sz w:val="24"/>
          <w:szCs w:val="24"/>
        </w:rPr>
        <w:t xml:space="preserve">Compared to 2020, both the number of available programs and partnerships between ACOs and SSOs </w:t>
      </w:r>
      <w:r w:rsidRPr="004448CA">
        <w:rPr>
          <w:rFonts w:ascii="Calibri" w:hAnsi="Calibri" w:cs="Calibri"/>
          <w:b/>
          <w:bCs/>
          <w:sz w:val="24"/>
          <w:szCs w:val="24"/>
        </w:rPr>
        <w:t>increased by approximately 25%.</w:t>
      </w:r>
    </w:p>
    <w:tbl>
      <w:tblPr>
        <w:tblStyle w:val="TableGrid"/>
        <w:tblW w:w="0" w:type="auto"/>
        <w:jc w:val="center"/>
        <w:tblLook w:val="04A0" w:firstRow="1" w:lastRow="0" w:firstColumn="1" w:lastColumn="0" w:noHBand="0" w:noVBand="1"/>
      </w:tblPr>
      <w:tblGrid>
        <w:gridCol w:w="3438"/>
        <w:gridCol w:w="4514"/>
      </w:tblGrid>
      <w:tr w:rsidR="0032715C" w:rsidRPr="004448CA" w14:paraId="6D393F66" w14:textId="77777777" w:rsidTr="00027AF7">
        <w:trPr>
          <w:trHeight w:val="1142"/>
          <w:tblHeader/>
          <w:jc w:val="center"/>
        </w:trPr>
        <w:tc>
          <w:tcPr>
            <w:tcW w:w="3438" w:type="dxa"/>
          </w:tcPr>
          <w:p w14:paraId="1B37E226" w14:textId="49DC926E" w:rsidR="0032715C" w:rsidRPr="004448CA" w:rsidRDefault="00E2651F" w:rsidP="00B33E81">
            <w:pPr>
              <w:spacing w:line="360" w:lineRule="auto"/>
              <w:ind w:left="360"/>
              <w:jc w:val="center"/>
              <w:rPr>
                <w:rFonts w:ascii="Calibri" w:hAnsi="Calibri" w:cs="Calibri"/>
                <w:sz w:val="24"/>
                <w:szCs w:val="24"/>
              </w:rPr>
            </w:pPr>
            <w:r w:rsidRPr="004448CA">
              <w:rPr>
                <w:rFonts w:ascii="Calibri" w:hAnsi="Calibri" w:cs="Calibri"/>
                <w:b/>
                <w:bCs/>
                <w:sz w:val="24"/>
                <w:szCs w:val="24"/>
              </w:rPr>
              <w:lastRenderedPageBreak/>
              <w:t xml:space="preserve">ACOs and SSOs launched 76 programs </w:t>
            </w:r>
            <w:r w:rsidRPr="004448CA">
              <w:rPr>
                <w:rFonts w:ascii="Calibri" w:hAnsi="Calibri" w:cs="Calibri"/>
                <w:sz w:val="24"/>
                <w:szCs w:val="24"/>
              </w:rPr>
              <w:t>in the following domains in 2021:</w:t>
            </w:r>
          </w:p>
        </w:tc>
        <w:tc>
          <w:tcPr>
            <w:tcW w:w="4514" w:type="dxa"/>
          </w:tcPr>
          <w:p w14:paraId="27DF7121" w14:textId="77777777" w:rsidR="006B31BA" w:rsidRPr="004448CA" w:rsidRDefault="00B33E81" w:rsidP="00B33E81">
            <w:pPr>
              <w:spacing w:line="360" w:lineRule="auto"/>
              <w:jc w:val="center"/>
              <w:rPr>
                <w:rFonts w:ascii="Calibri" w:hAnsi="Calibri" w:cs="Calibri"/>
                <w:b/>
                <w:bCs/>
                <w:sz w:val="24"/>
                <w:szCs w:val="24"/>
              </w:rPr>
            </w:pPr>
            <w:r w:rsidRPr="004448CA">
              <w:rPr>
                <w:rFonts w:ascii="Calibri" w:hAnsi="Calibri" w:cs="Calibri"/>
                <w:sz w:val="24"/>
                <w:szCs w:val="24"/>
              </w:rPr>
              <w:t xml:space="preserve">ACOs partnered with </w:t>
            </w:r>
            <w:r w:rsidRPr="004448CA">
              <w:rPr>
                <w:rFonts w:ascii="Calibri" w:hAnsi="Calibri" w:cs="Calibri"/>
                <w:b/>
                <w:bCs/>
                <w:sz w:val="24"/>
                <w:szCs w:val="24"/>
              </w:rPr>
              <w:t>38 SSO partners</w:t>
            </w:r>
          </w:p>
          <w:p w14:paraId="279F5A54" w14:textId="77777777" w:rsidR="006B31BA" w:rsidRPr="004448CA" w:rsidRDefault="00B33E81" w:rsidP="00B33E81">
            <w:pPr>
              <w:spacing w:line="360" w:lineRule="auto"/>
              <w:jc w:val="center"/>
              <w:rPr>
                <w:rFonts w:ascii="Calibri" w:hAnsi="Calibri" w:cs="Calibri"/>
                <w:sz w:val="24"/>
                <w:szCs w:val="24"/>
              </w:rPr>
            </w:pPr>
            <w:r w:rsidRPr="004448CA">
              <w:rPr>
                <w:rFonts w:ascii="Calibri" w:hAnsi="Calibri" w:cs="Calibri"/>
                <w:b/>
                <w:bCs/>
                <w:sz w:val="24"/>
                <w:szCs w:val="24"/>
              </w:rPr>
              <w:t xml:space="preserve"> </w:t>
            </w:r>
            <w:r w:rsidRPr="004448CA">
              <w:rPr>
                <w:rFonts w:ascii="Calibri" w:hAnsi="Calibri" w:cs="Calibri"/>
                <w:sz w:val="24"/>
                <w:szCs w:val="24"/>
              </w:rPr>
              <w:t>to deliver Flexible Services in 2021,</w:t>
            </w:r>
          </w:p>
          <w:p w14:paraId="2BE3F4C5" w14:textId="4203D215" w:rsidR="00B33E81" w:rsidRPr="004448CA" w:rsidRDefault="00B33E81" w:rsidP="00B33E81">
            <w:pPr>
              <w:spacing w:line="360" w:lineRule="auto"/>
              <w:jc w:val="center"/>
              <w:rPr>
                <w:rFonts w:ascii="Calibri" w:hAnsi="Calibri" w:cs="Calibri"/>
                <w:sz w:val="24"/>
                <w:szCs w:val="24"/>
              </w:rPr>
            </w:pPr>
            <w:r w:rsidRPr="004448CA">
              <w:rPr>
                <w:rFonts w:ascii="Calibri" w:hAnsi="Calibri" w:cs="Calibri"/>
                <w:sz w:val="24"/>
                <w:szCs w:val="24"/>
              </w:rPr>
              <w:t xml:space="preserve"> including</w:t>
            </w:r>
            <w:r w:rsidR="006B31BA" w:rsidRPr="004448CA">
              <w:rPr>
                <w:rFonts w:ascii="Calibri" w:hAnsi="Calibri" w:cs="Calibri"/>
                <w:sz w:val="24"/>
                <w:szCs w:val="24"/>
              </w:rPr>
              <w:t>:</w:t>
            </w:r>
          </w:p>
          <w:p w14:paraId="49EB917D" w14:textId="77777777" w:rsidR="0032715C" w:rsidRPr="004448CA" w:rsidRDefault="0032715C" w:rsidP="00DA719D">
            <w:pPr>
              <w:spacing w:line="360" w:lineRule="auto"/>
              <w:rPr>
                <w:rFonts w:ascii="Calibri" w:hAnsi="Calibri" w:cs="Calibri"/>
                <w:sz w:val="24"/>
                <w:szCs w:val="24"/>
              </w:rPr>
            </w:pPr>
          </w:p>
        </w:tc>
      </w:tr>
      <w:tr w:rsidR="00E2651F" w:rsidRPr="004448CA" w14:paraId="1C300DB0" w14:textId="77777777" w:rsidTr="00027AF7">
        <w:trPr>
          <w:trHeight w:val="767"/>
          <w:jc w:val="center"/>
        </w:trPr>
        <w:tc>
          <w:tcPr>
            <w:tcW w:w="3438" w:type="dxa"/>
          </w:tcPr>
          <w:p w14:paraId="0C380945" w14:textId="77777777" w:rsidR="00E2651F" w:rsidRPr="004448CA" w:rsidRDefault="00E01312" w:rsidP="00C64E93">
            <w:pPr>
              <w:pStyle w:val="ListParagraph"/>
              <w:numPr>
                <w:ilvl w:val="0"/>
                <w:numId w:val="17"/>
              </w:numPr>
              <w:spacing w:line="360" w:lineRule="auto"/>
              <w:rPr>
                <w:rFonts w:ascii="Calibri" w:hAnsi="Calibri" w:cs="Calibri"/>
                <w:sz w:val="24"/>
                <w:szCs w:val="24"/>
              </w:rPr>
            </w:pPr>
            <w:r w:rsidRPr="004448CA">
              <w:rPr>
                <w:rFonts w:ascii="Calibri" w:hAnsi="Calibri" w:cs="Calibri"/>
                <w:sz w:val="24"/>
                <w:szCs w:val="24"/>
              </w:rPr>
              <w:t>37 Housing</w:t>
            </w:r>
          </w:p>
          <w:p w14:paraId="79692617" w14:textId="77777777" w:rsidR="00E01312" w:rsidRPr="004448CA" w:rsidRDefault="00E01312" w:rsidP="00C64E93">
            <w:pPr>
              <w:pStyle w:val="ListParagraph"/>
              <w:numPr>
                <w:ilvl w:val="0"/>
                <w:numId w:val="17"/>
              </w:numPr>
              <w:spacing w:line="360" w:lineRule="auto"/>
              <w:rPr>
                <w:rFonts w:ascii="Calibri" w:hAnsi="Calibri" w:cs="Calibri"/>
                <w:sz w:val="24"/>
                <w:szCs w:val="24"/>
              </w:rPr>
            </w:pPr>
            <w:r w:rsidRPr="004448CA">
              <w:rPr>
                <w:rFonts w:ascii="Calibri" w:hAnsi="Calibri" w:cs="Calibri"/>
                <w:sz w:val="24"/>
                <w:szCs w:val="24"/>
              </w:rPr>
              <w:t>38 Nutrition</w:t>
            </w:r>
          </w:p>
          <w:p w14:paraId="1D836686" w14:textId="307DCCFA" w:rsidR="00E01312" w:rsidRPr="004448CA" w:rsidRDefault="00E01312" w:rsidP="00C64E93">
            <w:pPr>
              <w:pStyle w:val="ListParagraph"/>
              <w:numPr>
                <w:ilvl w:val="0"/>
                <w:numId w:val="17"/>
              </w:numPr>
              <w:spacing w:line="360" w:lineRule="auto"/>
              <w:rPr>
                <w:rFonts w:ascii="Calibri" w:hAnsi="Calibri" w:cs="Calibri"/>
                <w:sz w:val="24"/>
                <w:szCs w:val="24"/>
              </w:rPr>
            </w:pPr>
            <w:r w:rsidRPr="004448CA">
              <w:rPr>
                <w:rFonts w:ascii="Calibri" w:hAnsi="Calibri" w:cs="Calibri"/>
                <w:sz w:val="24"/>
                <w:szCs w:val="24"/>
              </w:rPr>
              <w:t>1 Housing/Nutrition</w:t>
            </w:r>
          </w:p>
        </w:tc>
        <w:tc>
          <w:tcPr>
            <w:tcW w:w="4514" w:type="dxa"/>
          </w:tcPr>
          <w:p w14:paraId="2BA6EA80" w14:textId="77777777" w:rsidR="00E2651F" w:rsidRPr="004448CA" w:rsidRDefault="00E01312" w:rsidP="00C64E93">
            <w:pPr>
              <w:pStyle w:val="ListParagraph"/>
              <w:numPr>
                <w:ilvl w:val="0"/>
                <w:numId w:val="17"/>
              </w:numPr>
              <w:spacing w:line="360" w:lineRule="auto"/>
              <w:rPr>
                <w:rFonts w:ascii="Calibri" w:hAnsi="Calibri" w:cs="Calibri"/>
                <w:sz w:val="24"/>
                <w:szCs w:val="24"/>
              </w:rPr>
            </w:pPr>
            <w:r w:rsidRPr="004448CA">
              <w:rPr>
                <w:rFonts w:ascii="Calibri" w:hAnsi="Calibri" w:cs="Calibri"/>
                <w:sz w:val="24"/>
                <w:szCs w:val="24"/>
              </w:rPr>
              <w:t>22 Housing SSOs</w:t>
            </w:r>
          </w:p>
          <w:p w14:paraId="6AB9C0A6" w14:textId="77777777" w:rsidR="00E01312" w:rsidRPr="004448CA" w:rsidRDefault="00E01312" w:rsidP="00C64E93">
            <w:pPr>
              <w:pStyle w:val="ListParagraph"/>
              <w:numPr>
                <w:ilvl w:val="0"/>
                <w:numId w:val="17"/>
              </w:numPr>
              <w:spacing w:line="360" w:lineRule="auto"/>
              <w:rPr>
                <w:rFonts w:ascii="Calibri" w:hAnsi="Calibri" w:cs="Calibri"/>
                <w:sz w:val="24"/>
                <w:szCs w:val="24"/>
              </w:rPr>
            </w:pPr>
            <w:r w:rsidRPr="004448CA">
              <w:rPr>
                <w:rFonts w:ascii="Calibri" w:hAnsi="Calibri" w:cs="Calibri"/>
                <w:sz w:val="24"/>
                <w:szCs w:val="24"/>
              </w:rPr>
              <w:t>13 Nutrition SSOs</w:t>
            </w:r>
          </w:p>
          <w:p w14:paraId="5500D674" w14:textId="269EE0F0" w:rsidR="00E01312" w:rsidRPr="004448CA" w:rsidRDefault="00C54343" w:rsidP="00C64E93">
            <w:pPr>
              <w:pStyle w:val="ListParagraph"/>
              <w:numPr>
                <w:ilvl w:val="0"/>
                <w:numId w:val="17"/>
              </w:numPr>
              <w:spacing w:line="360" w:lineRule="auto"/>
              <w:rPr>
                <w:rFonts w:ascii="Calibri" w:hAnsi="Calibri" w:cs="Calibri"/>
                <w:sz w:val="24"/>
                <w:szCs w:val="24"/>
              </w:rPr>
            </w:pPr>
            <w:r w:rsidRPr="004448CA">
              <w:rPr>
                <w:rFonts w:ascii="Calibri" w:hAnsi="Calibri" w:cs="Calibri"/>
                <w:sz w:val="24"/>
                <w:szCs w:val="24"/>
              </w:rPr>
              <w:t>3 Housing/Nutrition SSOs</w:t>
            </w:r>
          </w:p>
        </w:tc>
      </w:tr>
    </w:tbl>
    <w:p w14:paraId="572B482B" w14:textId="77777777" w:rsidR="006B31BA" w:rsidRPr="004448CA" w:rsidRDefault="006B31BA" w:rsidP="006B31BA">
      <w:pPr>
        <w:spacing w:before="240"/>
        <w:rPr>
          <w:rFonts w:ascii="Calibri" w:hAnsi="Calibri" w:cs="Calibri"/>
          <w:sz w:val="24"/>
          <w:szCs w:val="24"/>
        </w:rPr>
      </w:pPr>
      <w:r w:rsidRPr="004448CA">
        <w:rPr>
          <w:rFonts w:ascii="Calibri" w:hAnsi="Calibri" w:cs="Calibri"/>
          <w:sz w:val="24"/>
          <w:szCs w:val="24"/>
        </w:rPr>
        <w:t xml:space="preserve">All </w:t>
      </w:r>
      <w:r w:rsidRPr="004448CA">
        <w:rPr>
          <w:rFonts w:ascii="Calibri" w:hAnsi="Calibri" w:cs="Calibri"/>
          <w:b/>
          <w:bCs/>
          <w:sz w:val="24"/>
          <w:szCs w:val="24"/>
        </w:rPr>
        <w:t xml:space="preserve">17 ACOs offered at least 1 Flexible Services program </w:t>
      </w:r>
      <w:r w:rsidRPr="004448CA">
        <w:rPr>
          <w:rFonts w:ascii="Calibri" w:hAnsi="Calibri" w:cs="Calibri"/>
          <w:sz w:val="24"/>
          <w:szCs w:val="24"/>
        </w:rPr>
        <w:t>in calendar year (CY) 2021.</w:t>
      </w:r>
    </w:p>
    <w:p w14:paraId="256DFD33" w14:textId="77777777" w:rsidR="00C17BBF" w:rsidRPr="00C17BBF" w:rsidRDefault="00C17BBF" w:rsidP="00C17BBF"/>
    <w:p w14:paraId="2043C94A" w14:textId="77777777" w:rsidR="00027AF7" w:rsidRDefault="00027AF7">
      <w:pPr>
        <w:rPr>
          <w:rFonts w:asciiTheme="majorHAnsi" w:eastAsiaTheme="majorEastAsia" w:hAnsiTheme="majorHAnsi" w:cstheme="majorBidi"/>
          <w:b/>
          <w:sz w:val="26"/>
          <w:szCs w:val="26"/>
        </w:rPr>
      </w:pPr>
      <w:r>
        <w:br w:type="page"/>
      </w:r>
    </w:p>
    <w:p w14:paraId="7FFA9B75" w14:textId="51D98157" w:rsidR="00E6081A" w:rsidRDefault="007441EA" w:rsidP="009A53C0">
      <w:pPr>
        <w:pStyle w:val="Heading2"/>
      </w:pPr>
      <w:r w:rsidRPr="007441EA">
        <w:lastRenderedPageBreak/>
        <w:t>In 2020 and 2021, there was continuous growth in Flexible Services uptake each quarter</w:t>
      </w:r>
    </w:p>
    <w:p w14:paraId="646C92A1" w14:textId="77777777" w:rsidR="00A832A4" w:rsidRDefault="00A832A4" w:rsidP="00A832A4"/>
    <w:p w14:paraId="49E926D5" w14:textId="77777777" w:rsidR="00360C5C" w:rsidRPr="00D13096" w:rsidRDefault="00360C5C" w:rsidP="00C64E93">
      <w:pPr>
        <w:numPr>
          <w:ilvl w:val="0"/>
          <w:numId w:val="19"/>
        </w:numPr>
        <w:tabs>
          <w:tab w:val="clear" w:pos="720"/>
          <w:tab w:val="num" w:pos="540"/>
        </w:tabs>
        <w:spacing w:line="360" w:lineRule="auto"/>
        <w:ind w:left="540" w:hanging="180"/>
        <w:rPr>
          <w:rFonts w:ascii="Calibri" w:hAnsi="Calibri" w:cs="Calibri"/>
          <w:sz w:val="24"/>
          <w:szCs w:val="24"/>
        </w:rPr>
      </w:pPr>
      <w:r w:rsidRPr="00D13096">
        <w:rPr>
          <w:rFonts w:ascii="Calibri" w:hAnsi="Calibri" w:cs="Calibri"/>
          <w:b/>
          <w:bCs/>
          <w:sz w:val="24"/>
          <w:szCs w:val="24"/>
        </w:rPr>
        <w:t xml:space="preserve">Flexible Services expenditures more than tripled </w:t>
      </w:r>
      <w:r w:rsidRPr="00D13096">
        <w:rPr>
          <w:rFonts w:ascii="Calibri" w:hAnsi="Calibri" w:cs="Calibri"/>
          <w:sz w:val="24"/>
          <w:szCs w:val="24"/>
        </w:rPr>
        <w:t xml:space="preserve">from CY20 to CY21 ($6.8M to $22.6M), corresponding to a </w:t>
      </w:r>
      <w:r w:rsidRPr="00D13096">
        <w:rPr>
          <w:rFonts w:ascii="Calibri" w:hAnsi="Calibri" w:cs="Calibri"/>
          <w:b/>
          <w:bCs/>
          <w:sz w:val="24"/>
          <w:szCs w:val="24"/>
        </w:rPr>
        <w:t xml:space="preserve">70% increase in unique members served </w:t>
      </w:r>
      <w:r w:rsidRPr="00D13096">
        <w:rPr>
          <w:rFonts w:ascii="Calibri" w:hAnsi="Calibri" w:cs="Calibri"/>
          <w:sz w:val="24"/>
          <w:szCs w:val="24"/>
        </w:rPr>
        <w:t>(6,133 to 10,466).</w:t>
      </w:r>
    </w:p>
    <w:p w14:paraId="108398B1" w14:textId="097B0F6F" w:rsidR="00360C5C" w:rsidRPr="00D13096" w:rsidRDefault="00360C5C" w:rsidP="00C64E93">
      <w:pPr>
        <w:numPr>
          <w:ilvl w:val="0"/>
          <w:numId w:val="20"/>
        </w:numPr>
        <w:tabs>
          <w:tab w:val="clear" w:pos="720"/>
          <w:tab w:val="num" w:pos="540"/>
        </w:tabs>
        <w:spacing w:line="360" w:lineRule="auto"/>
        <w:rPr>
          <w:rFonts w:ascii="Calibri" w:hAnsi="Calibri" w:cs="Calibri"/>
          <w:sz w:val="24"/>
          <w:szCs w:val="24"/>
        </w:rPr>
      </w:pPr>
      <w:r w:rsidRPr="00D13096">
        <w:rPr>
          <w:rFonts w:ascii="Calibri" w:hAnsi="Calibri" w:cs="Calibri"/>
          <w:sz w:val="24"/>
          <w:szCs w:val="24"/>
        </w:rPr>
        <w:t xml:space="preserve">Cumulatively across CY20 and CY21, almost </w:t>
      </w:r>
      <w:r w:rsidRPr="00D13096">
        <w:rPr>
          <w:rFonts w:ascii="Calibri" w:hAnsi="Calibri" w:cs="Calibri"/>
          <w:b/>
          <w:bCs/>
          <w:sz w:val="24"/>
          <w:szCs w:val="24"/>
        </w:rPr>
        <w:t xml:space="preserve">31,000 Flexible Services were provided to almost 14,400 unique </w:t>
      </w:r>
      <w:r w:rsidR="00A222F4" w:rsidRPr="00D13096">
        <w:rPr>
          <w:rFonts w:ascii="Calibri" w:hAnsi="Calibri" w:cs="Calibri"/>
          <w:b/>
          <w:bCs/>
          <w:sz w:val="24"/>
          <w:szCs w:val="24"/>
        </w:rPr>
        <w:t>members.</w:t>
      </w:r>
      <w:r w:rsidR="00A222F4" w:rsidRPr="00D13096">
        <w:rPr>
          <w:rFonts w:ascii="Calibri" w:hAnsi="Calibri" w:cs="Calibri"/>
          <w:sz w:val="24"/>
          <w:szCs w:val="24"/>
        </w:rPr>
        <w:t xml:space="preserve"> </w:t>
      </w:r>
      <w:r w:rsidR="001F2A0A" w:rsidRPr="00D13096">
        <w:rPr>
          <w:rFonts w:ascii="Calibri" w:hAnsi="Calibri" w:cs="Calibri"/>
          <w:sz w:val="24"/>
          <w:szCs w:val="24"/>
        </w:rPr>
        <w:t>*</w:t>
      </w:r>
    </w:p>
    <w:p w14:paraId="537AE86A" w14:textId="77777777" w:rsidR="00360C5C" w:rsidRPr="00D13096" w:rsidRDefault="00360C5C" w:rsidP="00027AF7">
      <w:pPr>
        <w:rPr>
          <w:rFonts w:ascii="Calibri" w:hAnsi="Calibri" w:cs="Calibri"/>
          <w:sz w:val="24"/>
          <w:szCs w:val="24"/>
        </w:rPr>
      </w:pPr>
    </w:p>
    <w:p w14:paraId="180429F9" w14:textId="77777777" w:rsidR="00360C5C" w:rsidRPr="00D13096" w:rsidRDefault="00360C5C" w:rsidP="00027AF7">
      <w:pPr>
        <w:rPr>
          <w:rFonts w:ascii="Calibri" w:hAnsi="Calibri" w:cs="Calibri"/>
          <w:sz w:val="24"/>
          <w:szCs w:val="24"/>
        </w:rPr>
      </w:pPr>
    </w:p>
    <w:p w14:paraId="4A1763C2" w14:textId="77777777" w:rsidR="007441EA" w:rsidRPr="00D13096" w:rsidRDefault="007441EA" w:rsidP="007441EA">
      <w:pPr>
        <w:rPr>
          <w:rFonts w:ascii="Calibri" w:hAnsi="Calibri" w:cs="Calibri"/>
          <w:sz w:val="24"/>
          <w:szCs w:val="24"/>
        </w:rPr>
      </w:pPr>
    </w:p>
    <w:tbl>
      <w:tblPr>
        <w:tblStyle w:val="TableGrid"/>
        <w:tblW w:w="0" w:type="auto"/>
        <w:tblLook w:val="04A0" w:firstRow="1" w:lastRow="0" w:firstColumn="1" w:lastColumn="0" w:noHBand="0" w:noVBand="1"/>
      </w:tblPr>
      <w:tblGrid>
        <w:gridCol w:w="2161"/>
        <w:gridCol w:w="2161"/>
        <w:gridCol w:w="2161"/>
        <w:gridCol w:w="2153"/>
        <w:gridCol w:w="2154"/>
      </w:tblGrid>
      <w:tr w:rsidR="007B1EE8" w:rsidRPr="00D13096" w14:paraId="1556CF67" w14:textId="77777777" w:rsidTr="00D577F3">
        <w:trPr>
          <w:tblHeader/>
        </w:trPr>
        <w:tc>
          <w:tcPr>
            <w:tcW w:w="2161" w:type="dxa"/>
            <w:shd w:val="clear" w:color="auto" w:fill="DAE9F7" w:themeFill="text2" w:themeFillTint="1A"/>
          </w:tcPr>
          <w:p w14:paraId="465A7FF8" w14:textId="2A413AE1" w:rsidR="007B1EE8" w:rsidRPr="00D13096" w:rsidRDefault="007B1EE8" w:rsidP="007441EA">
            <w:pPr>
              <w:rPr>
                <w:rFonts w:ascii="Calibri" w:hAnsi="Calibri" w:cs="Calibri"/>
                <w:sz w:val="24"/>
                <w:szCs w:val="24"/>
              </w:rPr>
            </w:pPr>
            <w:r w:rsidRPr="00D13096">
              <w:rPr>
                <w:rFonts w:ascii="Calibri" w:hAnsi="Calibri" w:cs="Calibri"/>
                <w:b/>
                <w:bCs/>
                <w:sz w:val="24"/>
                <w:szCs w:val="24"/>
              </w:rPr>
              <w:t>Flexible Services</w:t>
            </w:r>
          </w:p>
        </w:tc>
        <w:tc>
          <w:tcPr>
            <w:tcW w:w="2161" w:type="dxa"/>
            <w:shd w:val="clear" w:color="auto" w:fill="DAE9F7" w:themeFill="text2" w:themeFillTint="1A"/>
          </w:tcPr>
          <w:p w14:paraId="2ACF8F03" w14:textId="17734E74" w:rsidR="0038545D" w:rsidRPr="00D13096" w:rsidRDefault="0038545D" w:rsidP="0038545D">
            <w:pPr>
              <w:rPr>
                <w:rFonts w:ascii="Calibri" w:hAnsi="Calibri" w:cs="Calibri"/>
                <w:sz w:val="24"/>
                <w:szCs w:val="24"/>
              </w:rPr>
            </w:pPr>
            <w:r w:rsidRPr="00D13096">
              <w:rPr>
                <w:rFonts w:ascii="Calibri" w:hAnsi="Calibri" w:cs="Calibri"/>
                <w:b/>
                <w:bCs/>
                <w:sz w:val="24"/>
                <w:szCs w:val="24"/>
              </w:rPr>
              <w:t># of Members Served</w:t>
            </w:r>
            <w:r w:rsidR="00D577F3">
              <w:rPr>
                <w:rFonts w:ascii="Calibri" w:hAnsi="Calibri" w:cs="Calibri"/>
                <w:b/>
                <w:bCs/>
                <w:sz w:val="24"/>
                <w:szCs w:val="24"/>
              </w:rPr>
              <w:t xml:space="preserve"> CY20</w:t>
            </w:r>
          </w:p>
          <w:p w14:paraId="18EC2DC1" w14:textId="77777777" w:rsidR="007B1EE8" w:rsidRPr="00D13096" w:rsidRDefault="007B1EE8" w:rsidP="007441EA">
            <w:pPr>
              <w:rPr>
                <w:rFonts w:ascii="Calibri" w:hAnsi="Calibri" w:cs="Calibri"/>
                <w:sz w:val="24"/>
                <w:szCs w:val="24"/>
              </w:rPr>
            </w:pPr>
          </w:p>
        </w:tc>
        <w:tc>
          <w:tcPr>
            <w:tcW w:w="2161" w:type="dxa"/>
            <w:shd w:val="clear" w:color="auto" w:fill="DAE9F7" w:themeFill="text2" w:themeFillTint="1A"/>
          </w:tcPr>
          <w:p w14:paraId="4D7BE276" w14:textId="1B02811A" w:rsidR="0038545D" w:rsidRPr="00D13096" w:rsidRDefault="0038545D" w:rsidP="0038545D">
            <w:pPr>
              <w:rPr>
                <w:rFonts w:ascii="Calibri" w:hAnsi="Calibri" w:cs="Calibri"/>
                <w:sz w:val="24"/>
                <w:szCs w:val="24"/>
              </w:rPr>
            </w:pPr>
            <w:r w:rsidRPr="00D13096">
              <w:rPr>
                <w:rFonts w:ascii="Calibri" w:hAnsi="Calibri" w:cs="Calibri"/>
                <w:b/>
                <w:bCs/>
                <w:sz w:val="24"/>
                <w:szCs w:val="24"/>
              </w:rPr>
              <w:t># of Members Served</w:t>
            </w:r>
            <w:r w:rsidR="00D577F3">
              <w:rPr>
                <w:rFonts w:ascii="Calibri" w:hAnsi="Calibri" w:cs="Calibri"/>
                <w:b/>
                <w:bCs/>
                <w:sz w:val="24"/>
                <w:szCs w:val="24"/>
              </w:rPr>
              <w:t xml:space="preserve"> CY21</w:t>
            </w:r>
          </w:p>
          <w:p w14:paraId="37A404BA" w14:textId="77777777" w:rsidR="007B1EE8" w:rsidRPr="00D13096" w:rsidRDefault="007B1EE8" w:rsidP="007441EA">
            <w:pPr>
              <w:rPr>
                <w:rFonts w:ascii="Calibri" w:hAnsi="Calibri" w:cs="Calibri"/>
                <w:sz w:val="24"/>
                <w:szCs w:val="24"/>
              </w:rPr>
            </w:pPr>
          </w:p>
        </w:tc>
        <w:tc>
          <w:tcPr>
            <w:tcW w:w="2153" w:type="dxa"/>
            <w:shd w:val="clear" w:color="auto" w:fill="DAE9F7" w:themeFill="text2" w:themeFillTint="1A"/>
          </w:tcPr>
          <w:p w14:paraId="6EB9DCA8" w14:textId="77777777" w:rsidR="0038545D" w:rsidRPr="00D13096" w:rsidRDefault="0038545D" w:rsidP="0038545D">
            <w:pPr>
              <w:rPr>
                <w:rFonts w:ascii="Calibri" w:hAnsi="Calibri" w:cs="Calibri"/>
                <w:sz w:val="24"/>
                <w:szCs w:val="24"/>
              </w:rPr>
            </w:pPr>
            <w:r w:rsidRPr="00D13096">
              <w:rPr>
                <w:rFonts w:ascii="Calibri" w:hAnsi="Calibri" w:cs="Calibri"/>
                <w:b/>
                <w:bCs/>
                <w:sz w:val="24"/>
                <w:szCs w:val="24"/>
              </w:rPr>
              <w:t>$ Spent</w:t>
            </w:r>
          </w:p>
          <w:p w14:paraId="2A563594" w14:textId="6607246F" w:rsidR="007B1EE8" w:rsidRPr="00D13096" w:rsidRDefault="00D577F3" w:rsidP="007441EA">
            <w:pPr>
              <w:rPr>
                <w:rFonts w:ascii="Calibri" w:hAnsi="Calibri" w:cs="Calibri"/>
                <w:sz w:val="24"/>
                <w:szCs w:val="24"/>
              </w:rPr>
            </w:pPr>
            <w:r>
              <w:rPr>
                <w:rFonts w:ascii="Calibri" w:hAnsi="Calibri" w:cs="Calibri"/>
                <w:sz w:val="24"/>
                <w:szCs w:val="24"/>
              </w:rPr>
              <w:t>CY20</w:t>
            </w:r>
          </w:p>
        </w:tc>
        <w:tc>
          <w:tcPr>
            <w:tcW w:w="2154" w:type="dxa"/>
            <w:shd w:val="clear" w:color="auto" w:fill="DAE9F7" w:themeFill="text2" w:themeFillTint="1A"/>
          </w:tcPr>
          <w:p w14:paraId="09A2B163" w14:textId="77777777" w:rsidR="0038545D" w:rsidRPr="00D13096" w:rsidRDefault="0038545D" w:rsidP="0038545D">
            <w:pPr>
              <w:rPr>
                <w:rFonts w:ascii="Calibri" w:hAnsi="Calibri" w:cs="Calibri"/>
                <w:sz w:val="24"/>
                <w:szCs w:val="24"/>
              </w:rPr>
            </w:pPr>
            <w:r w:rsidRPr="00D13096">
              <w:rPr>
                <w:rFonts w:ascii="Calibri" w:hAnsi="Calibri" w:cs="Calibri"/>
                <w:b/>
                <w:bCs/>
                <w:sz w:val="24"/>
                <w:szCs w:val="24"/>
              </w:rPr>
              <w:t>$ Spent</w:t>
            </w:r>
          </w:p>
          <w:p w14:paraId="485238B8" w14:textId="2DA0483D" w:rsidR="007B1EE8" w:rsidRPr="00D13096" w:rsidRDefault="00D577F3" w:rsidP="007441EA">
            <w:pPr>
              <w:rPr>
                <w:rFonts w:ascii="Calibri" w:hAnsi="Calibri" w:cs="Calibri"/>
                <w:sz w:val="24"/>
                <w:szCs w:val="24"/>
              </w:rPr>
            </w:pPr>
            <w:r>
              <w:rPr>
                <w:rFonts w:ascii="Calibri" w:hAnsi="Calibri" w:cs="Calibri"/>
                <w:sz w:val="24"/>
                <w:szCs w:val="24"/>
              </w:rPr>
              <w:t>CY21</w:t>
            </w:r>
          </w:p>
        </w:tc>
      </w:tr>
      <w:tr w:rsidR="007B1EE8" w:rsidRPr="00D13096" w14:paraId="51FB6BE5" w14:textId="77777777" w:rsidTr="00D577F3">
        <w:tc>
          <w:tcPr>
            <w:tcW w:w="2161" w:type="dxa"/>
          </w:tcPr>
          <w:p w14:paraId="2D04C8A3" w14:textId="0C8F76E4" w:rsidR="007B1EE8" w:rsidRPr="00D13096" w:rsidRDefault="00E857F9" w:rsidP="007441EA">
            <w:pPr>
              <w:rPr>
                <w:rFonts w:ascii="Calibri" w:hAnsi="Calibri" w:cs="Calibri"/>
                <w:sz w:val="24"/>
                <w:szCs w:val="24"/>
              </w:rPr>
            </w:pPr>
            <w:r w:rsidRPr="00D13096">
              <w:rPr>
                <w:rFonts w:ascii="Calibri" w:hAnsi="Calibri" w:cs="Calibri"/>
                <w:b/>
                <w:bCs/>
                <w:sz w:val="24"/>
                <w:szCs w:val="24"/>
              </w:rPr>
              <w:t># of Unique Members / $ Spent per year</w:t>
            </w:r>
          </w:p>
        </w:tc>
        <w:tc>
          <w:tcPr>
            <w:tcW w:w="2161" w:type="dxa"/>
          </w:tcPr>
          <w:p w14:paraId="2B91E577" w14:textId="3B1B1074" w:rsidR="007B1EE8" w:rsidRPr="00D13096" w:rsidRDefault="00815166" w:rsidP="007441EA">
            <w:pPr>
              <w:rPr>
                <w:rFonts w:ascii="Calibri" w:hAnsi="Calibri" w:cs="Calibri"/>
                <w:sz w:val="24"/>
                <w:szCs w:val="24"/>
              </w:rPr>
            </w:pPr>
            <w:r w:rsidRPr="00D13096">
              <w:rPr>
                <w:rFonts w:ascii="Calibri" w:hAnsi="Calibri" w:cs="Calibri"/>
                <w:b/>
                <w:bCs/>
                <w:sz w:val="24"/>
                <w:szCs w:val="24"/>
              </w:rPr>
              <w:t>6,133</w:t>
            </w:r>
          </w:p>
        </w:tc>
        <w:tc>
          <w:tcPr>
            <w:tcW w:w="2161" w:type="dxa"/>
          </w:tcPr>
          <w:p w14:paraId="4219E521" w14:textId="77777777" w:rsidR="00514852" w:rsidRPr="00D13096" w:rsidRDefault="00514852" w:rsidP="00514852">
            <w:pPr>
              <w:rPr>
                <w:rFonts w:ascii="Calibri" w:hAnsi="Calibri" w:cs="Calibri"/>
                <w:sz w:val="24"/>
                <w:szCs w:val="24"/>
              </w:rPr>
            </w:pPr>
            <w:r w:rsidRPr="00D13096">
              <w:rPr>
                <w:rFonts w:ascii="Calibri" w:hAnsi="Calibri" w:cs="Calibri"/>
                <w:b/>
                <w:bCs/>
                <w:sz w:val="24"/>
                <w:szCs w:val="24"/>
              </w:rPr>
              <w:t>10,466</w:t>
            </w:r>
          </w:p>
          <w:p w14:paraId="171CCE50" w14:textId="77777777" w:rsidR="007B1EE8" w:rsidRPr="00D13096" w:rsidRDefault="007B1EE8" w:rsidP="007441EA">
            <w:pPr>
              <w:rPr>
                <w:rFonts w:ascii="Calibri" w:hAnsi="Calibri" w:cs="Calibri"/>
                <w:sz w:val="24"/>
                <w:szCs w:val="24"/>
              </w:rPr>
            </w:pPr>
          </w:p>
        </w:tc>
        <w:tc>
          <w:tcPr>
            <w:tcW w:w="2153" w:type="dxa"/>
          </w:tcPr>
          <w:p w14:paraId="36664C71" w14:textId="77777777" w:rsidR="00514852" w:rsidRPr="00D13096" w:rsidRDefault="00514852" w:rsidP="00514852">
            <w:pPr>
              <w:rPr>
                <w:rFonts w:ascii="Calibri" w:hAnsi="Calibri" w:cs="Calibri"/>
                <w:sz w:val="24"/>
                <w:szCs w:val="24"/>
              </w:rPr>
            </w:pPr>
            <w:r w:rsidRPr="00D13096">
              <w:rPr>
                <w:rFonts w:ascii="Calibri" w:hAnsi="Calibri" w:cs="Calibri"/>
                <w:b/>
                <w:bCs/>
                <w:sz w:val="24"/>
                <w:szCs w:val="24"/>
              </w:rPr>
              <w:t>$6.8M</w:t>
            </w:r>
          </w:p>
          <w:p w14:paraId="4723A2DC" w14:textId="77777777" w:rsidR="007B1EE8" w:rsidRPr="00D13096" w:rsidRDefault="007B1EE8" w:rsidP="007441EA">
            <w:pPr>
              <w:rPr>
                <w:rFonts w:ascii="Calibri" w:hAnsi="Calibri" w:cs="Calibri"/>
                <w:sz w:val="24"/>
                <w:szCs w:val="24"/>
              </w:rPr>
            </w:pPr>
          </w:p>
        </w:tc>
        <w:tc>
          <w:tcPr>
            <w:tcW w:w="2154" w:type="dxa"/>
          </w:tcPr>
          <w:p w14:paraId="3EB3E9B1" w14:textId="77777777" w:rsidR="003A7E9F" w:rsidRPr="00D13096" w:rsidRDefault="003A7E9F" w:rsidP="003A7E9F">
            <w:pPr>
              <w:rPr>
                <w:rFonts w:ascii="Calibri" w:hAnsi="Calibri" w:cs="Calibri"/>
                <w:sz w:val="24"/>
                <w:szCs w:val="24"/>
              </w:rPr>
            </w:pPr>
            <w:r w:rsidRPr="00D13096">
              <w:rPr>
                <w:rFonts w:ascii="Calibri" w:hAnsi="Calibri" w:cs="Calibri"/>
                <w:b/>
                <w:bCs/>
                <w:sz w:val="24"/>
                <w:szCs w:val="24"/>
              </w:rPr>
              <w:t>$22.6M</w:t>
            </w:r>
          </w:p>
          <w:p w14:paraId="3D2BBCEC" w14:textId="77777777" w:rsidR="007B1EE8" w:rsidRPr="00D13096" w:rsidRDefault="007B1EE8" w:rsidP="007441EA">
            <w:pPr>
              <w:rPr>
                <w:rFonts w:ascii="Calibri" w:hAnsi="Calibri" w:cs="Calibri"/>
                <w:sz w:val="24"/>
                <w:szCs w:val="24"/>
              </w:rPr>
            </w:pPr>
          </w:p>
        </w:tc>
      </w:tr>
      <w:tr w:rsidR="007B1EE8" w:rsidRPr="00D13096" w14:paraId="1A0C20CC" w14:textId="77777777" w:rsidTr="00D577F3">
        <w:tc>
          <w:tcPr>
            <w:tcW w:w="2161" w:type="dxa"/>
          </w:tcPr>
          <w:p w14:paraId="07196430" w14:textId="77777777" w:rsidR="00815166" w:rsidRPr="00D13096" w:rsidRDefault="00815166" w:rsidP="00815166">
            <w:pPr>
              <w:rPr>
                <w:rFonts w:ascii="Calibri" w:hAnsi="Calibri" w:cs="Calibri"/>
                <w:sz w:val="24"/>
                <w:szCs w:val="24"/>
              </w:rPr>
            </w:pPr>
            <w:r w:rsidRPr="00D13096">
              <w:rPr>
                <w:rFonts w:ascii="Calibri" w:hAnsi="Calibri" w:cs="Calibri"/>
                <w:b/>
                <w:bCs/>
                <w:sz w:val="24"/>
                <w:szCs w:val="24"/>
              </w:rPr>
              <w:t># of Unique Members / $</w:t>
            </w:r>
          </w:p>
          <w:p w14:paraId="356718F1" w14:textId="7B271955" w:rsidR="007B1EE8" w:rsidRPr="00D13096" w:rsidRDefault="00815166" w:rsidP="007441EA">
            <w:pPr>
              <w:rPr>
                <w:rFonts w:ascii="Calibri" w:hAnsi="Calibri" w:cs="Calibri"/>
                <w:sz w:val="24"/>
                <w:szCs w:val="24"/>
              </w:rPr>
            </w:pPr>
            <w:r w:rsidRPr="00D13096">
              <w:rPr>
                <w:rFonts w:ascii="Calibri" w:hAnsi="Calibri" w:cs="Calibri"/>
                <w:b/>
                <w:bCs/>
                <w:sz w:val="24"/>
                <w:szCs w:val="24"/>
              </w:rPr>
              <w:t>Spent Across All Quarters</w:t>
            </w:r>
          </w:p>
        </w:tc>
        <w:tc>
          <w:tcPr>
            <w:tcW w:w="2161" w:type="dxa"/>
          </w:tcPr>
          <w:p w14:paraId="1C8FB9C1" w14:textId="7CBACD8D" w:rsidR="007B1EE8" w:rsidRPr="00D13096" w:rsidRDefault="003A7E9F" w:rsidP="007441EA">
            <w:pPr>
              <w:rPr>
                <w:rFonts w:ascii="Calibri" w:hAnsi="Calibri" w:cs="Calibri"/>
                <w:sz w:val="24"/>
                <w:szCs w:val="24"/>
              </w:rPr>
            </w:pPr>
            <w:r w:rsidRPr="00D13096">
              <w:rPr>
                <w:rFonts w:ascii="Calibri" w:hAnsi="Calibri" w:cs="Calibri"/>
                <w:sz w:val="24"/>
                <w:szCs w:val="24"/>
              </w:rPr>
              <w:t xml:space="preserve">Total Members Served CY20 and CY21 </w:t>
            </w:r>
          </w:p>
          <w:p w14:paraId="1C36E2B2" w14:textId="77777777" w:rsidR="007038DC" w:rsidRPr="00D13096" w:rsidRDefault="007038DC" w:rsidP="007038DC">
            <w:pPr>
              <w:rPr>
                <w:rFonts w:ascii="Calibri" w:hAnsi="Calibri" w:cs="Calibri"/>
                <w:sz w:val="24"/>
                <w:szCs w:val="24"/>
              </w:rPr>
            </w:pPr>
            <w:r w:rsidRPr="00D13096">
              <w:rPr>
                <w:rFonts w:ascii="Calibri" w:hAnsi="Calibri" w:cs="Calibri"/>
                <w:sz w:val="24"/>
                <w:szCs w:val="24"/>
              </w:rPr>
              <w:t>14,397</w:t>
            </w:r>
          </w:p>
          <w:p w14:paraId="4F34ACD7" w14:textId="247C2341" w:rsidR="007038DC" w:rsidRPr="00D13096" w:rsidRDefault="007038DC" w:rsidP="007441EA">
            <w:pPr>
              <w:rPr>
                <w:rFonts w:ascii="Calibri" w:hAnsi="Calibri" w:cs="Calibri"/>
                <w:sz w:val="24"/>
                <w:szCs w:val="24"/>
              </w:rPr>
            </w:pPr>
          </w:p>
        </w:tc>
        <w:tc>
          <w:tcPr>
            <w:tcW w:w="2161" w:type="dxa"/>
          </w:tcPr>
          <w:p w14:paraId="07A19E31" w14:textId="44975593" w:rsidR="007B1EE8" w:rsidRPr="00D13096" w:rsidRDefault="003A7E9F" w:rsidP="007441EA">
            <w:pPr>
              <w:rPr>
                <w:rFonts w:ascii="Calibri" w:hAnsi="Calibri" w:cs="Calibri"/>
                <w:sz w:val="24"/>
                <w:szCs w:val="24"/>
              </w:rPr>
            </w:pPr>
            <w:r w:rsidRPr="00D13096">
              <w:rPr>
                <w:rFonts w:ascii="Calibri" w:hAnsi="Calibri" w:cs="Calibri"/>
                <w:sz w:val="24"/>
                <w:szCs w:val="24"/>
              </w:rPr>
              <w:t>Total Members Served CY20 and CY21</w:t>
            </w:r>
          </w:p>
          <w:p w14:paraId="7B388DE3" w14:textId="77777777" w:rsidR="007038DC" w:rsidRPr="00D13096" w:rsidRDefault="007038DC" w:rsidP="007038DC">
            <w:pPr>
              <w:rPr>
                <w:rFonts w:ascii="Calibri" w:hAnsi="Calibri" w:cs="Calibri"/>
                <w:sz w:val="24"/>
                <w:szCs w:val="24"/>
              </w:rPr>
            </w:pPr>
            <w:r w:rsidRPr="00D13096">
              <w:rPr>
                <w:rFonts w:ascii="Calibri" w:hAnsi="Calibri" w:cs="Calibri"/>
                <w:sz w:val="24"/>
                <w:szCs w:val="24"/>
              </w:rPr>
              <w:t>14,397</w:t>
            </w:r>
          </w:p>
          <w:p w14:paraId="32D7A566" w14:textId="34BB0D6F" w:rsidR="003A7E9F" w:rsidRPr="00D13096" w:rsidRDefault="003A7E9F" w:rsidP="007441EA">
            <w:pPr>
              <w:rPr>
                <w:rFonts w:ascii="Calibri" w:hAnsi="Calibri" w:cs="Calibri"/>
                <w:sz w:val="24"/>
                <w:szCs w:val="24"/>
              </w:rPr>
            </w:pPr>
          </w:p>
        </w:tc>
        <w:tc>
          <w:tcPr>
            <w:tcW w:w="2153" w:type="dxa"/>
          </w:tcPr>
          <w:p w14:paraId="34B5FF12" w14:textId="761906FF" w:rsidR="007038DC" w:rsidRPr="00D13096" w:rsidRDefault="007038DC" w:rsidP="007038DC">
            <w:pPr>
              <w:rPr>
                <w:rFonts w:ascii="Calibri" w:hAnsi="Calibri" w:cs="Calibri"/>
                <w:sz w:val="24"/>
                <w:szCs w:val="24"/>
              </w:rPr>
            </w:pPr>
            <w:r w:rsidRPr="00D13096">
              <w:rPr>
                <w:rFonts w:ascii="Calibri" w:hAnsi="Calibri" w:cs="Calibri"/>
                <w:sz w:val="24"/>
                <w:szCs w:val="24"/>
              </w:rPr>
              <w:t>Total Money Spent CY20 and CY21</w:t>
            </w:r>
          </w:p>
          <w:p w14:paraId="19CA651F" w14:textId="77777777" w:rsidR="00A222F4" w:rsidRPr="00D13096" w:rsidRDefault="00A222F4" w:rsidP="00A222F4">
            <w:pPr>
              <w:rPr>
                <w:rFonts w:ascii="Calibri" w:hAnsi="Calibri" w:cs="Calibri"/>
                <w:sz w:val="24"/>
                <w:szCs w:val="24"/>
              </w:rPr>
            </w:pPr>
            <w:r w:rsidRPr="00D13096">
              <w:rPr>
                <w:rFonts w:ascii="Calibri" w:hAnsi="Calibri" w:cs="Calibri"/>
                <w:sz w:val="24"/>
                <w:szCs w:val="24"/>
              </w:rPr>
              <w:t>$29.4M</w:t>
            </w:r>
          </w:p>
          <w:p w14:paraId="15F1061C" w14:textId="77777777" w:rsidR="007B1EE8" w:rsidRPr="00D13096" w:rsidRDefault="007B1EE8" w:rsidP="007441EA">
            <w:pPr>
              <w:rPr>
                <w:rFonts w:ascii="Calibri" w:hAnsi="Calibri" w:cs="Calibri"/>
                <w:sz w:val="24"/>
                <w:szCs w:val="24"/>
              </w:rPr>
            </w:pPr>
          </w:p>
        </w:tc>
        <w:tc>
          <w:tcPr>
            <w:tcW w:w="2154" w:type="dxa"/>
          </w:tcPr>
          <w:p w14:paraId="055D3D47" w14:textId="392E69A3" w:rsidR="007038DC" w:rsidRPr="00D13096" w:rsidRDefault="007038DC" w:rsidP="007038DC">
            <w:pPr>
              <w:rPr>
                <w:rFonts w:ascii="Calibri" w:hAnsi="Calibri" w:cs="Calibri"/>
                <w:sz w:val="24"/>
                <w:szCs w:val="24"/>
              </w:rPr>
            </w:pPr>
            <w:r w:rsidRPr="00D13096">
              <w:rPr>
                <w:rFonts w:ascii="Calibri" w:hAnsi="Calibri" w:cs="Calibri"/>
                <w:sz w:val="24"/>
                <w:szCs w:val="24"/>
              </w:rPr>
              <w:t>Total Money Spent CY20 and CY21</w:t>
            </w:r>
          </w:p>
          <w:p w14:paraId="28A7A031" w14:textId="77777777" w:rsidR="00A222F4" w:rsidRPr="00D13096" w:rsidRDefault="00A222F4" w:rsidP="00A222F4">
            <w:pPr>
              <w:rPr>
                <w:rFonts w:ascii="Calibri" w:hAnsi="Calibri" w:cs="Calibri"/>
                <w:sz w:val="24"/>
                <w:szCs w:val="24"/>
              </w:rPr>
            </w:pPr>
            <w:r w:rsidRPr="00D13096">
              <w:rPr>
                <w:rFonts w:ascii="Calibri" w:hAnsi="Calibri" w:cs="Calibri"/>
                <w:sz w:val="24"/>
                <w:szCs w:val="24"/>
              </w:rPr>
              <w:t>$29.4M</w:t>
            </w:r>
          </w:p>
          <w:p w14:paraId="5A8421A8" w14:textId="77777777" w:rsidR="007B1EE8" w:rsidRPr="00D13096" w:rsidRDefault="007B1EE8" w:rsidP="007441EA">
            <w:pPr>
              <w:rPr>
                <w:rFonts w:ascii="Calibri" w:hAnsi="Calibri" w:cs="Calibri"/>
                <w:sz w:val="24"/>
                <w:szCs w:val="24"/>
              </w:rPr>
            </w:pPr>
          </w:p>
        </w:tc>
      </w:tr>
    </w:tbl>
    <w:p w14:paraId="39FF5516" w14:textId="77777777" w:rsidR="00360C5C" w:rsidRPr="007441EA" w:rsidRDefault="00360C5C" w:rsidP="007441EA"/>
    <w:p w14:paraId="198D51FC" w14:textId="77777777" w:rsidR="008C16DF" w:rsidRDefault="008C16DF" w:rsidP="008C16DF"/>
    <w:p w14:paraId="3F758F4F" w14:textId="77777777" w:rsidR="00027AF7" w:rsidRDefault="00027AF7" w:rsidP="008C16DF"/>
    <w:p w14:paraId="6D98059A" w14:textId="77777777" w:rsidR="00027AF7" w:rsidRPr="008C16DF" w:rsidRDefault="00027AF7" w:rsidP="008C16DF"/>
    <w:p w14:paraId="78EC2F08" w14:textId="5211B565" w:rsidR="00A52B2C" w:rsidRDefault="001F2A0A" w:rsidP="00A52B2C">
      <w:r>
        <w:rPr>
          <w:noProof/>
        </w:rPr>
        <w:drawing>
          <wp:inline distT="0" distB="0" distL="0" distR="0" wp14:anchorId="0C68CF38" wp14:editId="1D48923F">
            <wp:extent cx="6858000" cy="2374900"/>
            <wp:effectExtent l="0" t="0" r="0" b="0"/>
            <wp:docPr id="794329608" name="Picture 8" descr="A bar chart representing Cumulative Number of Flexible Service Provided per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29608" name="Picture 8" descr="A bar chart representing Cumulative Number of Flexible Service Provided per Category."/>
                    <pic:cNvPicPr/>
                  </pic:nvPicPr>
                  <pic:blipFill>
                    <a:blip r:embed="rId15">
                      <a:extLst>
                        <a:ext uri="{28A0092B-C50C-407E-A947-70E740481C1C}">
                          <a14:useLocalDpi xmlns:a14="http://schemas.microsoft.com/office/drawing/2010/main" val="0"/>
                        </a:ext>
                      </a:extLst>
                    </a:blip>
                    <a:stretch>
                      <a:fillRect/>
                    </a:stretch>
                  </pic:blipFill>
                  <pic:spPr>
                    <a:xfrm>
                      <a:off x="0" y="0"/>
                      <a:ext cx="6858000" cy="2374900"/>
                    </a:xfrm>
                    <a:prstGeom prst="rect">
                      <a:avLst/>
                    </a:prstGeom>
                  </pic:spPr>
                </pic:pic>
              </a:graphicData>
            </a:graphic>
          </wp:inline>
        </w:drawing>
      </w:r>
    </w:p>
    <w:p w14:paraId="012AFAD3" w14:textId="77777777" w:rsidR="00DE43E5" w:rsidRDefault="00DE43E5" w:rsidP="00DE43E5">
      <w:pPr>
        <w:rPr>
          <w:rFonts w:ascii="Calibri" w:hAnsi="Calibri" w:cs="Calibri"/>
          <w:sz w:val="18"/>
          <w:szCs w:val="18"/>
        </w:rPr>
      </w:pPr>
      <w:r w:rsidRPr="00D13096">
        <w:rPr>
          <w:rFonts w:ascii="Calibri" w:hAnsi="Calibri" w:cs="Calibri"/>
          <w:sz w:val="18"/>
          <w:szCs w:val="18"/>
        </w:rPr>
        <w:t>* MH defines Flexible Services in terms of member-quarters or number of quarters members have received services. A unique member that received services across 4 quarters would count towards 4 services provided.</w:t>
      </w:r>
    </w:p>
    <w:p w14:paraId="5247A274" w14:textId="77777777" w:rsidR="008C3190" w:rsidRDefault="008C3190" w:rsidP="00DE43E5">
      <w:pPr>
        <w:rPr>
          <w:rFonts w:ascii="Calibri" w:hAnsi="Calibri" w:cs="Calibri"/>
          <w:sz w:val="18"/>
          <w:szCs w:val="18"/>
        </w:rPr>
      </w:pPr>
    </w:p>
    <w:p w14:paraId="4C9B81D2" w14:textId="05ED3E0D" w:rsidR="008C3190" w:rsidRPr="00D13096" w:rsidRDefault="008C3190" w:rsidP="00DE43E5">
      <w:pPr>
        <w:rPr>
          <w:rFonts w:ascii="Calibri" w:hAnsi="Calibri" w:cs="Calibri"/>
          <w:sz w:val="18"/>
          <w:szCs w:val="18"/>
        </w:rPr>
      </w:pPr>
      <w:r>
        <w:rPr>
          <w:rFonts w:ascii="Calibri" w:hAnsi="Calibri" w:cs="Calibri"/>
          <w:sz w:val="18"/>
          <w:szCs w:val="18"/>
        </w:rPr>
        <w:t xml:space="preserve">Alt Text: </w:t>
      </w:r>
      <w:r w:rsidR="00E20AD9">
        <w:rPr>
          <w:rFonts w:ascii="Calibri" w:hAnsi="Calibri" w:cs="Calibri"/>
          <w:sz w:val="18"/>
          <w:szCs w:val="18"/>
        </w:rPr>
        <w:t xml:space="preserve">Graph shows number of flexible services provided per category (i.e., nutrition, pre-tenancy individual, pre-tenancy transitional, tenancy sustaining, and home modifications) </w:t>
      </w:r>
      <w:r w:rsidR="00A832A4">
        <w:rPr>
          <w:rFonts w:ascii="Calibri" w:hAnsi="Calibri" w:cs="Calibri"/>
          <w:sz w:val="18"/>
          <w:szCs w:val="18"/>
        </w:rPr>
        <w:t xml:space="preserve">by quarter </w:t>
      </w:r>
      <w:r w:rsidR="00E20AD9">
        <w:rPr>
          <w:rFonts w:ascii="Calibri" w:hAnsi="Calibri" w:cs="Calibri"/>
          <w:sz w:val="18"/>
          <w:szCs w:val="18"/>
        </w:rPr>
        <w:t xml:space="preserve">from calendar year 2020 Q1 to calendar year 2021 Q4.  </w:t>
      </w:r>
      <w:r w:rsidR="001A1995">
        <w:rPr>
          <w:rFonts w:ascii="Calibri" w:hAnsi="Calibri" w:cs="Calibri"/>
          <w:sz w:val="18"/>
          <w:szCs w:val="18"/>
        </w:rPr>
        <w:t>Overall findings are summarized in table above.</w:t>
      </w:r>
    </w:p>
    <w:p w14:paraId="539D9F7B" w14:textId="77777777" w:rsidR="00027AF7" w:rsidRDefault="00027AF7">
      <w:pPr>
        <w:rPr>
          <w:rFonts w:asciiTheme="majorHAnsi" w:eastAsiaTheme="majorEastAsia" w:hAnsiTheme="majorHAnsi" w:cstheme="majorBidi"/>
          <w:b/>
          <w:sz w:val="26"/>
          <w:szCs w:val="26"/>
        </w:rPr>
      </w:pPr>
      <w:r>
        <w:br w:type="page"/>
      </w:r>
    </w:p>
    <w:p w14:paraId="4A6BC96D" w14:textId="638DD7D3" w:rsidR="00DE43E5" w:rsidRDefault="00DE43E5" w:rsidP="009A53C0">
      <w:pPr>
        <w:pStyle w:val="Heading2"/>
      </w:pPr>
      <w:r w:rsidRPr="00DE43E5">
        <w:lastRenderedPageBreak/>
        <w:t>Flexible Services: Early Promising Results</w:t>
      </w:r>
    </w:p>
    <w:p w14:paraId="31C5A43E" w14:textId="77777777" w:rsidR="005F0273" w:rsidRPr="00D13096" w:rsidRDefault="005F0273" w:rsidP="00027AF7">
      <w:pPr>
        <w:spacing w:line="360" w:lineRule="auto"/>
        <w:rPr>
          <w:rFonts w:ascii="Calibri" w:hAnsi="Calibri" w:cs="Calibri"/>
          <w:sz w:val="24"/>
          <w:szCs w:val="24"/>
        </w:rPr>
      </w:pPr>
      <w:r w:rsidRPr="00D13096">
        <w:rPr>
          <w:rFonts w:ascii="Calibri" w:hAnsi="Calibri" w:cs="Calibri"/>
          <w:b/>
          <w:bCs/>
          <w:sz w:val="24"/>
          <w:szCs w:val="24"/>
        </w:rPr>
        <w:t xml:space="preserve">In 2021, individual ACOs and SSOs were already seeing early improvements </w:t>
      </w:r>
      <w:r w:rsidRPr="00D13096">
        <w:rPr>
          <w:rFonts w:ascii="Calibri" w:hAnsi="Calibri" w:cs="Calibri"/>
          <w:sz w:val="24"/>
          <w:szCs w:val="24"/>
        </w:rPr>
        <w:t>in clinical and social outcomes, costs, and utilization. As the Flexible Services Program progresses, MassHealth will closely track results and evaluate if specific interventions/models are more impactful than others.</w:t>
      </w:r>
    </w:p>
    <w:p w14:paraId="61C9ADCF" w14:textId="77777777" w:rsidR="005F0273" w:rsidRPr="00D13096" w:rsidRDefault="005F0273" w:rsidP="00027AF7">
      <w:pPr>
        <w:spacing w:line="360" w:lineRule="auto"/>
        <w:rPr>
          <w:rFonts w:ascii="Calibri" w:hAnsi="Calibri" w:cs="Calibri"/>
          <w:sz w:val="24"/>
          <w:szCs w:val="24"/>
        </w:rPr>
      </w:pPr>
      <w:r w:rsidRPr="00D13096">
        <w:rPr>
          <w:rFonts w:ascii="Calibri" w:hAnsi="Calibri" w:cs="Calibri"/>
          <w:b/>
          <w:bCs/>
          <w:i/>
          <w:iCs/>
          <w:sz w:val="24"/>
          <w:szCs w:val="24"/>
        </w:rPr>
        <w:t xml:space="preserve">ACO Highlight: Community Care Cooperative </w:t>
      </w:r>
      <w:r w:rsidRPr="00D13096">
        <w:rPr>
          <w:rFonts w:ascii="Calibri" w:hAnsi="Calibri" w:cs="Calibri"/>
          <w:i/>
          <w:iCs/>
          <w:sz w:val="24"/>
          <w:szCs w:val="24"/>
        </w:rPr>
        <w:t>observed encouraging initial impacts on health outcomes, cost, and utilization based on their CY2021 members served.</w:t>
      </w:r>
    </w:p>
    <w:p w14:paraId="1A8182C5" w14:textId="77777777" w:rsidR="005F0273" w:rsidRPr="00D13096" w:rsidRDefault="005F0273" w:rsidP="00C64E93">
      <w:pPr>
        <w:numPr>
          <w:ilvl w:val="0"/>
          <w:numId w:val="21"/>
        </w:numPr>
        <w:spacing w:line="360" w:lineRule="auto"/>
        <w:rPr>
          <w:rFonts w:ascii="Calibri" w:hAnsi="Calibri" w:cs="Calibri"/>
          <w:sz w:val="24"/>
          <w:szCs w:val="24"/>
        </w:rPr>
      </w:pPr>
      <w:r w:rsidRPr="00D13096">
        <w:rPr>
          <w:rFonts w:ascii="Calibri" w:hAnsi="Calibri" w:cs="Calibri"/>
          <w:b/>
          <w:bCs/>
          <w:sz w:val="24"/>
          <w:szCs w:val="24"/>
        </w:rPr>
        <w:t>Clinical Improvements</w:t>
      </w:r>
      <w:r w:rsidRPr="00D13096">
        <w:rPr>
          <w:rFonts w:ascii="Calibri" w:hAnsi="Calibri" w:cs="Calibri"/>
          <w:sz w:val="24"/>
          <w:szCs w:val="24"/>
        </w:rPr>
        <w:t>: members receiving home-delivered medically-tailored meals (MTM) in first half CY21 saw positive trends including:</w:t>
      </w:r>
    </w:p>
    <w:p w14:paraId="758274EA" w14:textId="77777777" w:rsidR="005F0273" w:rsidRPr="00D13096" w:rsidRDefault="005F0273" w:rsidP="00C64E93">
      <w:pPr>
        <w:numPr>
          <w:ilvl w:val="1"/>
          <w:numId w:val="21"/>
        </w:numPr>
        <w:spacing w:line="360" w:lineRule="auto"/>
        <w:rPr>
          <w:rFonts w:ascii="Calibri" w:hAnsi="Calibri" w:cs="Calibri"/>
          <w:sz w:val="24"/>
          <w:szCs w:val="24"/>
        </w:rPr>
      </w:pPr>
      <w:r w:rsidRPr="00D13096">
        <w:rPr>
          <w:rFonts w:ascii="Calibri" w:hAnsi="Calibri" w:cs="Calibri"/>
          <w:b/>
          <w:bCs/>
          <w:sz w:val="24"/>
          <w:szCs w:val="24"/>
        </w:rPr>
        <w:t xml:space="preserve">Average reduction in hemoglobin A1c levels (HbA1c) of 0.9%, </w:t>
      </w:r>
      <w:r w:rsidRPr="00D13096">
        <w:rPr>
          <w:rFonts w:ascii="Calibri" w:hAnsi="Calibri" w:cs="Calibri"/>
          <w:sz w:val="24"/>
          <w:szCs w:val="24"/>
        </w:rPr>
        <w:t>from 9.3% to 8.4% (p=.001)</w:t>
      </w:r>
    </w:p>
    <w:p w14:paraId="394556DA" w14:textId="7D627E75" w:rsidR="005F0273" w:rsidRPr="00D13096" w:rsidRDefault="005F0273" w:rsidP="00C64E93">
      <w:pPr>
        <w:numPr>
          <w:ilvl w:val="1"/>
          <w:numId w:val="21"/>
        </w:numPr>
        <w:spacing w:line="360" w:lineRule="auto"/>
        <w:rPr>
          <w:rFonts w:ascii="Calibri" w:hAnsi="Calibri" w:cs="Calibri"/>
          <w:sz w:val="24"/>
          <w:szCs w:val="24"/>
        </w:rPr>
      </w:pPr>
      <w:r w:rsidRPr="00D13096">
        <w:rPr>
          <w:rFonts w:ascii="Calibri" w:hAnsi="Calibri" w:cs="Calibri"/>
          <w:sz w:val="24"/>
          <w:szCs w:val="24"/>
        </w:rPr>
        <w:t xml:space="preserve">More members achieved goal of reduced HbA1c: </w:t>
      </w:r>
      <w:r w:rsidRPr="00D13096">
        <w:rPr>
          <w:rFonts w:ascii="Calibri" w:hAnsi="Calibri" w:cs="Calibri"/>
          <w:b/>
          <w:bCs/>
          <w:sz w:val="24"/>
          <w:szCs w:val="24"/>
        </w:rPr>
        <w:t>71% of members had HbA1c &gt;9.0% prior to</w:t>
      </w:r>
      <w:r w:rsidR="00F4045C" w:rsidRPr="00D13096">
        <w:rPr>
          <w:rFonts w:ascii="Calibri" w:hAnsi="Calibri" w:cs="Calibri"/>
          <w:b/>
          <w:bCs/>
          <w:sz w:val="24"/>
          <w:szCs w:val="24"/>
        </w:rPr>
        <w:t xml:space="preserve"> </w:t>
      </w:r>
      <w:r w:rsidRPr="00D13096">
        <w:rPr>
          <w:rFonts w:ascii="Calibri" w:hAnsi="Calibri" w:cs="Calibri"/>
          <w:b/>
          <w:bCs/>
          <w:sz w:val="24"/>
          <w:szCs w:val="24"/>
        </w:rPr>
        <w:t>receiving MTM vs 38% of members after 7 months</w:t>
      </w:r>
    </w:p>
    <w:p w14:paraId="3421C7C2" w14:textId="77777777" w:rsidR="005F0273" w:rsidRPr="00D13096" w:rsidRDefault="005F0273" w:rsidP="00C64E93">
      <w:pPr>
        <w:numPr>
          <w:ilvl w:val="1"/>
          <w:numId w:val="22"/>
        </w:numPr>
        <w:spacing w:line="360" w:lineRule="auto"/>
        <w:rPr>
          <w:rFonts w:ascii="Calibri" w:hAnsi="Calibri" w:cs="Calibri"/>
          <w:sz w:val="24"/>
          <w:szCs w:val="24"/>
        </w:rPr>
      </w:pPr>
      <w:r w:rsidRPr="00D13096">
        <w:rPr>
          <w:rFonts w:ascii="Calibri" w:hAnsi="Calibri" w:cs="Calibri"/>
          <w:sz w:val="24"/>
          <w:szCs w:val="24"/>
        </w:rPr>
        <w:t xml:space="preserve">Members with HbA1c &gt;9.0% prior to enrollment had greatest improvement: </w:t>
      </w:r>
      <w:r w:rsidRPr="00D13096">
        <w:rPr>
          <w:rFonts w:ascii="Calibri" w:hAnsi="Calibri" w:cs="Calibri"/>
          <w:b/>
          <w:bCs/>
          <w:sz w:val="24"/>
          <w:szCs w:val="24"/>
        </w:rPr>
        <w:t xml:space="preserve">49% saw a reduction </w:t>
      </w:r>
      <w:r w:rsidRPr="00D13096">
        <w:rPr>
          <w:rFonts w:ascii="Calibri" w:hAnsi="Calibri" w:cs="Calibri"/>
          <w:b/>
          <w:bCs/>
          <w:sz w:val="24"/>
          <w:szCs w:val="24"/>
        </w:rPr>
        <w:tab/>
        <w:t>in their HbA1c to achieve goal of &lt;9.0% within 7 months of starting MTM</w:t>
      </w:r>
      <w:r w:rsidRPr="00D13096">
        <w:rPr>
          <w:rFonts w:ascii="Calibri" w:hAnsi="Calibri" w:cs="Calibri"/>
          <w:sz w:val="24"/>
          <w:szCs w:val="24"/>
        </w:rPr>
        <w:t xml:space="preserve">. The average </w:t>
      </w:r>
      <w:r w:rsidRPr="00D13096">
        <w:rPr>
          <w:rFonts w:ascii="Calibri" w:hAnsi="Calibri" w:cs="Calibri"/>
          <w:sz w:val="24"/>
          <w:szCs w:val="24"/>
        </w:rPr>
        <w:tab/>
        <w:t>decline in HbA1c for those members was 2.4%</w:t>
      </w:r>
    </w:p>
    <w:p w14:paraId="0EF919CC" w14:textId="77777777" w:rsidR="005F0273" w:rsidRPr="00D13096" w:rsidRDefault="005F0273" w:rsidP="00C64E93">
      <w:pPr>
        <w:numPr>
          <w:ilvl w:val="0"/>
          <w:numId w:val="23"/>
        </w:numPr>
        <w:spacing w:line="360" w:lineRule="auto"/>
        <w:rPr>
          <w:rFonts w:ascii="Calibri" w:hAnsi="Calibri" w:cs="Calibri"/>
          <w:sz w:val="24"/>
          <w:szCs w:val="24"/>
        </w:rPr>
      </w:pPr>
      <w:r w:rsidRPr="00D13096">
        <w:rPr>
          <w:rFonts w:ascii="Calibri" w:hAnsi="Calibri" w:cs="Calibri"/>
          <w:b/>
          <w:bCs/>
          <w:sz w:val="24"/>
          <w:szCs w:val="24"/>
        </w:rPr>
        <w:t xml:space="preserve">TCOC Reduction: $5,552 reduction in annualized TCOC </w:t>
      </w:r>
      <w:r w:rsidRPr="00D13096">
        <w:rPr>
          <w:rFonts w:ascii="Calibri" w:hAnsi="Calibri" w:cs="Calibri"/>
          <w:sz w:val="24"/>
          <w:szCs w:val="24"/>
        </w:rPr>
        <w:t>for members who received nutrition supports (p&lt;0.001).</w:t>
      </w:r>
    </w:p>
    <w:p w14:paraId="19AF4CDF" w14:textId="77777777" w:rsidR="005F0273" w:rsidRPr="00D13096" w:rsidRDefault="005F0273" w:rsidP="00027AF7">
      <w:pPr>
        <w:spacing w:line="360" w:lineRule="auto"/>
        <w:rPr>
          <w:rFonts w:ascii="Calibri" w:hAnsi="Calibri" w:cs="Calibri"/>
          <w:sz w:val="24"/>
          <w:szCs w:val="24"/>
        </w:rPr>
      </w:pPr>
      <w:r w:rsidRPr="00D13096">
        <w:rPr>
          <w:rFonts w:ascii="Calibri" w:hAnsi="Calibri" w:cs="Calibri"/>
          <w:b/>
          <w:bCs/>
          <w:i/>
          <w:iCs/>
          <w:sz w:val="24"/>
          <w:szCs w:val="24"/>
        </w:rPr>
        <w:t xml:space="preserve">SSO Highlight: Project Bread </w:t>
      </w:r>
      <w:r w:rsidRPr="00D13096">
        <w:rPr>
          <w:rFonts w:ascii="Calibri" w:hAnsi="Calibri" w:cs="Calibri"/>
          <w:i/>
          <w:iCs/>
          <w:sz w:val="24"/>
          <w:szCs w:val="24"/>
        </w:rPr>
        <w:t>observed positive initial impacts on food security and fruit and vegetable consumption based on their CY2021 members served.</w:t>
      </w:r>
    </w:p>
    <w:p w14:paraId="5621496C" w14:textId="77777777" w:rsidR="003E438A" w:rsidRPr="00D13096" w:rsidRDefault="003E438A" w:rsidP="00C64E93">
      <w:pPr>
        <w:numPr>
          <w:ilvl w:val="0"/>
          <w:numId w:val="24"/>
        </w:numPr>
        <w:spacing w:line="360" w:lineRule="auto"/>
        <w:rPr>
          <w:rFonts w:ascii="Calibri" w:hAnsi="Calibri" w:cs="Calibri"/>
          <w:sz w:val="24"/>
          <w:szCs w:val="24"/>
        </w:rPr>
      </w:pPr>
      <w:r w:rsidRPr="00D13096">
        <w:rPr>
          <w:rFonts w:ascii="Calibri" w:hAnsi="Calibri" w:cs="Calibri"/>
          <w:b/>
          <w:bCs/>
          <w:sz w:val="24"/>
          <w:szCs w:val="24"/>
        </w:rPr>
        <w:t>Social Improvements</w:t>
      </w:r>
    </w:p>
    <w:p w14:paraId="560A9F61" w14:textId="77777777" w:rsidR="003E438A" w:rsidRPr="00D13096" w:rsidRDefault="003E438A" w:rsidP="00C64E93">
      <w:pPr>
        <w:numPr>
          <w:ilvl w:val="1"/>
          <w:numId w:val="24"/>
        </w:numPr>
        <w:spacing w:line="360" w:lineRule="auto"/>
        <w:rPr>
          <w:rFonts w:ascii="Calibri" w:hAnsi="Calibri" w:cs="Calibri"/>
          <w:sz w:val="24"/>
          <w:szCs w:val="24"/>
        </w:rPr>
      </w:pPr>
      <w:r w:rsidRPr="00D13096">
        <w:rPr>
          <w:rFonts w:ascii="Calibri" w:hAnsi="Calibri" w:cs="Calibri"/>
          <w:b/>
          <w:bCs/>
          <w:sz w:val="24"/>
          <w:szCs w:val="24"/>
        </w:rPr>
        <w:t xml:space="preserve">25.1% decrease in member reported food insecurity (p&lt;.001) </w:t>
      </w:r>
      <w:r w:rsidRPr="00D13096">
        <w:rPr>
          <w:rFonts w:ascii="Calibri" w:hAnsi="Calibri" w:cs="Calibri"/>
          <w:sz w:val="24"/>
          <w:szCs w:val="24"/>
        </w:rPr>
        <w:t>for members receiving nutrition services (N = 486) for 6 months, (services include nutrition education, food vouchers, coordination, transportation)</w:t>
      </w:r>
    </w:p>
    <w:p w14:paraId="709142B3" w14:textId="77777777" w:rsidR="003E438A" w:rsidRPr="00D13096" w:rsidRDefault="003E438A" w:rsidP="00C64E93">
      <w:pPr>
        <w:numPr>
          <w:ilvl w:val="1"/>
          <w:numId w:val="24"/>
        </w:numPr>
        <w:spacing w:line="360" w:lineRule="auto"/>
        <w:rPr>
          <w:rFonts w:ascii="Calibri" w:hAnsi="Calibri" w:cs="Calibri"/>
          <w:sz w:val="24"/>
          <w:szCs w:val="24"/>
        </w:rPr>
      </w:pPr>
      <w:r w:rsidRPr="00D13096">
        <w:rPr>
          <w:rFonts w:ascii="Calibri" w:hAnsi="Calibri" w:cs="Calibri"/>
          <w:b/>
          <w:bCs/>
          <w:sz w:val="24"/>
          <w:szCs w:val="24"/>
        </w:rPr>
        <w:t xml:space="preserve">29.2% increase in the availability of appropriate/healthy food (p&lt;.001) </w:t>
      </w:r>
      <w:r w:rsidRPr="00D13096">
        <w:rPr>
          <w:rFonts w:ascii="Calibri" w:hAnsi="Calibri" w:cs="Calibri"/>
          <w:sz w:val="24"/>
          <w:szCs w:val="24"/>
        </w:rPr>
        <w:t>reported by members receiving services for 6 months (N= 466)</w:t>
      </w:r>
    </w:p>
    <w:p w14:paraId="0FB8AD8A" w14:textId="77777777" w:rsidR="003E438A" w:rsidRPr="00D13096" w:rsidRDefault="003E438A" w:rsidP="00710746">
      <w:pPr>
        <w:rPr>
          <w:rFonts w:ascii="Calibri" w:hAnsi="Calibri" w:cs="Calibri"/>
          <w:sz w:val="24"/>
          <w:szCs w:val="24"/>
        </w:rPr>
      </w:pPr>
      <w:r w:rsidRPr="00D13096">
        <w:rPr>
          <w:rFonts w:ascii="Calibri" w:hAnsi="Calibri" w:cs="Calibri"/>
          <w:sz w:val="24"/>
          <w:szCs w:val="24"/>
        </w:rPr>
        <w:t>Note: different “N’s” result from variations in survey completeness for initial and 6-month assessments.</w:t>
      </w:r>
    </w:p>
    <w:p w14:paraId="5617DDEC" w14:textId="77777777" w:rsidR="005F0273" w:rsidRPr="00D13096" w:rsidRDefault="005F0273" w:rsidP="00DE43E5">
      <w:pPr>
        <w:rPr>
          <w:rFonts w:ascii="Calibri" w:hAnsi="Calibri" w:cs="Calibri"/>
          <w:sz w:val="24"/>
          <w:szCs w:val="24"/>
        </w:rPr>
      </w:pPr>
    </w:p>
    <w:tbl>
      <w:tblPr>
        <w:tblStyle w:val="TableGrid"/>
        <w:tblW w:w="0" w:type="auto"/>
        <w:tblLook w:val="04A0" w:firstRow="1" w:lastRow="0" w:firstColumn="1" w:lastColumn="0" w:noHBand="0" w:noVBand="1"/>
      </w:tblPr>
      <w:tblGrid>
        <w:gridCol w:w="3611"/>
        <w:gridCol w:w="3583"/>
        <w:gridCol w:w="3596"/>
      </w:tblGrid>
      <w:tr w:rsidR="003E438A" w:rsidRPr="00D13096" w14:paraId="3137D833" w14:textId="77777777" w:rsidTr="00A74EE0">
        <w:trPr>
          <w:tblHeader/>
        </w:trPr>
        <w:tc>
          <w:tcPr>
            <w:tcW w:w="3672" w:type="dxa"/>
          </w:tcPr>
          <w:p w14:paraId="4B527F32" w14:textId="77777777" w:rsidR="00864A30" w:rsidRPr="00D13096" w:rsidRDefault="00864A30" w:rsidP="00864A30">
            <w:pPr>
              <w:rPr>
                <w:rFonts w:ascii="Calibri" w:hAnsi="Calibri" w:cs="Calibri"/>
                <w:sz w:val="24"/>
                <w:szCs w:val="24"/>
              </w:rPr>
            </w:pPr>
            <w:r w:rsidRPr="00D13096">
              <w:rPr>
                <w:rFonts w:ascii="Calibri" w:hAnsi="Calibri" w:cs="Calibri"/>
                <w:b/>
                <w:bCs/>
                <w:sz w:val="24"/>
                <w:szCs w:val="24"/>
              </w:rPr>
              <w:t>Increased fruit and vegetable consumption</w:t>
            </w:r>
          </w:p>
          <w:p w14:paraId="78B20FC3" w14:textId="77777777" w:rsidR="003E438A" w:rsidRPr="00D13096" w:rsidRDefault="003E438A" w:rsidP="00DE43E5">
            <w:pPr>
              <w:rPr>
                <w:rFonts w:ascii="Calibri" w:hAnsi="Calibri" w:cs="Calibri"/>
                <w:sz w:val="24"/>
                <w:szCs w:val="24"/>
              </w:rPr>
            </w:pPr>
          </w:p>
        </w:tc>
        <w:tc>
          <w:tcPr>
            <w:tcW w:w="3672" w:type="dxa"/>
          </w:tcPr>
          <w:p w14:paraId="6213B721" w14:textId="272A7B45" w:rsidR="003E438A" w:rsidRPr="00D13096" w:rsidRDefault="00864A30" w:rsidP="00DE43E5">
            <w:pPr>
              <w:rPr>
                <w:rFonts w:ascii="Calibri" w:hAnsi="Calibri" w:cs="Calibri"/>
                <w:sz w:val="24"/>
                <w:szCs w:val="24"/>
              </w:rPr>
            </w:pPr>
            <w:r w:rsidRPr="00D13096">
              <w:rPr>
                <w:rFonts w:ascii="Calibri" w:hAnsi="Calibri" w:cs="Calibri"/>
                <w:sz w:val="24"/>
                <w:szCs w:val="24"/>
              </w:rPr>
              <w:t>N</w:t>
            </w:r>
          </w:p>
        </w:tc>
        <w:tc>
          <w:tcPr>
            <w:tcW w:w="3672" w:type="dxa"/>
          </w:tcPr>
          <w:p w14:paraId="4A58135A" w14:textId="77777777" w:rsidR="00864A30" w:rsidRPr="00D13096" w:rsidRDefault="00864A30" w:rsidP="00864A30">
            <w:pPr>
              <w:rPr>
                <w:rFonts w:ascii="Calibri" w:hAnsi="Calibri" w:cs="Calibri"/>
                <w:sz w:val="24"/>
                <w:szCs w:val="24"/>
              </w:rPr>
            </w:pPr>
            <w:r w:rsidRPr="00D13096">
              <w:rPr>
                <w:rFonts w:ascii="Calibri" w:hAnsi="Calibri" w:cs="Calibri"/>
                <w:b/>
                <w:bCs/>
                <w:i/>
                <w:iCs/>
                <w:sz w:val="24"/>
                <w:szCs w:val="24"/>
              </w:rPr>
              <w:t>Change after 6 months</w:t>
            </w:r>
          </w:p>
          <w:p w14:paraId="2965609B" w14:textId="77777777" w:rsidR="003E438A" w:rsidRPr="00D13096" w:rsidRDefault="003E438A" w:rsidP="00DE43E5">
            <w:pPr>
              <w:rPr>
                <w:rFonts w:ascii="Calibri" w:hAnsi="Calibri" w:cs="Calibri"/>
                <w:sz w:val="24"/>
                <w:szCs w:val="24"/>
              </w:rPr>
            </w:pPr>
          </w:p>
        </w:tc>
      </w:tr>
      <w:tr w:rsidR="003E438A" w:rsidRPr="00D13096" w14:paraId="51A41F16" w14:textId="77777777" w:rsidTr="003E438A">
        <w:tc>
          <w:tcPr>
            <w:tcW w:w="3672" w:type="dxa"/>
          </w:tcPr>
          <w:p w14:paraId="2B708918" w14:textId="77777777" w:rsidR="00864A30" w:rsidRPr="00D13096" w:rsidRDefault="00864A30" w:rsidP="00864A30">
            <w:pPr>
              <w:rPr>
                <w:rFonts w:ascii="Calibri" w:hAnsi="Calibri" w:cs="Calibri"/>
                <w:sz w:val="24"/>
                <w:szCs w:val="24"/>
              </w:rPr>
            </w:pPr>
            <w:r w:rsidRPr="00D13096">
              <w:rPr>
                <w:rFonts w:ascii="Calibri" w:hAnsi="Calibri" w:cs="Calibri"/>
                <w:b/>
                <w:bCs/>
                <w:sz w:val="24"/>
                <w:szCs w:val="24"/>
              </w:rPr>
              <w:t>Fruit</w:t>
            </w:r>
          </w:p>
          <w:p w14:paraId="1748262D" w14:textId="77777777" w:rsidR="00864A30" w:rsidRPr="00D13096" w:rsidRDefault="00864A30" w:rsidP="00864A30">
            <w:pPr>
              <w:rPr>
                <w:rFonts w:ascii="Calibri" w:hAnsi="Calibri" w:cs="Calibri"/>
                <w:sz w:val="24"/>
                <w:szCs w:val="24"/>
              </w:rPr>
            </w:pPr>
            <w:r w:rsidRPr="00D13096">
              <w:rPr>
                <w:rFonts w:ascii="Calibri" w:hAnsi="Calibri" w:cs="Calibri"/>
                <w:b/>
                <w:bCs/>
                <w:sz w:val="24"/>
                <w:szCs w:val="24"/>
              </w:rPr>
              <w:t>consumption</w:t>
            </w:r>
          </w:p>
          <w:p w14:paraId="466DF7B7" w14:textId="77777777" w:rsidR="003E438A" w:rsidRPr="00D13096" w:rsidRDefault="003E438A" w:rsidP="00DE43E5">
            <w:pPr>
              <w:rPr>
                <w:rFonts w:ascii="Calibri" w:hAnsi="Calibri" w:cs="Calibri"/>
                <w:sz w:val="24"/>
                <w:szCs w:val="24"/>
              </w:rPr>
            </w:pPr>
          </w:p>
        </w:tc>
        <w:tc>
          <w:tcPr>
            <w:tcW w:w="3672" w:type="dxa"/>
          </w:tcPr>
          <w:p w14:paraId="03C5037F" w14:textId="26D24C2F" w:rsidR="003E438A" w:rsidRPr="00D13096" w:rsidRDefault="00864A30" w:rsidP="00DE43E5">
            <w:pPr>
              <w:rPr>
                <w:rFonts w:ascii="Calibri" w:hAnsi="Calibri" w:cs="Calibri"/>
                <w:sz w:val="24"/>
                <w:szCs w:val="24"/>
              </w:rPr>
            </w:pPr>
            <w:r w:rsidRPr="00D13096">
              <w:rPr>
                <w:rFonts w:ascii="Calibri" w:hAnsi="Calibri" w:cs="Calibri"/>
                <w:sz w:val="24"/>
                <w:szCs w:val="24"/>
              </w:rPr>
              <w:t>483</w:t>
            </w:r>
          </w:p>
        </w:tc>
        <w:tc>
          <w:tcPr>
            <w:tcW w:w="3672" w:type="dxa"/>
          </w:tcPr>
          <w:p w14:paraId="3E50A427" w14:textId="77777777" w:rsidR="00A74EE0" w:rsidRPr="00D13096" w:rsidRDefault="00A74EE0" w:rsidP="00A74EE0">
            <w:pPr>
              <w:rPr>
                <w:rFonts w:ascii="Calibri" w:hAnsi="Calibri" w:cs="Calibri"/>
                <w:sz w:val="24"/>
                <w:szCs w:val="24"/>
              </w:rPr>
            </w:pPr>
            <w:r w:rsidRPr="00D13096">
              <w:rPr>
                <w:rFonts w:ascii="Calibri" w:hAnsi="Calibri" w:cs="Calibri"/>
                <w:sz w:val="24"/>
                <w:szCs w:val="24"/>
              </w:rPr>
              <w:t>1/3 serving increase</w:t>
            </w:r>
          </w:p>
          <w:p w14:paraId="3823D4B6" w14:textId="77777777" w:rsidR="003E438A" w:rsidRPr="00D13096" w:rsidRDefault="003E438A" w:rsidP="00DE43E5">
            <w:pPr>
              <w:rPr>
                <w:rFonts w:ascii="Calibri" w:hAnsi="Calibri" w:cs="Calibri"/>
                <w:sz w:val="24"/>
                <w:szCs w:val="24"/>
              </w:rPr>
            </w:pPr>
          </w:p>
        </w:tc>
      </w:tr>
      <w:tr w:rsidR="003E438A" w:rsidRPr="00D13096" w14:paraId="14168DBC" w14:textId="77777777" w:rsidTr="003E438A">
        <w:tc>
          <w:tcPr>
            <w:tcW w:w="3672" w:type="dxa"/>
          </w:tcPr>
          <w:p w14:paraId="318C980C" w14:textId="77777777" w:rsidR="00A74EE0" w:rsidRPr="00D13096" w:rsidRDefault="00A74EE0" w:rsidP="00A74EE0">
            <w:pPr>
              <w:rPr>
                <w:rFonts w:ascii="Calibri" w:hAnsi="Calibri" w:cs="Calibri"/>
                <w:sz w:val="24"/>
                <w:szCs w:val="24"/>
              </w:rPr>
            </w:pPr>
            <w:r w:rsidRPr="00D13096">
              <w:rPr>
                <w:rFonts w:ascii="Calibri" w:hAnsi="Calibri" w:cs="Calibri"/>
                <w:b/>
                <w:bCs/>
                <w:sz w:val="24"/>
                <w:szCs w:val="24"/>
              </w:rPr>
              <w:t>Vegetable consumption</w:t>
            </w:r>
          </w:p>
          <w:p w14:paraId="20496816" w14:textId="77777777" w:rsidR="003E438A" w:rsidRPr="00D13096" w:rsidRDefault="003E438A" w:rsidP="00DE43E5">
            <w:pPr>
              <w:rPr>
                <w:rFonts w:ascii="Calibri" w:hAnsi="Calibri" w:cs="Calibri"/>
                <w:sz w:val="24"/>
                <w:szCs w:val="24"/>
              </w:rPr>
            </w:pPr>
          </w:p>
        </w:tc>
        <w:tc>
          <w:tcPr>
            <w:tcW w:w="3672" w:type="dxa"/>
          </w:tcPr>
          <w:p w14:paraId="3B2AC658" w14:textId="43E9D98F" w:rsidR="003E438A" w:rsidRPr="00D13096" w:rsidRDefault="00A74EE0" w:rsidP="00DE43E5">
            <w:pPr>
              <w:rPr>
                <w:rFonts w:ascii="Calibri" w:hAnsi="Calibri" w:cs="Calibri"/>
                <w:sz w:val="24"/>
                <w:szCs w:val="24"/>
              </w:rPr>
            </w:pPr>
            <w:r w:rsidRPr="00D13096">
              <w:rPr>
                <w:rFonts w:ascii="Calibri" w:hAnsi="Calibri" w:cs="Calibri"/>
                <w:sz w:val="24"/>
                <w:szCs w:val="24"/>
              </w:rPr>
              <w:t>481</w:t>
            </w:r>
          </w:p>
        </w:tc>
        <w:tc>
          <w:tcPr>
            <w:tcW w:w="3672" w:type="dxa"/>
          </w:tcPr>
          <w:p w14:paraId="04BC27C4" w14:textId="26E243EB" w:rsidR="00A74EE0" w:rsidRPr="00D13096" w:rsidRDefault="00A74EE0" w:rsidP="00A74EE0">
            <w:pPr>
              <w:rPr>
                <w:rFonts w:ascii="Calibri" w:hAnsi="Calibri" w:cs="Calibri"/>
                <w:sz w:val="24"/>
                <w:szCs w:val="24"/>
              </w:rPr>
            </w:pPr>
            <w:r w:rsidRPr="00D13096">
              <w:rPr>
                <w:rFonts w:ascii="Calibri" w:hAnsi="Calibri" w:cs="Calibri"/>
                <w:sz w:val="24"/>
                <w:szCs w:val="24"/>
              </w:rPr>
              <w:t>1/4 serving increase</w:t>
            </w:r>
          </w:p>
          <w:p w14:paraId="7307FA34" w14:textId="77777777" w:rsidR="003E438A" w:rsidRPr="00D13096" w:rsidRDefault="003E438A" w:rsidP="00DE43E5">
            <w:pPr>
              <w:rPr>
                <w:rFonts w:ascii="Calibri" w:hAnsi="Calibri" w:cs="Calibri"/>
                <w:sz w:val="24"/>
                <w:szCs w:val="24"/>
              </w:rPr>
            </w:pPr>
          </w:p>
        </w:tc>
      </w:tr>
    </w:tbl>
    <w:p w14:paraId="78E0B038" w14:textId="77777777" w:rsidR="003E438A" w:rsidRDefault="003E438A" w:rsidP="00DE43E5"/>
    <w:p w14:paraId="65DC72B7" w14:textId="77777777" w:rsidR="00266419" w:rsidRDefault="00266419" w:rsidP="00DE43E5"/>
    <w:p w14:paraId="612DAFF1" w14:textId="3FF541C8" w:rsidR="007D01FA" w:rsidRDefault="007D01FA">
      <w:r>
        <w:br w:type="page"/>
      </w:r>
    </w:p>
    <w:p w14:paraId="3EE96ADA" w14:textId="63790C7B" w:rsidR="008550CD" w:rsidRDefault="007D01FA" w:rsidP="009A53C0">
      <w:pPr>
        <w:pStyle w:val="Heading2"/>
      </w:pPr>
      <w:r w:rsidRPr="007D01FA">
        <w:lastRenderedPageBreak/>
        <w:t>Community Partners: Summary of 2021 progress</w:t>
      </w:r>
    </w:p>
    <w:p w14:paraId="1B2D8E0A" w14:textId="77777777" w:rsidR="007D01FA" w:rsidRPr="00D13096" w:rsidRDefault="007D01FA" w:rsidP="00C64E93">
      <w:pPr>
        <w:numPr>
          <w:ilvl w:val="0"/>
          <w:numId w:val="25"/>
        </w:numPr>
        <w:spacing w:line="360" w:lineRule="auto"/>
        <w:rPr>
          <w:rFonts w:ascii="Calibri" w:hAnsi="Calibri" w:cs="Calibri"/>
          <w:sz w:val="24"/>
          <w:szCs w:val="24"/>
        </w:rPr>
      </w:pPr>
      <w:r w:rsidRPr="00D13096">
        <w:rPr>
          <w:rFonts w:ascii="Calibri" w:hAnsi="Calibri" w:cs="Calibri"/>
          <w:sz w:val="24"/>
          <w:szCs w:val="24"/>
        </w:rPr>
        <w:t xml:space="preserve">CPs contract with ACOs to provide </w:t>
      </w:r>
      <w:r w:rsidRPr="00D13096">
        <w:rPr>
          <w:rFonts w:ascii="Calibri" w:hAnsi="Calibri" w:cs="Calibri"/>
          <w:b/>
          <w:bCs/>
          <w:sz w:val="24"/>
          <w:szCs w:val="24"/>
        </w:rPr>
        <w:t>care coordination expertise and support for behavioral health (BH) services and long-term services and supports (LTSS)</w:t>
      </w:r>
    </w:p>
    <w:p w14:paraId="3DAED253" w14:textId="77777777" w:rsidR="007D01FA" w:rsidRPr="00D13096" w:rsidRDefault="007D01FA" w:rsidP="00C64E93">
      <w:pPr>
        <w:numPr>
          <w:ilvl w:val="0"/>
          <w:numId w:val="25"/>
        </w:numPr>
        <w:spacing w:line="360" w:lineRule="auto"/>
        <w:rPr>
          <w:rFonts w:ascii="Calibri" w:hAnsi="Calibri" w:cs="Calibri"/>
          <w:sz w:val="24"/>
          <w:szCs w:val="24"/>
        </w:rPr>
      </w:pPr>
      <w:r w:rsidRPr="00D13096">
        <w:rPr>
          <w:rFonts w:ascii="Calibri" w:hAnsi="Calibri" w:cs="Calibri"/>
          <w:sz w:val="24"/>
          <w:szCs w:val="24"/>
        </w:rPr>
        <w:t>In 2021, the CP program continued to see positive trends in utilization and cost measures, including:</w:t>
      </w:r>
    </w:p>
    <w:p w14:paraId="62430068" w14:textId="480EF68B" w:rsidR="007D01FA" w:rsidRPr="00D13096" w:rsidRDefault="007D01FA" w:rsidP="00C64E93">
      <w:pPr>
        <w:numPr>
          <w:ilvl w:val="1"/>
          <w:numId w:val="25"/>
        </w:numPr>
        <w:spacing w:line="360" w:lineRule="auto"/>
        <w:rPr>
          <w:rFonts w:ascii="Calibri" w:hAnsi="Calibri" w:cs="Calibri"/>
          <w:sz w:val="24"/>
          <w:szCs w:val="24"/>
        </w:rPr>
      </w:pPr>
      <w:r w:rsidRPr="00D13096">
        <w:rPr>
          <w:rFonts w:ascii="Calibri" w:hAnsi="Calibri" w:cs="Calibri"/>
          <w:sz w:val="24"/>
          <w:szCs w:val="24"/>
        </w:rPr>
        <w:t>Between 2018 and 2021, there was a 25% reduction in ED visits and a 40% reduction in BH</w:t>
      </w:r>
      <w:r w:rsidR="00710746" w:rsidRPr="00D13096">
        <w:rPr>
          <w:rFonts w:ascii="Calibri" w:hAnsi="Calibri" w:cs="Calibri"/>
          <w:sz w:val="24"/>
          <w:szCs w:val="24"/>
        </w:rPr>
        <w:t xml:space="preserve"> </w:t>
      </w:r>
      <w:r w:rsidRPr="00D13096">
        <w:rPr>
          <w:rFonts w:ascii="Calibri" w:hAnsi="Calibri" w:cs="Calibri"/>
          <w:sz w:val="24"/>
          <w:szCs w:val="24"/>
        </w:rPr>
        <w:t>inpatient admissions among members enrolled in the BH CP program*</w:t>
      </w:r>
    </w:p>
    <w:p w14:paraId="3F739216" w14:textId="77777777" w:rsidR="007D01FA" w:rsidRPr="00D13096" w:rsidRDefault="007D01FA" w:rsidP="00C64E93">
      <w:pPr>
        <w:numPr>
          <w:ilvl w:val="1"/>
          <w:numId w:val="26"/>
        </w:numPr>
        <w:spacing w:line="360" w:lineRule="auto"/>
        <w:rPr>
          <w:rFonts w:ascii="Calibri" w:hAnsi="Calibri" w:cs="Calibri"/>
          <w:sz w:val="24"/>
          <w:szCs w:val="24"/>
        </w:rPr>
      </w:pPr>
      <w:r w:rsidRPr="00D13096">
        <w:rPr>
          <w:rFonts w:ascii="Calibri" w:hAnsi="Calibri" w:cs="Calibri"/>
          <w:sz w:val="24"/>
          <w:szCs w:val="24"/>
        </w:rPr>
        <w:t>Data also show that reductions in ED and BH inpatient utilization rates correlate with longer enrollment in the CP program</w:t>
      </w:r>
    </w:p>
    <w:p w14:paraId="4FB83CF1" w14:textId="77777777" w:rsidR="007D01FA" w:rsidRPr="00D13096" w:rsidRDefault="007D01FA" w:rsidP="00C64E93">
      <w:pPr>
        <w:numPr>
          <w:ilvl w:val="1"/>
          <w:numId w:val="26"/>
        </w:numPr>
        <w:spacing w:line="360" w:lineRule="auto"/>
        <w:rPr>
          <w:rFonts w:ascii="Calibri" w:hAnsi="Calibri" w:cs="Calibri"/>
          <w:sz w:val="24"/>
          <w:szCs w:val="24"/>
        </w:rPr>
      </w:pPr>
      <w:r w:rsidRPr="00D13096">
        <w:rPr>
          <w:rFonts w:ascii="Calibri" w:hAnsi="Calibri" w:cs="Calibri"/>
          <w:sz w:val="24"/>
          <w:szCs w:val="24"/>
        </w:rPr>
        <w:t>Risk-adjusted TCOC was 19% lower for BH CP members following graduation from the CP program vs. members in the 12 months preceding enrollment</w:t>
      </w:r>
    </w:p>
    <w:p w14:paraId="6A06D96B" w14:textId="77777777" w:rsidR="007D01FA" w:rsidRPr="00D13096" w:rsidRDefault="007D01FA" w:rsidP="00C64E93">
      <w:pPr>
        <w:numPr>
          <w:ilvl w:val="1"/>
          <w:numId w:val="26"/>
        </w:numPr>
        <w:spacing w:line="360" w:lineRule="auto"/>
        <w:rPr>
          <w:rFonts w:ascii="Calibri" w:hAnsi="Calibri" w:cs="Calibri"/>
          <w:sz w:val="24"/>
          <w:szCs w:val="24"/>
        </w:rPr>
      </w:pPr>
      <w:r w:rsidRPr="00D13096">
        <w:rPr>
          <w:rFonts w:ascii="Calibri" w:hAnsi="Calibri" w:cs="Calibri"/>
          <w:sz w:val="24"/>
          <w:szCs w:val="24"/>
        </w:rPr>
        <w:t>However, these observed reductions may be confounded by overall utilization declines driven by the pandemic and changes in the CP population over time.</w:t>
      </w:r>
    </w:p>
    <w:p w14:paraId="23CFBEFB" w14:textId="77777777" w:rsidR="007D01FA" w:rsidRPr="00D13096" w:rsidRDefault="007D01FA" w:rsidP="00C64E93">
      <w:pPr>
        <w:numPr>
          <w:ilvl w:val="1"/>
          <w:numId w:val="26"/>
        </w:numPr>
        <w:spacing w:line="360" w:lineRule="auto"/>
        <w:rPr>
          <w:rFonts w:ascii="Calibri" w:hAnsi="Calibri" w:cs="Calibri"/>
          <w:sz w:val="24"/>
          <w:szCs w:val="24"/>
        </w:rPr>
      </w:pPr>
      <w:r w:rsidRPr="00D13096">
        <w:rPr>
          <w:rFonts w:ascii="Calibri" w:hAnsi="Calibri" w:cs="Calibri"/>
          <w:sz w:val="24"/>
          <w:szCs w:val="24"/>
        </w:rPr>
        <w:t xml:space="preserve">2021 continued to present </w:t>
      </w:r>
      <w:r w:rsidRPr="00D13096">
        <w:rPr>
          <w:rFonts w:ascii="Calibri" w:hAnsi="Calibri" w:cs="Calibri"/>
          <w:b/>
          <w:bCs/>
          <w:sz w:val="24"/>
          <w:szCs w:val="24"/>
        </w:rPr>
        <w:t xml:space="preserve">many of the same COVID-19 related challenges </w:t>
      </w:r>
      <w:r w:rsidRPr="00D13096">
        <w:rPr>
          <w:rFonts w:ascii="Calibri" w:hAnsi="Calibri" w:cs="Calibri"/>
          <w:sz w:val="24"/>
          <w:szCs w:val="24"/>
        </w:rPr>
        <w:t>of 2020, including:</w:t>
      </w:r>
    </w:p>
    <w:p w14:paraId="73DE663E" w14:textId="77777777" w:rsidR="007D01FA" w:rsidRPr="00D13096" w:rsidRDefault="007D01FA" w:rsidP="00C64E93">
      <w:pPr>
        <w:numPr>
          <w:ilvl w:val="1"/>
          <w:numId w:val="26"/>
        </w:numPr>
        <w:spacing w:line="360" w:lineRule="auto"/>
        <w:rPr>
          <w:rFonts w:ascii="Calibri" w:hAnsi="Calibri" w:cs="Calibri"/>
          <w:sz w:val="24"/>
          <w:szCs w:val="24"/>
        </w:rPr>
      </w:pPr>
      <w:r w:rsidRPr="00D13096">
        <w:rPr>
          <w:rFonts w:ascii="Calibri" w:hAnsi="Calibri" w:cs="Calibri"/>
          <w:sz w:val="24"/>
          <w:szCs w:val="24"/>
        </w:rPr>
        <w:t>Transitioning care coordination relationships to telehealth modalities</w:t>
      </w:r>
    </w:p>
    <w:p w14:paraId="3605482B" w14:textId="77777777" w:rsidR="007D01FA" w:rsidRPr="00D13096" w:rsidRDefault="007D01FA" w:rsidP="00C64E93">
      <w:pPr>
        <w:numPr>
          <w:ilvl w:val="1"/>
          <w:numId w:val="26"/>
        </w:numPr>
        <w:spacing w:line="360" w:lineRule="auto"/>
        <w:rPr>
          <w:rFonts w:ascii="Calibri" w:hAnsi="Calibri" w:cs="Calibri"/>
          <w:sz w:val="24"/>
          <w:szCs w:val="24"/>
        </w:rPr>
      </w:pPr>
      <w:r w:rsidRPr="00D13096">
        <w:rPr>
          <w:rFonts w:ascii="Calibri" w:hAnsi="Calibri" w:cs="Calibri"/>
          <w:sz w:val="24"/>
          <w:szCs w:val="24"/>
        </w:rPr>
        <w:t>Increased health and social needs among members</w:t>
      </w:r>
    </w:p>
    <w:p w14:paraId="03AE65FA" w14:textId="77777777" w:rsidR="007D01FA" w:rsidRPr="00D13096" w:rsidRDefault="007D01FA" w:rsidP="00C64E93">
      <w:pPr>
        <w:numPr>
          <w:ilvl w:val="1"/>
          <w:numId w:val="26"/>
        </w:numPr>
        <w:spacing w:line="360" w:lineRule="auto"/>
        <w:rPr>
          <w:rFonts w:ascii="Calibri" w:hAnsi="Calibri" w:cs="Calibri"/>
          <w:sz w:val="24"/>
          <w:szCs w:val="24"/>
        </w:rPr>
      </w:pPr>
      <w:r w:rsidRPr="00D13096">
        <w:rPr>
          <w:rFonts w:ascii="Calibri" w:hAnsi="Calibri" w:cs="Calibri"/>
          <w:sz w:val="24"/>
          <w:szCs w:val="24"/>
        </w:rPr>
        <w:t>Staffing challenges</w:t>
      </w:r>
    </w:p>
    <w:p w14:paraId="548ADED1" w14:textId="77777777" w:rsidR="007D01FA" w:rsidRPr="00D13096" w:rsidRDefault="007D01FA" w:rsidP="00C64E93">
      <w:pPr>
        <w:numPr>
          <w:ilvl w:val="1"/>
          <w:numId w:val="26"/>
        </w:numPr>
        <w:spacing w:line="360" w:lineRule="auto"/>
        <w:rPr>
          <w:rFonts w:ascii="Calibri" w:hAnsi="Calibri" w:cs="Calibri"/>
          <w:sz w:val="24"/>
          <w:szCs w:val="24"/>
        </w:rPr>
      </w:pPr>
      <w:r w:rsidRPr="00D13096">
        <w:rPr>
          <w:rFonts w:ascii="Calibri" w:hAnsi="Calibri" w:cs="Calibri"/>
          <w:sz w:val="24"/>
          <w:szCs w:val="24"/>
        </w:rPr>
        <w:t>New barriers to communication with providers (e.g., accessing PCPs)</w:t>
      </w:r>
    </w:p>
    <w:p w14:paraId="6E92DE33" w14:textId="77777777" w:rsidR="007D01FA" w:rsidRPr="00D13096" w:rsidRDefault="007D01FA" w:rsidP="00C64E93">
      <w:pPr>
        <w:numPr>
          <w:ilvl w:val="1"/>
          <w:numId w:val="26"/>
        </w:numPr>
        <w:spacing w:line="360" w:lineRule="auto"/>
        <w:rPr>
          <w:rFonts w:ascii="Calibri" w:hAnsi="Calibri" w:cs="Calibri"/>
          <w:sz w:val="24"/>
          <w:szCs w:val="24"/>
        </w:rPr>
      </w:pPr>
      <w:r w:rsidRPr="00D13096">
        <w:rPr>
          <w:rFonts w:ascii="Calibri" w:hAnsi="Calibri" w:cs="Calibri"/>
          <w:sz w:val="24"/>
          <w:szCs w:val="24"/>
        </w:rPr>
        <w:t xml:space="preserve">In spite of these challenges, CPs continued to make </w:t>
      </w:r>
      <w:r w:rsidRPr="00D13096">
        <w:rPr>
          <w:rFonts w:ascii="Calibri" w:hAnsi="Calibri" w:cs="Calibri"/>
          <w:b/>
          <w:bCs/>
          <w:sz w:val="24"/>
          <w:szCs w:val="24"/>
        </w:rPr>
        <w:t>gains in member outreach and engagement</w:t>
      </w:r>
      <w:r w:rsidRPr="00D13096">
        <w:rPr>
          <w:rFonts w:ascii="Calibri" w:hAnsi="Calibri" w:cs="Calibri"/>
          <w:sz w:val="24"/>
          <w:szCs w:val="24"/>
        </w:rPr>
        <w:t>. During 2021, CPs:</w:t>
      </w:r>
    </w:p>
    <w:p w14:paraId="13634869" w14:textId="77777777" w:rsidR="007D01FA" w:rsidRPr="00D13096" w:rsidRDefault="007D01FA" w:rsidP="00C64E93">
      <w:pPr>
        <w:numPr>
          <w:ilvl w:val="1"/>
          <w:numId w:val="26"/>
        </w:numPr>
        <w:spacing w:line="360" w:lineRule="auto"/>
        <w:rPr>
          <w:rFonts w:ascii="Calibri" w:hAnsi="Calibri" w:cs="Calibri"/>
          <w:sz w:val="24"/>
          <w:szCs w:val="24"/>
        </w:rPr>
      </w:pPr>
      <w:r w:rsidRPr="00D13096">
        <w:rPr>
          <w:rFonts w:ascii="Calibri" w:hAnsi="Calibri" w:cs="Calibri"/>
          <w:sz w:val="24"/>
          <w:szCs w:val="24"/>
        </w:rPr>
        <w:t>Enrolled ~44,000 unique members</w:t>
      </w:r>
    </w:p>
    <w:p w14:paraId="62DD9D9D" w14:textId="77777777" w:rsidR="007D01FA" w:rsidRPr="00D13096" w:rsidRDefault="007D01FA" w:rsidP="00C64E93">
      <w:pPr>
        <w:numPr>
          <w:ilvl w:val="1"/>
          <w:numId w:val="26"/>
        </w:numPr>
        <w:spacing w:line="360" w:lineRule="auto"/>
        <w:rPr>
          <w:rFonts w:ascii="Calibri" w:hAnsi="Calibri" w:cs="Calibri"/>
          <w:sz w:val="24"/>
          <w:szCs w:val="24"/>
        </w:rPr>
      </w:pPr>
      <w:r w:rsidRPr="00D13096">
        <w:rPr>
          <w:rFonts w:ascii="Calibri" w:hAnsi="Calibri" w:cs="Calibri"/>
          <w:sz w:val="24"/>
          <w:szCs w:val="24"/>
        </w:rPr>
        <w:t>Increased the annual engagement rate** of actively enrolled members from 53% to 58%</w:t>
      </w:r>
    </w:p>
    <w:p w14:paraId="6AF47616" w14:textId="469A52FA" w:rsidR="007D01FA" w:rsidRPr="00D13096" w:rsidRDefault="007D01FA" w:rsidP="00C64E93">
      <w:pPr>
        <w:numPr>
          <w:ilvl w:val="1"/>
          <w:numId w:val="26"/>
        </w:numPr>
        <w:spacing w:line="360" w:lineRule="auto"/>
        <w:rPr>
          <w:rFonts w:ascii="Calibri" w:hAnsi="Calibri" w:cs="Calibri"/>
          <w:sz w:val="24"/>
          <w:szCs w:val="24"/>
        </w:rPr>
      </w:pPr>
      <w:r w:rsidRPr="00D13096">
        <w:rPr>
          <w:rFonts w:ascii="Calibri" w:hAnsi="Calibri" w:cs="Calibri"/>
          <w:sz w:val="24"/>
          <w:szCs w:val="24"/>
        </w:rPr>
        <w:t>Reduced the statewide average days to a complete care plan (a key indicator of successful coordination with PCPs) from 176 to 152 days (14% reduction)</w:t>
      </w:r>
      <w:r w:rsidR="00F4045C" w:rsidRPr="00D13096">
        <w:rPr>
          <w:rFonts w:ascii="Calibri" w:hAnsi="Calibri" w:cs="Calibri"/>
          <w:sz w:val="24"/>
          <w:szCs w:val="24"/>
        </w:rPr>
        <w:t xml:space="preserve"> </w:t>
      </w:r>
    </w:p>
    <w:p w14:paraId="1EBAED4D" w14:textId="77777777" w:rsidR="00027AF7" w:rsidRPr="00D13096" w:rsidRDefault="00027AF7" w:rsidP="007D01FA">
      <w:pPr>
        <w:spacing w:line="360" w:lineRule="auto"/>
        <w:rPr>
          <w:rFonts w:ascii="Calibri" w:hAnsi="Calibri" w:cs="Calibri"/>
          <w:sz w:val="24"/>
          <w:szCs w:val="24"/>
        </w:rPr>
      </w:pPr>
    </w:p>
    <w:p w14:paraId="3F6312F8" w14:textId="34AE5335" w:rsidR="007D01FA" w:rsidRPr="00D13096" w:rsidRDefault="007D01FA" w:rsidP="007D01FA">
      <w:pPr>
        <w:spacing w:line="360" w:lineRule="auto"/>
        <w:rPr>
          <w:rFonts w:ascii="Calibri" w:hAnsi="Calibri" w:cs="Calibri"/>
          <w:sz w:val="24"/>
          <w:szCs w:val="24"/>
        </w:rPr>
      </w:pPr>
      <w:r w:rsidRPr="00D13096">
        <w:rPr>
          <w:rFonts w:ascii="Calibri" w:hAnsi="Calibri" w:cs="Calibri"/>
          <w:sz w:val="24"/>
          <w:szCs w:val="24"/>
        </w:rPr>
        <w:t>*Comparing ED utilization and BH inpatient admissions of members enrolled in BH CP in Q3 of 2018 to members enrolled in BH CP in Q4 of 2021</w:t>
      </w:r>
    </w:p>
    <w:p w14:paraId="56DB7A00" w14:textId="77777777" w:rsidR="007D01FA" w:rsidRPr="00D13096" w:rsidRDefault="007D01FA" w:rsidP="007D01FA">
      <w:pPr>
        <w:rPr>
          <w:rFonts w:ascii="Calibri" w:hAnsi="Calibri" w:cs="Calibri"/>
          <w:sz w:val="18"/>
          <w:szCs w:val="18"/>
        </w:rPr>
      </w:pPr>
      <w:r w:rsidRPr="00D13096">
        <w:rPr>
          <w:rFonts w:ascii="Calibri" w:hAnsi="Calibri" w:cs="Calibri"/>
          <w:sz w:val="18"/>
          <w:szCs w:val="18"/>
        </w:rPr>
        <w:t>**Engagement rate represents the % of members enrolled at least 1 day in that month who had a Care Plan completed within the past 12 months</w:t>
      </w:r>
    </w:p>
    <w:p w14:paraId="6359D245" w14:textId="38C407DC" w:rsidR="00B66EBB" w:rsidRDefault="00B66EBB">
      <w:r>
        <w:br w:type="page"/>
      </w:r>
    </w:p>
    <w:p w14:paraId="536E671A" w14:textId="6B771C9A" w:rsidR="007D01FA" w:rsidRDefault="00B66EBB" w:rsidP="009A53C0">
      <w:pPr>
        <w:pStyle w:val="Heading2"/>
      </w:pPr>
      <w:r w:rsidRPr="00B66EBB">
        <w:lastRenderedPageBreak/>
        <w:t>ED visits among BH CP members continued to decline since the start of the program</w:t>
      </w:r>
    </w:p>
    <w:p w14:paraId="7E0F2A8D" w14:textId="724F1389" w:rsidR="00B66EBB" w:rsidRDefault="00A751AC" w:rsidP="00B66EBB">
      <w:r>
        <w:rPr>
          <w:noProof/>
        </w:rPr>
        <w:drawing>
          <wp:inline distT="0" distB="0" distL="0" distR="0" wp14:anchorId="5EAD50ED" wp14:editId="34E1CD7A">
            <wp:extent cx="6858000" cy="2388870"/>
            <wp:effectExtent l="0" t="0" r="0" b="0"/>
            <wp:docPr id="1821963405" name="Picture 9" descr="A line chart representing ED visits among BH CP members continued to decline since the start of th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963405" name="Picture 9" descr="A line chart representing ED visits among BH CP members continued to decline since the start of the program."/>
                    <pic:cNvPicPr/>
                  </pic:nvPicPr>
                  <pic:blipFill>
                    <a:blip r:embed="rId16">
                      <a:extLst>
                        <a:ext uri="{28A0092B-C50C-407E-A947-70E740481C1C}">
                          <a14:useLocalDpi xmlns:a14="http://schemas.microsoft.com/office/drawing/2010/main" val="0"/>
                        </a:ext>
                      </a:extLst>
                    </a:blip>
                    <a:stretch>
                      <a:fillRect/>
                    </a:stretch>
                  </pic:blipFill>
                  <pic:spPr>
                    <a:xfrm>
                      <a:off x="0" y="0"/>
                      <a:ext cx="6858000" cy="2388870"/>
                    </a:xfrm>
                    <a:prstGeom prst="rect">
                      <a:avLst/>
                    </a:prstGeom>
                  </pic:spPr>
                </pic:pic>
              </a:graphicData>
            </a:graphic>
          </wp:inline>
        </w:drawing>
      </w:r>
    </w:p>
    <w:p w14:paraId="4F1F5013" w14:textId="77777777" w:rsidR="00BB241C" w:rsidRDefault="00BB241C" w:rsidP="00BB241C">
      <w:pPr>
        <w:rPr>
          <w:rFonts w:ascii="Calibri" w:hAnsi="Calibri" w:cs="Calibri"/>
          <w:sz w:val="18"/>
          <w:szCs w:val="18"/>
        </w:rPr>
      </w:pPr>
      <w:r w:rsidRPr="00D13096">
        <w:rPr>
          <w:rFonts w:ascii="Calibri" w:hAnsi="Calibri" w:cs="Calibri"/>
          <w:sz w:val="18"/>
          <w:szCs w:val="18"/>
          <w:u w:val="single"/>
        </w:rPr>
        <w:t>Source</w:t>
      </w:r>
      <w:r w:rsidRPr="00D13096">
        <w:rPr>
          <w:rFonts w:ascii="Calibri" w:hAnsi="Calibri" w:cs="Calibri"/>
          <w:sz w:val="18"/>
          <w:szCs w:val="18"/>
        </w:rPr>
        <w:t>: Mathematica, data pulled on 8/29/2023 reflecting the ED utilization of members receiving BH CP services by quarter.</w:t>
      </w:r>
    </w:p>
    <w:p w14:paraId="17C79C75" w14:textId="77777777" w:rsidR="001A1995" w:rsidRDefault="001A1995" w:rsidP="00BB241C">
      <w:pPr>
        <w:rPr>
          <w:rFonts w:ascii="Calibri" w:hAnsi="Calibri" w:cs="Calibri"/>
          <w:sz w:val="18"/>
          <w:szCs w:val="18"/>
        </w:rPr>
      </w:pPr>
    </w:p>
    <w:p w14:paraId="65F449CD" w14:textId="190C23A9" w:rsidR="001A1995" w:rsidRPr="001A1995" w:rsidRDefault="001A1995" w:rsidP="00BB241C">
      <w:pPr>
        <w:rPr>
          <w:rFonts w:ascii="Calibri" w:hAnsi="Calibri" w:cs="Calibri"/>
          <w:b/>
          <w:bCs/>
          <w:sz w:val="18"/>
          <w:szCs w:val="18"/>
        </w:rPr>
      </w:pPr>
      <w:r w:rsidRPr="001A1995">
        <w:rPr>
          <w:rFonts w:ascii="Calibri" w:hAnsi="Calibri" w:cs="Calibri"/>
          <w:b/>
          <w:bCs/>
          <w:sz w:val="18"/>
          <w:szCs w:val="18"/>
        </w:rPr>
        <w:t>Alt Text: Graph shows ED Visits per 1,000 member months for BH CPs. Findings are summarized in key takeaways below.</w:t>
      </w:r>
    </w:p>
    <w:p w14:paraId="50C97889" w14:textId="77777777" w:rsidR="001A1995" w:rsidRDefault="001A1995" w:rsidP="00BB241C">
      <w:pPr>
        <w:rPr>
          <w:rFonts w:ascii="Calibri" w:hAnsi="Calibri" w:cs="Calibri"/>
          <w:sz w:val="18"/>
          <w:szCs w:val="18"/>
        </w:rPr>
      </w:pPr>
    </w:p>
    <w:p w14:paraId="628FDA6D" w14:textId="3C3BED09" w:rsidR="001A1995" w:rsidRPr="00D13096" w:rsidRDefault="001A1995" w:rsidP="00BB241C">
      <w:pPr>
        <w:rPr>
          <w:rFonts w:ascii="Calibri" w:hAnsi="Calibri" w:cs="Calibri"/>
          <w:sz w:val="18"/>
          <w:szCs w:val="18"/>
        </w:rPr>
      </w:pPr>
      <w:r>
        <w:rPr>
          <w:rFonts w:ascii="Calibri" w:hAnsi="Calibri" w:cs="Calibri"/>
          <w:sz w:val="18"/>
          <w:szCs w:val="18"/>
        </w:rPr>
        <w:t>Key Takeaways:</w:t>
      </w:r>
    </w:p>
    <w:p w14:paraId="3561510B" w14:textId="77777777" w:rsidR="000504DD" w:rsidRPr="00D13096" w:rsidRDefault="000504DD" w:rsidP="00C64E93">
      <w:pPr>
        <w:numPr>
          <w:ilvl w:val="0"/>
          <w:numId w:val="27"/>
        </w:numPr>
        <w:spacing w:line="360" w:lineRule="auto"/>
        <w:rPr>
          <w:rFonts w:ascii="Calibri" w:hAnsi="Calibri" w:cs="Calibri"/>
          <w:sz w:val="24"/>
          <w:szCs w:val="24"/>
        </w:rPr>
      </w:pPr>
      <w:r w:rsidRPr="00D13096">
        <w:rPr>
          <w:rFonts w:ascii="Calibri" w:hAnsi="Calibri" w:cs="Calibri"/>
          <w:b/>
          <w:bCs/>
          <w:sz w:val="24"/>
          <w:szCs w:val="24"/>
        </w:rPr>
        <w:t xml:space="preserve">ED visits have continued to decline among BH CP members </w:t>
      </w:r>
      <w:r w:rsidRPr="00D13096">
        <w:rPr>
          <w:rFonts w:ascii="Calibri" w:hAnsi="Calibri" w:cs="Calibri"/>
          <w:sz w:val="24"/>
          <w:szCs w:val="24"/>
        </w:rPr>
        <w:t>since the start of the program, from 266 ED visits per 1,000 member months in Q3 of 2018 to 200 ED visits by Q4 of 2021.</w:t>
      </w:r>
    </w:p>
    <w:p w14:paraId="716EDDFF" w14:textId="77777777" w:rsidR="000504DD" w:rsidRPr="00D13096" w:rsidRDefault="000504DD" w:rsidP="00C64E93">
      <w:pPr>
        <w:numPr>
          <w:ilvl w:val="0"/>
          <w:numId w:val="28"/>
        </w:numPr>
        <w:spacing w:line="360" w:lineRule="auto"/>
        <w:rPr>
          <w:rFonts w:ascii="Calibri" w:hAnsi="Calibri" w:cs="Calibri"/>
          <w:sz w:val="24"/>
          <w:szCs w:val="24"/>
        </w:rPr>
      </w:pPr>
      <w:r w:rsidRPr="00D13096">
        <w:rPr>
          <w:rFonts w:ascii="Calibri" w:hAnsi="Calibri" w:cs="Calibri"/>
          <w:sz w:val="24"/>
          <w:szCs w:val="24"/>
        </w:rPr>
        <w:t xml:space="preserve">Since the start of the program (from Q3 of 2018 to Q4 of 2021), the BH CP Program saw a </w:t>
      </w:r>
      <w:r w:rsidRPr="00D13096">
        <w:rPr>
          <w:rFonts w:ascii="Calibri" w:hAnsi="Calibri" w:cs="Calibri"/>
          <w:b/>
          <w:bCs/>
          <w:sz w:val="24"/>
          <w:szCs w:val="24"/>
        </w:rPr>
        <w:t xml:space="preserve">25% reduction </w:t>
      </w:r>
      <w:r w:rsidRPr="00D13096">
        <w:rPr>
          <w:rFonts w:ascii="Calibri" w:hAnsi="Calibri" w:cs="Calibri"/>
          <w:sz w:val="24"/>
          <w:szCs w:val="24"/>
        </w:rPr>
        <w:t>in ED visit utilization among BH CP members.*</w:t>
      </w:r>
    </w:p>
    <w:p w14:paraId="45477905" w14:textId="77777777" w:rsidR="000504DD" w:rsidRPr="00D13096" w:rsidRDefault="000504DD" w:rsidP="00C64E93">
      <w:pPr>
        <w:numPr>
          <w:ilvl w:val="0"/>
          <w:numId w:val="28"/>
        </w:numPr>
        <w:spacing w:line="360" w:lineRule="auto"/>
        <w:rPr>
          <w:rFonts w:ascii="Calibri" w:hAnsi="Calibri" w:cs="Calibri"/>
          <w:sz w:val="24"/>
          <w:szCs w:val="24"/>
        </w:rPr>
      </w:pPr>
      <w:r w:rsidRPr="00D13096">
        <w:rPr>
          <w:rFonts w:ascii="Calibri" w:hAnsi="Calibri" w:cs="Calibri"/>
          <w:sz w:val="24"/>
          <w:szCs w:val="24"/>
        </w:rPr>
        <w:t xml:space="preserve">In 2021 (from Q4 of 2020 to Q4 of 2021), the BH CP Program saw an </w:t>
      </w:r>
      <w:r w:rsidRPr="00D13096">
        <w:rPr>
          <w:rFonts w:ascii="Calibri" w:hAnsi="Calibri" w:cs="Calibri"/>
          <w:b/>
          <w:bCs/>
          <w:sz w:val="24"/>
          <w:szCs w:val="24"/>
        </w:rPr>
        <w:t xml:space="preserve">8% reduction </w:t>
      </w:r>
      <w:r w:rsidRPr="00D13096">
        <w:rPr>
          <w:rFonts w:ascii="Calibri" w:hAnsi="Calibri" w:cs="Calibri"/>
          <w:sz w:val="24"/>
          <w:szCs w:val="24"/>
        </w:rPr>
        <w:t>in ED visit utilization among BH CP members enrolled in 2021.</w:t>
      </w:r>
    </w:p>
    <w:p w14:paraId="4C97FDEA" w14:textId="77777777" w:rsidR="000504DD" w:rsidRPr="00D13096" w:rsidRDefault="000504DD" w:rsidP="00565A31">
      <w:pPr>
        <w:spacing w:line="360" w:lineRule="auto"/>
        <w:ind w:left="360"/>
        <w:rPr>
          <w:rFonts w:ascii="Calibri" w:hAnsi="Calibri" w:cs="Calibri"/>
          <w:sz w:val="18"/>
          <w:szCs w:val="18"/>
        </w:rPr>
      </w:pPr>
      <w:r w:rsidRPr="00D13096">
        <w:rPr>
          <w:rFonts w:ascii="Calibri" w:hAnsi="Calibri" w:cs="Calibri"/>
          <w:sz w:val="18"/>
          <w:szCs w:val="18"/>
        </w:rPr>
        <w:t>*Comparing ED utilization of members enrolled in BH CP in Q3 of 2018 to members enrolled in BH CP in Q4 of 2021</w:t>
      </w:r>
    </w:p>
    <w:p w14:paraId="383F8B1D" w14:textId="77777777" w:rsidR="00AA7462" w:rsidRDefault="00AA7462">
      <w:pPr>
        <w:rPr>
          <w:rFonts w:ascii="Calibri Light (Heading)" w:eastAsia="Times New Roman" w:hAnsi="Calibri Light (Heading)" w:cstheme="majorBidi"/>
          <w:b/>
          <w:color w:val="215E99" w:themeColor="text2" w:themeTint="BF"/>
          <w:sz w:val="26"/>
          <w:szCs w:val="24"/>
        </w:rPr>
      </w:pPr>
      <w:r>
        <w:br w:type="page"/>
      </w:r>
    </w:p>
    <w:p w14:paraId="412E0446" w14:textId="1487C93B" w:rsidR="00BB241C" w:rsidRDefault="00645955" w:rsidP="009A53C0">
      <w:pPr>
        <w:pStyle w:val="Heading2"/>
      </w:pPr>
      <w:r w:rsidRPr="00645955">
        <w:lastRenderedPageBreak/>
        <w:t>In 2021, there was a 12% reduction in ED Utilization from the start of their enrollment to 13 months or more after a Care Plan among BH CP members</w:t>
      </w:r>
    </w:p>
    <w:p w14:paraId="22042F37" w14:textId="51CAA8F5" w:rsidR="00645955" w:rsidRDefault="0001432D" w:rsidP="00645955">
      <w:r>
        <w:rPr>
          <w:noProof/>
        </w:rPr>
        <w:drawing>
          <wp:inline distT="0" distB="0" distL="0" distR="0" wp14:anchorId="66C0AA73" wp14:editId="3B97F8D2">
            <wp:extent cx="6858000" cy="2364740"/>
            <wp:effectExtent l="0" t="0" r="0" b="0"/>
            <wp:docPr id="746470793" name="Picture 10" descr="A bar chart representing ED Utilization decrease in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70793" name="Picture 10" descr="A bar chart representing ED Utilization decrease in 2021."/>
                    <pic:cNvPicPr/>
                  </pic:nvPicPr>
                  <pic:blipFill>
                    <a:blip r:embed="rId17">
                      <a:extLst>
                        <a:ext uri="{28A0092B-C50C-407E-A947-70E740481C1C}">
                          <a14:useLocalDpi xmlns:a14="http://schemas.microsoft.com/office/drawing/2010/main" val="0"/>
                        </a:ext>
                      </a:extLst>
                    </a:blip>
                    <a:stretch>
                      <a:fillRect/>
                    </a:stretch>
                  </pic:blipFill>
                  <pic:spPr>
                    <a:xfrm>
                      <a:off x="0" y="0"/>
                      <a:ext cx="6858000" cy="2364740"/>
                    </a:xfrm>
                    <a:prstGeom prst="rect">
                      <a:avLst/>
                    </a:prstGeom>
                  </pic:spPr>
                </pic:pic>
              </a:graphicData>
            </a:graphic>
          </wp:inline>
        </w:drawing>
      </w:r>
    </w:p>
    <w:p w14:paraId="61AD8DFD" w14:textId="77777777" w:rsidR="00AA7462" w:rsidRDefault="00AA7462" w:rsidP="00645955"/>
    <w:p w14:paraId="0E0B1F58" w14:textId="77777777" w:rsidR="00AA7462" w:rsidRDefault="00AA7462" w:rsidP="00645955"/>
    <w:p w14:paraId="28EF93EC" w14:textId="14746A4D" w:rsidR="00AA7462" w:rsidRPr="00AA7462" w:rsidRDefault="00AA7462" w:rsidP="00645955">
      <w:pPr>
        <w:rPr>
          <w:rFonts w:ascii="Calibri" w:hAnsi="Calibri" w:cs="Calibri"/>
          <w:b/>
          <w:bCs/>
          <w:sz w:val="24"/>
          <w:szCs w:val="24"/>
        </w:rPr>
      </w:pPr>
      <w:r w:rsidRPr="00AA7462">
        <w:rPr>
          <w:rFonts w:ascii="Calibri" w:hAnsi="Calibri" w:cs="Calibri"/>
          <w:b/>
          <w:bCs/>
          <w:sz w:val="24"/>
          <w:szCs w:val="24"/>
        </w:rPr>
        <w:t>Alt Text: Graph shows ED utilization decreases with longer length of enrollment in BH CP program. Key takeaways summarized below.</w:t>
      </w:r>
    </w:p>
    <w:p w14:paraId="66C767D9" w14:textId="77777777" w:rsidR="00AA7462" w:rsidRPr="00AA7462" w:rsidRDefault="00AA7462" w:rsidP="00645955">
      <w:pPr>
        <w:rPr>
          <w:rFonts w:ascii="Calibri" w:hAnsi="Calibri" w:cs="Calibri"/>
          <w:sz w:val="24"/>
          <w:szCs w:val="24"/>
        </w:rPr>
      </w:pPr>
    </w:p>
    <w:p w14:paraId="7DFEE5CD" w14:textId="74A21AD4" w:rsidR="00AA7462" w:rsidRPr="00AA7462" w:rsidRDefault="00AA7462" w:rsidP="00645955">
      <w:pPr>
        <w:rPr>
          <w:rFonts w:ascii="Calibri" w:hAnsi="Calibri" w:cs="Calibri"/>
          <w:sz w:val="24"/>
          <w:szCs w:val="24"/>
        </w:rPr>
      </w:pPr>
      <w:r w:rsidRPr="00AA7462">
        <w:rPr>
          <w:rFonts w:ascii="Calibri" w:hAnsi="Calibri" w:cs="Calibri"/>
          <w:sz w:val="24"/>
          <w:szCs w:val="24"/>
        </w:rPr>
        <w:t>Key Takeaways:</w:t>
      </w:r>
    </w:p>
    <w:p w14:paraId="70F5B687" w14:textId="3A46CBE6" w:rsidR="005944D6" w:rsidRPr="00AA7462" w:rsidRDefault="005944D6" w:rsidP="00AA7462">
      <w:pPr>
        <w:numPr>
          <w:ilvl w:val="0"/>
          <w:numId w:val="29"/>
        </w:numPr>
        <w:spacing w:line="360" w:lineRule="auto"/>
        <w:rPr>
          <w:rFonts w:ascii="Calibri" w:hAnsi="Calibri" w:cs="Calibri"/>
          <w:sz w:val="24"/>
          <w:szCs w:val="24"/>
        </w:rPr>
      </w:pPr>
      <w:r w:rsidRPr="00AA7462">
        <w:rPr>
          <w:rFonts w:ascii="Calibri" w:hAnsi="Calibri" w:cs="Calibri"/>
          <w:sz w:val="24"/>
          <w:szCs w:val="24"/>
        </w:rPr>
        <w:t xml:space="preserve">In 2021, there was a </w:t>
      </w:r>
      <w:r w:rsidRPr="00AA7462">
        <w:rPr>
          <w:rFonts w:ascii="Calibri" w:hAnsi="Calibri" w:cs="Calibri"/>
          <w:b/>
          <w:bCs/>
          <w:sz w:val="24"/>
          <w:szCs w:val="24"/>
        </w:rPr>
        <w:t xml:space="preserve">17% reduction in ED utilization </w:t>
      </w:r>
      <w:r w:rsidRPr="00AA7462">
        <w:rPr>
          <w:rFonts w:ascii="Calibri" w:hAnsi="Calibri" w:cs="Calibri"/>
          <w:sz w:val="24"/>
          <w:szCs w:val="24"/>
        </w:rPr>
        <w:t>among BH CP members between 6 months after a Care Plan (231 admissions/1K MMs) and 13 or more months after a Care Plan (192 admissions/1K MMs).</w:t>
      </w:r>
    </w:p>
    <w:p w14:paraId="1D683B0D" w14:textId="77777777" w:rsidR="005944D6" w:rsidRPr="00D13096" w:rsidRDefault="005944D6" w:rsidP="00C64E93">
      <w:pPr>
        <w:numPr>
          <w:ilvl w:val="0"/>
          <w:numId w:val="29"/>
        </w:numPr>
        <w:spacing w:line="360" w:lineRule="auto"/>
        <w:rPr>
          <w:rFonts w:ascii="Calibri" w:hAnsi="Calibri" w:cs="Calibri"/>
          <w:sz w:val="24"/>
          <w:szCs w:val="24"/>
        </w:rPr>
      </w:pPr>
      <w:r w:rsidRPr="00D13096">
        <w:rPr>
          <w:rFonts w:ascii="Calibri" w:hAnsi="Calibri" w:cs="Calibri"/>
          <w:sz w:val="24"/>
          <w:szCs w:val="24"/>
        </w:rPr>
        <w:t xml:space="preserve">There was also a </w:t>
      </w:r>
      <w:r w:rsidRPr="00D13096">
        <w:rPr>
          <w:rFonts w:ascii="Calibri" w:hAnsi="Calibri" w:cs="Calibri"/>
          <w:b/>
          <w:bCs/>
          <w:sz w:val="24"/>
          <w:szCs w:val="24"/>
        </w:rPr>
        <w:t xml:space="preserve">12% reduction in ED utilization </w:t>
      </w:r>
      <w:r w:rsidRPr="00D13096">
        <w:rPr>
          <w:rFonts w:ascii="Calibri" w:hAnsi="Calibri" w:cs="Calibri"/>
          <w:sz w:val="24"/>
          <w:szCs w:val="24"/>
        </w:rPr>
        <w:t>from the time a BH CP member was enrolled (217 admissions/1K MMs) to when the member reached 13 months or more after a Care Plan (192 admissions/1K MMs).</w:t>
      </w:r>
    </w:p>
    <w:p w14:paraId="42AE2BAD" w14:textId="77777777" w:rsidR="005944D6" w:rsidRPr="00D13096" w:rsidRDefault="005944D6" w:rsidP="00C64E93">
      <w:pPr>
        <w:numPr>
          <w:ilvl w:val="0"/>
          <w:numId w:val="29"/>
        </w:numPr>
        <w:spacing w:line="360" w:lineRule="auto"/>
        <w:rPr>
          <w:rFonts w:ascii="Calibri" w:hAnsi="Calibri" w:cs="Calibri"/>
          <w:sz w:val="24"/>
          <w:szCs w:val="24"/>
        </w:rPr>
      </w:pPr>
      <w:r w:rsidRPr="00D13096">
        <w:rPr>
          <w:rFonts w:ascii="Calibri" w:hAnsi="Calibri" w:cs="Calibri"/>
          <w:sz w:val="24"/>
          <w:szCs w:val="24"/>
        </w:rPr>
        <w:t xml:space="preserve">Overall, </w:t>
      </w:r>
      <w:r w:rsidRPr="00D13096">
        <w:rPr>
          <w:rFonts w:ascii="Calibri" w:hAnsi="Calibri" w:cs="Calibri"/>
          <w:b/>
          <w:bCs/>
          <w:sz w:val="24"/>
          <w:szCs w:val="24"/>
        </w:rPr>
        <w:t xml:space="preserve">the longer a member is enrolled in the CP Program, the less utilization of the ED </w:t>
      </w:r>
      <w:r w:rsidRPr="00D13096">
        <w:rPr>
          <w:rFonts w:ascii="Calibri" w:hAnsi="Calibri" w:cs="Calibri"/>
          <w:sz w:val="24"/>
          <w:szCs w:val="24"/>
        </w:rPr>
        <w:t>they had, despite an initial increase in ED usage at the beginning of their enrollment.</w:t>
      </w:r>
    </w:p>
    <w:p w14:paraId="149E7032" w14:textId="7F3CEC7E" w:rsidR="005944D6" w:rsidRDefault="00AF7EF3" w:rsidP="009A53C0">
      <w:pPr>
        <w:pStyle w:val="Heading2"/>
      </w:pPr>
      <w:r w:rsidRPr="00AF7EF3">
        <w:lastRenderedPageBreak/>
        <w:t>In 2021, BH inpatient admissions continued to decline among BH CP members, reaching a 24% reduction correlated with length of enrollment in BH CPs</w:t>
      </w:r>
    </w:p>
    <w:p w14:paraId="1A8F23C9" w14:textId="4FF0B73D" w:rsidR="00AF7EF3" w:rsidRDefault="008F31EA" w:rsidP="00AF7EF3">
      <w:r>
        <w:rPr>
          <w:noProof/>
        </w:rPr>
        <w:drawing>
          <wp:inline distT="0" distB="0" distL="0" distR="0" wp14:anchorId="60B28E5A" wp14:editId="2345F72F">
            <wp:extent cx="6335009" cy="3324689"/>
            <wp:effectExtent l="0" t="0" r="0" b="0"/>
            <wp:docPr id="329535776" name="Picture 11" descr="A bar chart representing BH Inpatient Admissions among BH CP Members by time since Care Plan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35776" name="Picture 11" descr="A bar chart representing BH Inpatient Admissions among BH CP Members by time since Care Plan Complete."/>
                    <pic:cNvPicPr/>
                  </pic:nvPicPr>
                  <pic:blipFill>
                    <a:blip r:embed="rId18">
                      <a:extLst>
                        <a:ext uri="{28A0092B-C50C-407E-A947-70E740481C1C}">
                          <a14:useLocalDpi xmlns:a14="http://schemas.microsoft.com/office/drawing/2010/main" val="0"/>
                        </a:ext>
                      </a:extLst>
                    </a:blip>
                    <a:stretch>
                      <a:fillRect/>
                    </a:stretch>
                  </pic:blipFill>
                  <pic:spPr>
                    <a:xfrm>
                      <a:off x="0" y="0"/>
                      <a:ext cx="6335009" cy="3324689"/>
                    </a:xfrm>
                    <a:prstGeom prst="rect">
                      <a:avLst/>
                    </a:prstGeom>
                  </pic:spPr>
                </pic:pic>
              </a:graphicData>
            </a:graphic>
          </wp:inline>
        </w:drawing>
      </w:r>
    </w:p>
    <w:p w14:paraId="553D457A" w14:textId="77777777" w:rsidR="00437927" w:rsidRPr="00D13096" w:rsidRDefault="00437927" w:rsidP="00DD7BA3">
      <w:pPr>
        <w:pStyle w:val="ListParagraph"/>
        <w:spacing w:after="240"/>
        <w:ind w:left="0"/>
        <w:rPr>
          <w:rFonts w:ascii="Calibri" w:hAnsi="Calibri" w:cs="Calibri"/>
          <w:sz w:val="18"/>
          <w:szCs w:val="18"/>
        </w:rPr>
      </w:pPr>
      <w:r w:rsidRPr="00D13096">
        <w:rPr>
          <w:rFonts w:ascii="Calibri" w:hAnsi="Calibri" w:cs="Calibri"/>
          <w:sz w:val="18"/>
          <w:szCs w:val="18"/>
          <w:u w:val="single"/>
        </w:rPr>
        <w:t>Source</w:t>
      </w:r>
      <w:r w:rsidRPr="00D13096">
        <w:rPr>
          <w:rFonts w:ascii="Calibri" w:hAnsi="Calibri" w:cs="Calibri"/>
          <w:sz w:val="18"/>
          <w:szCs w:val="18"/>
        </w:rPr>
        <w:t>: Mathematica, data pulled on 8/29/2023</w:t>
      </w:r>
    </w:p>
    <w:p w14:paraId="0DCD28F1" w14:textId="77777777" w:rsidR="00DD7BA3" w:rsidRDefault="00DD7BA3" w:rsidP="00DD7BA3">
      <w:pPr>
        <w:pStyle w:val="ListParagraph"/>
        <w:spacing w:after="240"/>
        <w:ind w:left="0"/>
        <w:rPr>
          <w:sz w:val="18"/>
          <w:szCs w:val="18"/>
        </w:rPr>
      </w:pPr>
    </w:p>
    <w:p w14:paraId="37E96B0B" w14:textId="462625DF" w:rsidR="003C7000" w:rsidRPr="003C7000" w:rsidRDefault="00AA7462" w:rsidP="003C7000">
      <w:pPr>
        <w:pStyle w:val="ListParagraph"/>
        <w:spacing w:after="240"/>
        <w:ind w:left="0"/>
        <w:rPr>
          <w:rFonts w:ascii="Calibri" w:hAnsi="Calibri" w:cs="Calibri"/>
          <w:sz w:val="24"/>
          <w:szCs w:val="24"/>
        </w:rPr>
      </w:pPr>
      <w:r w:rsidRPr="00AB3D4F">
        <w:rPr>
          <w:rFonts w:ascii="Calibri" w:hAnsi="Calibri" w:cs="Calibri"/>
          <w:sz w:val="24"/>
          <w:szCs w:val="24"/>
        </w:rPr>
        <w:t xml:space="preserve">Alt Text: </w:t>
      </w:r>
      <w:r w:rsidR="00AB3D4F" w:rsidRPr="00AB3D4F">
        <w:rPr>
          <w:rFonts w:ascii="Calibri" w:hAnsi="Calibri" w:cs="Calibri"/>
          <w:sz w:val="24"/>
          <w:szCs w:val="24"/>
        </w:rPr>
        <w:t>Graph shows BH Inpatient Admissions among BH CP members by time since Care Plan Co</w:t>
      </w:r>
      <w:r w:rsidR="003C7000">
        <w:rPr>
          <w:rFonts w:ascii="Calibri" w:hAnsi="Calibri" w:cs="Calibri"/>
          <w:sz w:val="24"/>
          <w:szCs w:val="24"/>
        </w:rPr>
        <w:t xml:space="preserve">mplete. </w:t>
      </w:r>
      <w:r w:rsidR="003C7000" w:rsidRPr="003C7000">
        <w:rPr>
          <w:rFonts w:ascii="Calibri" w:hAnsi="Calibri" w:cs="Calibri"/>
          <w:sz w:val="24"/>
          <w:szCs w:val="24"/>
        </w:rPr>
        <w:t xml:space="preserve">CP members have a significant decrease in inpatient admissions once they have reached 7 months of enrollment and have a completed care plan. </w:t>
      </w:r>
      <w:r w:rsidR="003C7000" w:rsidRPr="003C7000">
        <w:rPr>
          <w:rFonts w:ascii="Calibri" w:hAnsi="Calibri" w:cs="Calibri"/>
          <w:b/>
          <w:bCs/>
          <w:sz w:val="24"/>
          <w:szCs w:val="24"/>
        </w:rPr>
        <w:t xml:space="preserve">In 2021, BH CP members had a 24% reduction in BH inpatient admissions from the time they were enrolled to reaching 7-12 months after a Care Plan. </w:t>
      </w:r>
      <w:r w:rsidR="003C7000" w:rsidRPr="003C7000">
        <w:rPr>
          <w:rFonts w:ascii="Calibri" w:hAnsi="Calibri" w:cs="Calibri"/>
          <w:sz w:val="24"/>
          <w:szCs w:val="24"/>
        </w:rPr>
        <w:t>This is maintained the longer CP members remain enrolled with the CP Program.</w:t>
      </w:r>
    </w:p>
    <w:p w14:paraId="6B76640E" w14:textId="77777777" w:rsidR="003C7000" w:rsidRDefault="003C7000" w:rsidP="00DD7BA3">
      <w:pPr>
        <w:pStyle w:val="ListParagraph"/>
        <w:spacing w:after="240"/>
        <w:ind w:left="0"/>
        <w:rPr>
          <w:rFonts w:ascii="Calibri" w:hAnsi="Calibri" w:cs="Calibri"/>
          <w:sz w:val="24"/>
          <w:szCs w:val="24"/>
        </w:rPr>
      </w:pPr>
    </w:p>
    <w:p w14:paraId="062FD555" w14:textId="14366FBE" w:rsidR="007D6313" w:rsidRDefault="00A50511" w:rsidP="00294901">
      <w:r>
        <w:rPr>
          <w:noProof/>
        </w:rPr>
        <w:drawing>
          <wp:inline distT="0" distB="0" distL="0" distR="0" wp14:anchorId="07698AAB" wp14:editId="7CD6615D">
            <wp:extent cx="6382641" cy="2829320"/>
            <wp:effectExtent l="0" t="0" r="0" b="0"/>
            <wp:docPr id="1689280099" name="Picture 12" descr="A line chart representing BH Inpatient Admissions per 1,000 MMs (BH CPs) - All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80099" name="Picture 12" descr="A line chart representing BH Inpatient Admissions per 1,000 MMs (BH CPs) - All time."/>
                    <pic:cNvPicPr/>
                  </pic:nvPicPr>
                  <pic:blipFill>
                    <a:blip r:embed="rId19">
                      <a:extLst>
                        <a:ext uri="{28A0092B-C50C-407E-A947-70E740481C1C}">
                          <a14:useLocalDpi xmlns:a14="http://schemas.microsoft.com/office/drawing/2010/main" val="0"/>
                        </a:ext>
                      </a:extLst>
                    </a:blip>
                    <a:stretch>
                      <a:fillRect/>
                    </a:stretch>
                  </pic:blipFill>
                  <pic:spPr>
                    <a:xfrm>
                      <a:off x="0" y="0"/>
                      <a:ext cx="6382641" cy="2829320"/>
                    </a:xfrm>
                    <a:prstGeom prst="rect">
                      <a:avLst/>
                    </a:prstGeom>
                  </pic:spPr>
                </pic:pic>
              </a:graphicData>
            </a:graphic>
          </wp:inline>
        </w:drawing>
      </w:r>
    </w:p>
    <w:p w14:paraId="3306FB9F" w14:textId="77777777" w:rsidR="00561108" w:rsidRDefault="00561108" w:rsidP="00561108">
      <w:pPr>
        <w:rPr>
          <w:rFonts w:ascii="Calibri" w:hAnsi="Calibri" w:cs="Calibri"/>
          <w:sz w:val="18"/>
          <w:szCs w:val="18"/>
        </w:rPr>
      </w:pPr>
      <w:r w:rsidRPr="00D13096">
        <w:rPr>
          <w:rFonts w:ascii="Calibri" w:hAnsi="Calibri" w:cs="Calibri"/>
          <w:sz w:val="18"/>
          <w:szCs w:val="18"/>
          <w:u w:val="single"/>
        </w:rPr>
        <w:t>Source</w:t>
      </w:r>
      <w:r w:rsidRPr="00D13096">
        <w:rPr>
          <w:rFonts w:ascii="Calibri" w:hAnsi="Calibri" w:cs="Calibri"/>
          <w:sz w:val="18"/>
          <w:szCs w:val="18"/>
        </w:rPr>
        <w:t>: Mathematica, data pulled on 8/29/2023 reflecting the BH inpatient admissions of members receiving BH CP services by quarter.</w:t>
      </w:r>
    </w:p>
    <w:p w14:paraId="0BF02F67" w14:textId="77777777" w:rsidR="003C7000" w:rsidRDefault="003C7000" w:rsidP="00561108">
      <w:pPr>
        <w:rPr>
          <w:rFonts w:ascii="Calibri" w:hAnsi="Calibri" w:cs="Calibri"/>
          <w:sz w:val="18"/>
          <w:szCs w:val="18"/>
        </w:rPr>
      </w:pPr>
    </w:p>
    <w:p w14:paraId="1F2EF91B" w14:textId="4FFF4B68" w:rsidR="003C7000" w:rsidRDefault="003C7000" w:rsidP="003C7000">
      <w:pPr>
        <w:pStyle w:val="ListParagraph"/>
        <w:spacing w:after="240"/>
        <w:ind w:left="0"/>
        <w:rPr>
          <w:rFonts w:ascii="Calibri" w:hAnsi="Calibri" w:cs="Calibri"/>
          <w:b/>
          <w:bCs/>
          <w:sz w:val="24"/>
          <w:szCs w:val="24"/>
        </w:rPr>
      </w:pPr>
      <w:r w:rsidRPr="00DC4C06">
        <w:rPr>
          <w:rFonts w:ascii="Calibri" w:hAnsi="Calibri" w:cs="Calibri"/>
          <w:b/>
          <w:bCs/>
          <w:sz w:val="24"/>
          <w:szCs w:val="24"/>
        </w:rPr>
        <w:t>Alt Text: Graph shows BH Inpatient admissions per 1,000 member months (MMs)</w:t>
      </w:r>
      <w:r w:rsidR="00DC4C06" w:rsidRPr="00DC4C06">
        <w:rPr>
          <w:rFonts w:ascii="Calibri" w:hAnsi="Calibri" w:cs="Calibri"/>
          <w:b/>
          <w:bCs/>
          <w:sz w:val="24"/>
          <w:szCs w:val="24"/>
        </w:rPr>
        <w:t xml:space="preserve"> among BH CPs. Key takeaways summarized below. </w:t>
      </w:r>
    </w:p>
    <w:p w14:paraId="6C1457CF" w14:textId="77777777" w:rsidR="00DC4C06" w:rsidRPr="00DC4C06" w:rsidRDefault="00DC4C06" w:rsidP="003C7000">
      <w:pPr>
        <w:pStyle w:val="ListParagraph"/>
        <w:spacing w:after="240"/>
        <w:ind w:left="0"/>
        <w:rPr>
          <w:rFonts w:ascii="Calibri" w:hAnsi="Calibri" w:cs="Calibri"/>
          <w:b/>
          <w:bCs/>
          <w:sz w:val="24"/>
          <w:szCs w:val="24"/>
        </w:rPr>
      </w:pPr>
    </w:p>
    <w:p w14:paraId="6817455E" w14:textId="77777777" w:rsidR="003C7000" w:rsidRPr="00D13096" w:rsidRDefault="003C7000" w:rsidP="003C7000">
      <w:pPr>
        <w:pStyle w:val="ListParagraph"/>
        <w:spacing w:after="240"/>
        <w:ind w:left="0"/>
        <w:rPr>
          <w:sz w:val="18"/>
          <w:szCs w:val="18"/>
        </w:rPr>
      </w:pPr>
      <w:r>
        <w:rPr>
          <w:rFonts w:ascii="Calibri" w:hAnsi="Calibri" w:cs="Calibri"/>
          <w:sz w:val="24"/>
          <w:szCs w:val="24"/>
        </w:rPr>
        <w:lastRenderedPageBreak/>
        <w:t>Key Takeaways:</w:t>
      </w:r>
    </w:p>
    <w:p w14:paraId="5FCD08B4" w14:textId="77777777" w:rsidR="003C7000" w:rsidRPr="00D13096" w:rsidRDefault="003C7000" w:rsidP="003C7000">
      <w:pPr>
        <w:pStyle w:val="ListParagraph"/>
        <w:numPr>
          <w:ilvl w:val="0"/>
          <w:numId w:val="30"/>
        </w:numPr>
        <w:spacing w:before="240" w:line="360" w:lineRule="auto"/>
        <w:rPr>
          <w:rFonts w:ascii="Calibri" w:hAnsi="Calibri" w:cs="Calibri"/>
          <w:sz w:val="24"/>
          <w:szCs w:val="24"/>
        </w:rPr>
      </w:pPr>
      <w:r w:rsidRPr="00D13096">
        <w:rPr>
          <w:rFonts w:ascii="Calibri" w:hAnsi="Calibri" w:cs="Calibri"/>
          <w:sz w:val="24"/>
          <w:szCs w:val="24"/>
        </w:rPr>
        <w:t xml:space="preserve">In 2021, </w:t>
      </w:r>
      <w:r w:rsidRPr="00D13096">
        <w:rPr>
          <w:rFonts w:ascii="Calibri" w:hAnsi="Calibri" w:cs="Calibri"/>
          <w:b/>
          <w:bCs/>
          <w:sz w:val="24"/>
          <w:szCs w:val="24"/>
        </w:rPr>
        <w:t xml:space="preserve">BH inpatient admissions among BH CP members declined by 9%, </w:t>
      </w:r>
      <w:r w:rsidRPr="00D13096">
        <w:rPr>
          <w:rFonts w:ascii="Calibri" w:hAnsi="Calibri" w:cs="Calibri"/>
          <w:sz w:val="24"/>
          <w:szCs w:val="24"/>
        </w:rPr>
        <w:t>from 23 admissions per 1,000 MMs in Q1 to 21 admissions per 1,000 MMs in Q4.</w:t>
      </w:r>
    </w:p>
    <w:p w14:paraId="57D3CE43" w14:textId="77777777" w:rsidR="003C7000" w:rsidRPr="00D13096" w:rsidRDefault="003C7000" w:rsidP="003C7000">
      <w:pPr>
        <w:pStyle w:val="ListParagraph"/>
        <w:numPr>
          <w:ilvl w:val="0"/>
          <w:numId w:val="30"/>
        </w:numPr>
        <w:spacing w:line="360" w:lineRule="auto"/>
        <w:rPr>
          <w:rFonts w:ascii="Calibri" w:hAnsi="Calibri" w:cs="Calibri"/>
          <w:sz w:val="24"/>
          <w:szCs w:val="24"/>
        </w:rPr>
      </w:pPr>
      <w:r w:rsidRPr="00D13096">
        <w:rPr>
          <w:rFonts w:ascii="Calibri" w:hAnsi="Calibri" w:cs="Calibri"/>
          <w:sz w:val="24"/>
          <w:szCs w:val="24"/>
        </w:rPr>
        <w:t xml:space="preserve">Since the start of the program (Q3 2018 to Q4 2021), there was a </w:t>
      </w:r>
      <w:r w:rsidRPr="00D13096">
        <w:rPr>
          <w:rFonts w:ascii="Calibri" w:hAnsi="Calibri" w:cs="Calibri"/>
          <w:b/>
          <w:bCs/>
          <w:sz w:val="24"/>
          <w:szCs w:val="24"/>
        </w:rPr>
        <w:t>40% decline in BH inpatient admissions among BH CP members</w:t>
      </w:r>
    </w:p>
    <w:p w14:paraId="66BDECB6" w14:textId="77777777" w:rsidR="003C7000" w:rsidRPr="00D13096" w:rsidRDefault="003C7000" w:rsidP="00561108">
      <w:pPr>
        <w:rPr>
          <w:rFonts w:ascii="Calibri" w:hAnsi="Calibri" w:cs="Calibri"/>
          <w:sz w:val="18"/>
          <w:szCs w:val="18"/>
        </w:rPr>
      </w:pPr>
    </w:p>
    <w:p w14:paraId="00958A62" w14:textId="77777777" w:rsidR="00101019" w:rsidRDefault="00101019" w:rsidP="009A53C0">
      <w:pPr>
        <w:pStyle w:val="Heading2"/>
      </w:pPr>
    </w:p>
    <w:p w14:paraId="1B98A0C4" w14:textId="0754B75A" w:rsidR="00561108" w:rsidRDefault="00772E89" w:rsidP="009A53C0">
      <w:pPr>
        <w:pStyle w:val="Heading2"/>
      </w:pPr>
      <w:r w:rsidRPr="00772E89">
        <w:t>Risk-Adjusted Total Cost of Care (rTCOC) continued to decline in 2021 the longer CP Members are engaged in the CP Program</w:t>
      </w:r>
    </w:p>
    <w:p w14:paraId="4E978265" w14:textId="056B115A" w:rsidR="00772E89" w:rsidRDefault="00432DDC" w:rsidP="00772E89">
      <w:r>
        <w:rPr>
          <w:noProof/>
        </w:rPr>
        <w:drawing>
          <wp:inline distT="0" distB="0" distL="0" distR="0" wp14:anchorId="77856CCA" wp14:editId="26AD7A2C">
            <wp:extent cx="6858000" cy="2496820"/>
            <wp:effectExtent l="0" t="0" r="0" b="0"/>
            <wp:docPr id="37764988" name="Picture 13" descr="A line chart representing Risk-Adjusted Total Cost of Care (rTCOC) across the CP member journey – 2018-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4988" name="Picture 13" descr="A line chart representing Risk-Adjusted Total Cost of Care (rTCOC) across the CP member journey – 2018-2021."/>
                    <pic:cNvPicPr/>
                  </pic:nvPicPr>
                  <pic:blipFill>
                    <a:blip r:embed="rId20">
                      <a:extLst>
                        <a:ext uri="{28A0092B-C50C-407E-A947-70E740481C1C}">
                          <a14:useLocalDpi xmlns:a14="http://schemas.microsoft.com/office/drawing/2010/main" val="0"/>
                        </a:ext>
                      </a:extLst>
                    </a:blip>
                    <a:stretch>
                      <a:fillRect/>
                    </a:stretch>
                  </pic:blipFill>
                  <pic:spPr>
                    <a:xfrm>
                      <a:off x="0" y="0"/>
                      <a:ext cx="6858000" cy="2496820"/>
                    </a:xfrm>
                    <a:prstGeom prst="rect">
                      <a:avLst/>
                    </a:prstGeom>
                  </pic:spPr>
                </pic:pic>
              </a:graphicData>
            </a:graphic>
          </wp:inline>
        </w:drawing>
      </w:r>
    </w:p>
    <w:p w14:paraId="268963C6" w14:textId="77777777" w:rsidR="00C81BA6" w:rsidRPr="00D13096" w:rsidRDefault="00C81BA6" w:rsidP="00C81BA6">
      <w:pPr>
        <w:rPr>
          <w:rFonts w:ascii="Calibri" w:hAnsi="Calibri" w:cs="Calibri"/>
          <w:sz w:val="18"/>
          <w:szCs w:val="18"/>
        </w:rPr>
      </w:pPr>
      <w:r w:rsidRPr="00D13096">
        <w:rPr>
          <w:rFonts w:ascii="Calibri" w:hAnsi="Calibri" w:cs="Calibri"/>
          <w:sz w:val="18"/>
          <w:szCs w:val="18"/>
          <w:u w:val="single"/>
        </w:rPr>
        <w:t>Source</w:t>
      </w:r>
      <w:r w:rsidRPr="00D13096">
        <w:rPr>
          <w:rFonts w:ascii="Calibri" w:hAnsi="Calibri" w:cs="Calibri"/>
          <w:sz w:val="18"/>
          <w:szCs w:val="18"/>
        </w:rPr>
        <w:t>: Mathematica, data pulled on 8/29/2023</w:t>
      </w:r>
    </w:p>
    <w:p w14:paraId="45DCE5CA" w14:textId="77777777" w:rsidR="00C81BA6" w:rsidRDefault="00C81BA6" w:rsidP="00772E89"/>
    <w:p w14:paraId="53DB4626" w14:textId="11642A16" w:rsidR="00101019" w:rsidRPr="00FC1970" w:rsidRDefault="00101019" w:rsidP="00772E89">
      <w:pPr>
        <w:rPr>
          <w:rFonts w:ascii="Calibri" w:hAnsi="Calibri" w:cs="Calibri"/>
          <w:sz w:val="24"/>
          <w:szCs w:val="24"/>
        </w:rPr>
      </w:pPr>
      <w:r w:rsidRPr="00FC1970">
        <w:rPr>
          <w:rFonts w:ascii="Calibri" w:hAnsi="Calibri" w:cs="Calibri"/>
          <w:sz w:val="24"/>
          <w:szCs w:val="24"/>
        </w:rPr>
        <w:t xml:space="preserve">Alt Text: </w:t>
      </w:r>
      <w:r w:rsidR="00FC1970" w:rsidRPr="00FC1970">
        <w:rPr>
          <w:rFonts w:ascii="Calibri" w:hAnsi="Calibri" w:cs="Calibri"/>
          <w:sz w:val="24"/>
          <w:szCs w:val="24"/>
        </w:rPr>
        <w:t>Graph shows rTCOC across the CP member journey from 2018 to 2021. Key takeaways are summarized below.</w:t>
      </w:r>
    </w:p>
    <w:p w14:paraId="40FF23CD" w14:textId="77777777" w:rsidR="00FC1970" w:rsidRPr="00FC1970" w:rsidRDefault="00FC1970" w:rsidP="00772E89">
      <w:pPr>
        <w:rPr>
          <w:rFonts w:ascii="Calibri" w:hAnsi="Calibri" w:cs="Calibri"/>
          <w:sz w:val="24"/>
          <w:szCs w:val="24"/>
        </w:rPr>
      </w:pPr>
    </w:p>
    <w:p w14:paraId="6DED18B4" w14:textId="1BAEDAC0" w:rsidR="00FC1970" w:rsidRPr="00FC1970" w:rsidRDefault="00FC1970" w:rsidP="00772E89">
      <w:pPr>
        <w:rPr>
          <w:rFonts w:ascii="Calibri" w:hAnsi="Calibri" w:cs="Calibri"/>
          <w:sz w:val="24"/>
          <w:szCs w:val="24"/>
        </w:rPr>
      </w:pPr>
      <w:r w:rsidRPr="00FC1970">
        <w:rPr>
          <w:rFonts w:ascii="Calibri" w:hAnsi="Calibri" w:cs="Calibri"/>
          <w:sz w:val="24"/>
          <w:szCs w:val="24"/>
        </w:rPr>
        <w:t>Key Takeaways:</w:t>
      </w:r>
    </w:p>
    <w:p w14:paraId="1B7D4DA3" w14:textId="77777777" w:rsidR="00F0362D" w:rsidRPr="00D13096" w:rsidRDefault="00F0362D" w:rsidP="00C64E93">
      <w:pPr>
        <w:numPr>
          <w:ilvl w:val="0"/>
          <w:numId w:val="31"/>
        </w:numPr>
        <w:spacing w:line="360" w:lineRule="auto"/>
        <w:rPr>
          <w:rFonts w:ascii="Calibri" w:hAnsi="Calibri" w:cs="Calibri"/>
          <w:sz w:val="24"/>
          <w:szCs w:val="24"/>
        </w:rPr>
      </w:pPr>
      <w:r w:rsidRPr="00D13096">
        <w:rPr>
          <w:rFonts w:ascii="Calibri" w:hAnsi="Calibri" w:cs="Calibri"/>
          <w:sz w:val="24"/>
          <w:szCs w:val="24"/>
        </w:rPr>
        <w:t>rTCOC is the average amount paid on claims by Medicaid and ACOs/MCOs per CP member per month, risk adjusted within the CP population and excluding members who are dually- eligible for Medicaid and Medicare.</w:t>
      </w:r>
    </w:p>
    <w:p w14:paraId="31181E6A" w14:textId="77777777" w:rsidR="00F0362D" w:rsidRPr="00D13096" w:rsidRDefault="00F0362D" w:rsidP="00C64E93">
      <w:pPr>
        <w:numPr>
          <w:ilvl w:val="0"/>
          <w:numId w:val="31"/>
        </w:numPr>
        <w:spacing w:line="360" w:lineRule="auto"/>
        <w:rPr>
          <w:rFonts w:ascii="Calibri" w:hAnsi="Calibri" w:cs="Calibri"/>
          <w:sz w:val="24"/>
          <w:szCs w:val="24"/>
        </w:rPr>
      </w:pPr>
      <w:r w:rsidRPr="00D13096">
        <w:rPr>
          <w:rFonts w:ascii="Calibri" w:hAnsi="Calibri" w:cs="Calibri"/>
          <w:sz w:val="24"/>
          <w:szCs w:val="24"/>
        </w:rPr>
        <w:t>This graph represents all CP members enrolled in the program between 2018 – 2021 and shows the change in rTCOC throughout their time enrolled in the program.</w:t>
      </w:r>
    </w:p>
    <w:p w14:paraId="055384D4" w14:textId="77777777" w:rsidR="00F0362D" w:rsidRPr="00D13096" w:rsidRDefault="00F0362D" w:rsidP="00C64E93">
      <w:pPr>
        <w:numPr>
          <w:ilvl w:val="0"/>
          <w:numId w:val="31"/>
        </w:numPr>
        <w:spacing w:line="360" w:lineRule="auto"/>
        <w:rPr>
          <w:rFonts w:ascii="Calibri" w:hAnsi="Calibri" w:cs="Calibri"/>
          <w:sz w:val="24"/>
          <w:szCs w:val="24"/>
        </w:rPr>
      </w:pPr>
      <w:r w:rsidRPr="00D13096">
        <w:rPr>
          <w:rFonts w:ascii="Calibri" w:hAnsi="Calibri" w:cs="Calibri"/>
          <w:sz w:val="24"/>
          <w:szCs w:val="24"/>
        </w:rPr>
        <w:t xml:space="preserve">Overall, </w:t>
      </w:r>
      <w:r w:rsidRPr="00D13096">
        <w:rPr>
          <w:rFonts w:ascii="Calibri" w:hAnsi="Calibri" w:cs="Calibri"/>
          <w:b/>
          <w:bCs/>
          <w:sz w:val="24"/>
          <w:szCs w:val="24"/>
        </w:rPr>
        <w:t>rTCOC decreases throughout the time that CP members are engaged with a CP</w:t>
      </w:r>
    </w:p>
    <w:p w14:paraId="6862C0D4" w14:textId="59518438" w:rsidR="00F0362D" w:rsidRPr="00D13096" w:rsidRDefault="00F0362D" w:rsidP="00C64E93">
      <w:pPr>
        <w:numPr>
          <w:ilvl w:val="1"/>
          <w:numId w:val="31"/>
        </w:numPr>
        <w:spacing w:line="360" w:lineRule="auto"/>
        <w:rPr>
          <w:rFonts w:ascii="Calibri" w:hAnsi="Calibri" w:cs="Calibri"/>
          <w:sz w:val="24"/>
          <w:szCs w:val="24"/>
        </w:rPr>
      </w:pPr>
      <w:r w:rsidRPr="00D13096">
        <w:rPr>
          <w:rFonts w:ascii="Calibri" w:hAnsi="Calibri" w:cs="Calibri"/>
          <w:sz w:val="24"/>
          <w:szCs w:val="24"/>
        </w:rPr>
        <w:t xml:space="preserve">On average, CP members have a </w:t>
      </w:r>
      <w:r w:rsidRPr="00D13096">
        <w:rPr>
          <w:rFonts w:ascii="Calibri" w:hAnsi="Calibri" w:cs="Calibri"/>
          <w:b/>
          <w:bCs/>
          <w:sz w:val="24"/>
          <w:szCs w:val="24"/>
        </w:rPr>
        <w:t xml:space="preserve">19% lower rTCOC </w:t>
      </w:r>
      <w:r w:rsidRPr="00D13096">
        <w:rPr>
          <w:rFonts w:ascii="Calibri" w:hAnsi="Calibri" w:cs="Calibri"/>
          <w:sz w:val="24"/>
          <w:szCs w:val="24"/>
        </w:rPr>
        <w:t>upon discharge compared to CP members in the 12 months prior to enrollment ($1,395 vs. $1,724).</w:t>
      </w:r>
    </w:p>
    <w:p w14:paraId="00222E53" w14:textId="5B33450B" w:rsidR="00F0362D" w:rsidRDefault="00F0362D">
      <w:r>
        <w:br w:type="page"/>
      </w:r>
    </w:p>
    <w:p w14:paraId="58ECAFC8" w14:textId="3A500BBA" w:rsidR="00F0362D" w:rsidRDefault="0057174B" w:rsidP="009A53C0">
      <w:pPr>
        <w:pStyle w:val="Heading2"/>
      </w:pPr>
      <w:r w:rsidRPr="0057174B">
        <w:lastRenderedPageBreak/>
        <w:t>CP member engagement continued to improve during 2021</w:t>
      </w:r>
    </w:p>
    <w:p w14:paraId="27EBFFF1" w14:textId="3245061E" w:rsidR="0057174B" w:rsidRDefault="009D69E8" w:rsidP="0057174B">
      <w:r>
        <w:rPr>
          <w:noProof/>
        </w:rPr>
        <w:drawing>
          <wp:inline distT="0" distB="0" distL="0" distR="0" wp14:anchorId="1D087DE6" wp14:editId="1191B8F0">
            <wp:extent cx="6858000" cy="2852420"/>
            <wp:effectExtent l="0" t="0" r="0" b="0"/>
            <wp:docPr id="1684411205" name="Picture 14" descr="A line chart representing Engagement Rates for BH and LTSS CP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11205" name="Picture 14" descr="A line chart representing Engagement Rates for BH and LTSS CPs*&#10;"/>
                    <pic:cNvPicPr/>
                  </pic:nvPicPr>
                  <pic:blipFill>
                    <a:blip r:embed="rId21">
                      <a:extLst>
                        <a:ext uri="{28A0092B-C50C-407E-A947-70E740481C1C}">
                          <a14:useLocalDpi xmlns:a14="http://schemas.microsoft.com/office/drawing/2010/main" val="0"/>
                        </a:ext>
                      </a:extLst>
                    </a:blip>
                    <a:stretch>
                      <a:fillRect/>
                    </a:stretch>
                  </pic:blipFill>
                  <pic:spPr>
                    <a:xfrm>
                      <a:off x="0" y="0"/>
                      <a:ext cx="6858000" cy="2852420"/>
                    </a:xfrm>
                    <a:prstGeom prst="rect">
                      <a:avLst/>
                    </a:prstGeom>
                  </pic:spPr>
                </pic:pic>
              </a:graphicData>
            </a:graphic>
          </wp:inline>
        </w:drawing>
      </w:r>
    </w:p>
    <w:p w14:paraId="78B75A30" w14:textId="77777777" w:rsidR="00706028" w:rsidRDefault="00706028" w:rsidP="00706028">
      <w:pPr>
        <w:spacing w:after="240"/>
        <w:rPr>
          <w:rFonts w:ascii="Calibri" w:hAnsi="Calibri" w:cs="Calibri"/>
          <w:sz w:val="24"/>
          <w:szCs w:val="24"/>
        </w:rPr>
      </w:pPr>
      <w:r w:rsidRPr="00D13096">
        <w:rPr>
          <w:rFonts w:ascii="Calibri" w:hAnsi="Calibri" w:cs="Calibri"/>
          <w:sz w:val="24"/>
          <w:szCs w:val="24"/>
          <w:u w:val="single"/>
        </w:rPr>
        <w:t>Source</w:t>
      </w:r>
      <w:r w:rsidRPr="00D13096">
        <w:rPr>
          <w:rFonts w:ascii="Calibri" w:hAnsi="Calibri" w:cs="Calibri"/>
          <w:sz w:val="24"/>
          <w:szCs w:val="24"/>
        </w:rPr>
        <w:t>: Data Warehouse, April 3, 2023</w:t>
      </w:r>
    </w:p>
    <w:p w14:paraId="6B83BF99" w14:textId="07E81376" w:rsidR="00FC1970" w:rsidRDefault="00FC1970" w:rsidP="00706028">
      <w:pPr>
        <w:spacing w:after="240"/>
        <w:rPr>
          <w:rFonts w:ascii="Calibri" w:hAnsi="Calibri" w:cs="Calibri"/>
          <w:sz w:val="24"/>
          <w:szCs w:val="24"/>
        </w:rPr>
      </w:pPr>
      <w:r>
        <w:rPr>
          <w:rFonts w:ascii="Calibri" w:hAnsi="Calibri" w:cs="Calibri"/>
          <w:sz w:val="24"/>
          <w:szCs w:val="24"/>
        </w:rPr>
        <w:t xml:space="preserve">Alt Text: Graph shows </w:t>
      </w:r>
      <w:r w:rsidR="0053442B">
        <w:rPr>
          <w:rFonts w:ascii="Calibri" w:hAnsi="Calibri" w:cs="Calibri"/>
          <w:sz w:val="24"/>
          <w:szCs w:val="24"/>
        </w:rPr>
        <w:t>engagement rates for BH and LTSS CPs. Key takeaways are summarized below.</w:t>
      </w:r>
    </w:p>
    <w:p w14:paraId="03B191CE" w14:textId="3DFDDDDC" w:rsidR="0053442B" w:rsidRPr="00D13096" w:rsidRDefault="0053442B" w:rsidP="00706028">
      <w:pPr>
        <w:spacing w:after="240"/>
        <w:rPr>
          <w:rFonts w:ascii="Calibri" w:hAnsi="Calibri" w:cs="Calibri"/>
          <w:sz w:val="24"/>
          <w:szCs w:val="24"/>
        </w:rPr>
      </w:pPr>
      <w:r>
        <w:rPr>
          <w:rFonts w:ascii="Calibri" w:hAnsi="Calibri" w:cs="Calibri"/>
          <w:sz w:val="24"/>
          <w:szCs w:val="24"/>
        </w:rPr>
        <w:t>Key Takeaways:</w:t>
      </w:r>
    </w:p>
    <w:p w14:paraId="2D0BDBDA" w14:textId="77777777" w:rsidR="00706028" w:rsidRPr="00D13096" w:rsidRDefault="00706028" w:rsidP="00C64E93">
      <w:pPr>
        <w:numPr>
          <w:ilvl w:val="0"/>
          <w:numId w:val="32"/>
        </w:numPr>
        <w:spacing w:line="360" w:lineRule="auto"/>
        <w:rPr>
          <w:rFonts w:ascii="Calibri" w:hAnsi="Calibri" w:cs="Calibri"/>
          <w:sz w:val="24"/>
          <w:szCs w:val="24"/>
        </w:rPr>
      </w:pPr>
      <w:r w:rsidRPr="00D13096">
        <w:rPr>
          <w:rFonts w:ascii="Calibri" w:hAnsi="Calibri" w:cs="Calibri"/>
          <w:sz w:val="24"/>
          <w:szCs w:val="24"/>
        </w:rPr>
        <w:t xml:space="preserve">As of December 2021, </w:t>
      </w:r>
      <w:r w:rsidRPr="00D13096">
        <w:rPr>
          <w:rFonts w:ascii="Calibri" w:hAnsi="Calibri" w:cs="Calibri"/>
          <w:b/>
          <w:bCs/>
          <w:sz w:val="24"/>
          <w:szCs w:val="24"/>
        </w:rPr>
        <w:t>58% of members enrolled in CPs were engaged*</w:t>
      </w:r>
    </w:p>
    <w:p w14:paraId="3AFE00B4" w14:textId="77777777" w:rsidR="00706028" w:rsidRPr="00D13096" w:rsidRDefault="00706028" w:rsidP="00C64E93">
      <w:pPr>
        <w:numPr>
          <w:ilvl w:val="0"/>
          <w:numId w:val="32"/>
        </w:numPr>
        <w:spacing w:line="360" w:lineRule="auto"/>
        <w:rPr>
          <w:rFonts w:ascii="Calibri" w:hAnsi="Calibri" w:cs="Calibri"/>
          <w:sz w:val="24"/>
          <w:szCs w:val="24"/>
        </w:rPr>
      </w:pPr>
      <w:r w:rsidRPr="00D13096">
        <w:rPr>
          <w:rFonts w:ascii="Calibri" w:hAnsi="Calibri" w:cs="Calibri"/>
          <w:sz w:val="24"/>
          <w:szCs w:val="24"/>
        </w:rPr>
        <w:t xml:space="preserve">This is an </w:t>
      </w:r>
      <w:r w:rsidRPr="00D13096">
        <w:rPr>
          <w:rFonts w:ascii="Calibri" w:hAnsi="Calibri" w:cs="Calibri"/>
          <w:b/>
          <w:bCs/>
          <w:sz w:val="24"/>
          <w:szCs w:val="24"/>
        </w:rPr>
        <w:t xml:space="preserve">increase from 53% </w:t>
      </w:r>
      <w:r w:rsidRPr="00D13096">
        <w:rPr>
          <w:rFonts w:ascii="Calibri" w:hAnsi="Calibri" w:cs="Calibri"/>
          <w:sz w:val="24"/>
          <w:szCs w:val="24"/>
        </w:rPr>
        <w:t>in December 2020, 47% in December 2019, and 6% in</w:t>
      </w:r>
    </w:p>
    <w:p w14:paraId="3D6DD04F" w14:textId="77777777" w:rsidR="00706028" w:rsidRPr="00D13096" w:rsidRDefault="00706028" w:rsidP="00706028">
      <w:pPr>
        <w:spacing w:line="360" w:lineRule="auto"/>
        <w:rPr>
          <w:rFonts w:ascii="Calibri" w:hAnsi="Calibri" w:cs="Calibri"/>
          <w:sz w:val="24"/>
          <w:szCs w:val="24"/>
        </w:rPr>
      </w:pPr>
      <w:r w:rsidRPr="00D13096">
        <w:rPr>
          <w:rFonts w:ascii="Calibri" w:hAnsi="Calibri" w:cs="Calibri"/>
          <w:sz w:val="24"/>
          <w:szCs w:val="24"/>
        </w:rPr>
        <w:t>December 2018, the year the CP program launched.</w:t>
      </w:r>
    </w:p>
    <w:p w14:paraId="38DD3526" w14:textId="77777777" w:rsidR="00706028" w:rsidRPr="00D13096" w:rsidRDefault="00706028" w:rsidP="00706028">
      <w:pPr>
        <w:spacing w:line="360" w:lineRule="auto"/>
        <w:rPr>
          <w:rFonts w:ascii="Calibri" w:hAnsi="Calibri" w:cs="Calibri"/>
          <w:sz w:val="24"/>
          <w:szCs w:val="24"/>
        </w:rPr>
      </w:pPr>
      <w:r w:rsidRPr="00D13096">
        <w:rPr>
          <w:rFonts w:ascii="Calibri" w:hAnsi="Calibri" w:cs="Calibri"/>
          <w:sz w:val="24"/>
          <w:szCs w:val="24"/>
        </w:rPr>
        <w:t>*</w:t>
      </w:r>
      <w:r w:rsidRPr="00D13096">
        <w:rPr>
          <w:rFonts w:ascii="Calibri" w:hAnsi="Calibri" w:cs="Calibri"/>
        </w:rPr>
        <w:t>Engagement rate represents the % of members enrolled at least 1 day in that month in a CP, who had a Care Plan completed within the past 12 months. Members who have been disenrolled from the program in a given month are not included in the denominator for that month.</w:t>
      </w:r>
    </w:p>
    <w:p w14:paraId="2CD00408" w14:textId="7510AF10" w:rsidR="007870E8" w:rsidRDefault="007870E8">
      <w:r>
        <w:br w:type="page"/>
      </w:r>
    </w:p>
    <w:p w14:paraId="39706392" w14:textId="04064C5E" w:rsidR="00E04BE0" w:rsidRDefault="003C1CAD" w:rsidP="009A53C0">
      <w:pPr>
        <w:pStyle w:val="Heading2"/>
      </w:pPr>
      <w:r w:rsidRPr="003C1CAD">
        <w:lastRenderedPageBreak/>
        <w:t>Overview of DSRIP Program</w:t>
      </w:r>
    </w:p>
    <w:p w14:paraId="791A5F1D" w14:textId="77777777" w:rsidR="003C1CAD" w:rsidRPr="00D13096" w:rsidRDefault="003C1CAD" w:rsidP="00C64E93">
      <w:pPr>
        <w:numPr>
          <w:ilvl w:val="0"/>
          <w:numId w:val="33"/>
        </w:numPr>
        <w:spacing w:line="360" w:lineRule="auto"/>
        <w:rPr>
          <w:rFonts w:ascii="Calibri" w:hAnsi="Calibri" w:cs="Calibri"/>
          <w:sz w:val="24"/>
          <w:szCs w:val="24"/>
        </w:rPr>
      </w:pPr>
      <w:r w:rsidRPr="00D13096">
        <w:rPr>
          <w:rFonts w:ascii="Calibri" w:hAnsi="Calibri" w:cs="Calibri"/>
          <w:sz w:val="24"/>
          <w:szCs w:val="24"/>
        </w:rPr>
        <w:t xml:space="preserve">The </w:t>
      </w:r>
      <w:r w:rsidRPr="00D13096">
        <w:rPr>
          <w:rFonts w:ascii="Calibri" w:hAnsi="Calibri" w:cs="Calibri"/>
          <w:b/>
          <w:bCs/>
          <w:sz w:val="24"/>
          <w:szCs w:val="24"/>
        </w:rPr>
        <w:t xml:space="preserve">Delivery System Reform Incentive Payment (DSRIP) </w:t>
      </w:r>
      <w:r w:rsidRPr="00D13096">
        <w:rPr>
          <w:rFonts w:ascii="Calibri" w:hAnsi="Calibri" w:cs="Calibri"/>
          <w:sz w:val="24"/>
          <w:szCs w:val="24"/>
        </w:rPr>
        <w:t xml:space="preserve">program is a </w:t>
      </w:r>
      <w:r w:rsidRPr="00D13096">
        <w:rPr>
          <w:rFonts w:ascii="Calibri" w:hAnsi="Calibri" w:cs="Calibri"/>
          <w:b/>
          <w:bCs/>
          <w:sz w:val="24"/>
          <w:szCs w:val="24"/>
        </w:rPr>
        <w:t>$1.8 billion</w:t>
      </w:r>
      <w:r w:rsidRPr="00D13096">
        <w:rPr>
          <w:rFonts w:ascii="Calibri" w:hAnsi="Calibri" w:cs="Calibri"/>
          <w:sz w:val="24"/>
          <w:szCs w:val="24"/>
        </w:rPr>
        <w:t>, five-year investment program authorized through MassHealth’s 1115 demonstration to support MassHealth’s restructuring efforts</w:t>
      </w:r>
    </w:p>
    <w:p w14:paraId="03BFD620" w14:textId="77777777" w:rsidR="003C1CAD" w:rsidRPr="00D13096" w:rsidRDefault="003C1CAD" w:rsidP="00C64E93">
      <w:pPr>
        <w:numPr>
          <w:ilvl w:val="0"/>
          <w:numId w:val="33"/>
        </w:numPr>
        <w:spacing w:line="360" w:lineRule="auto"/>
        <w:rPr>
          <w:rFonts w:ascii="Calibri" w:hAnsi="Calibri" w:cs="Calibri"/>
          <w:sz w:val="24"/>
          <w:szCs w:val="24"/>
        </w:rPr>
      </w:pPr>
      <w:r w:rsidRPr="00D13096">
        <w:rPr>
          <w:rFonts w:ascii="Calibri" w:hAnsi="Calibri" w:cs="Calibri"/>
          <w:sz w:val="24"/>
          <w:szCs w:val="24"/>
        </w:rPr>
        <w:t xml:space="preserve">ACOs and CPs used DSRIP funds to </w:t>
      </w:r>
      <w:r w:rsidRPr="00D13096">
        <w:rPr>
          <w:rFonts w:ascii="Calibri" w:hAnsi="Calibri" w:cs="Calibri"/>
          <w:b/>
          <w:bCs/>
          <w:sz w:val="24"/>
          <w:szCs w:val="24"/>
        </w:rPr>
        <w:t>design and test innovative programs</w:t>
      </w:r>
      <w:r w:rsidRPr="00D13096">
        <w:rPr>
          <w:rFonts w:ascii="Calibri" w:hAnsi="Calibri" w:cs="Calibri"/>
          <w:sz w:val="24"/>
          <w:szCs w:val="24"/>
        </w:rPr>
        <w:t xml:space="preserve">, with the expectation that they measure those programs’ outcomes, </w:t>
      </w:r>
      <w:r w:rsidRPr="00D13096">
        <w:rPr>
          <w:rFonts w:ascii="Calibri" w:hAnsi="Calibri" w:cs="Calibri"/>
          <w:b/>
          <w:bCs/>
          <w:sz w:val="24"/>
          <w:szCs w:val="24"/>
        </w:rPr>
        <w:t>and to stand up infrastructure required for population health management</w:t>
      </w:r>
    </w:p>
    <w:p w14:paraId="7186341B" w14:textId="77777777" w:rsidR="003C1CAD" w:rsidRPr="00D13096" w:rsidRDefault="003C1CAD" w:rsidP="00C64E93">
      <w:pPr>
        <w:numPr>
          <w:ilvl w:val="0"/>
          <w:numId w:val="33"/>
        </w:numPr>
        <w:spacing w:line="360" w:lineRule="auto"/>
        <w:rPr>
          <w:rFonts w:ascii="Calibri" w:hAnsi="Calibri" w:cs="Calibri"/>
          <w:sz w:val="24"/>
          <w:szCs w:val="24"/>
        </w:rPr>
      </w:pPr>
      <w:r w:rsidRPr="00D13096">
        <w:rPr>
          <w:rFonts w:ascii="Calibri" w:hAnsi="Calibri" w:cs="Calibri"/>
          <w:sz w:val="24"/>
          <w:szCs w:val="24"/>
        </w:rPr>
        <w:t xml:space="preserve">In CY2021, </w:t>
      </w:r>
      <w:r w:rsidRPr="00D13096">
        <w:rPr>
          <w:rFonts w:ascii="Calibri" w:hAnsi="Calibri" w:cs="Calibri"/>
          <w:b/>
          <w:bCs/>
          <w:sz w:val="24"/>
          <w:szCs w:val="24"/>
        </w:rPr>
        <w:t xml:space="preserve">ACOs and CPs spent $205.4M </w:t>
      </w:r>
      <w:r w:rsidRPr="00D13096">
        <w:rPr>
          <w:rFonts w:ascii="Calibri" w:hAnsi="Calibri" w:cs="Calibri"/>
          <w:sz w:val="24"/>
          <w:szCs w:val="24"/>
        </w:rPr>
        <w:t>in DSRIP funding:</w:t>
      </w:r>
    </w:p>
    <w:p w14:paraId="4489EFA3" w14:textId="77777777" w:rsidR="003C1CAD" w:rsidRPr="00D13096" w:rsidRDefault="003C1CAD" w:rsidP="00C64E93">
      <w:pPr>
        <w:numPr>
          <w:ilvl w:val="1"/>
          <w:numId w:val="33"/>
        </w:numPr>
        <w:spacing w:line="360" w:lineRule="auto"/>
        <w:rPr>
          <w:rFonts w:ascii="Calibri" w:hAnsi="Calibri" w:cs="Calibri"/>
          <w:sz w:val="24"/>
          <w:szCs w:val="24"/>
        </w:rPr>
      </w:pPr>
      <w:r w:rsidRPr="00D13096">
        <w:rPr>
          <w:rFonts w:ascii="Calibri" w:hAnsi="Calibri" w:cs="Calibri"/>
          <w:b/>
          <w:bCs/>
          <w:sz w:val="24"/>
          <w:szCs w:val="24"/>
        </w:rPr>
        <w:t xml:space="preserve">$110.1M </w:t>
      </w:r>
      <w:r w:rsidRPr="00D13096">
        <w:rPr>
          <w:rFonts w:ascii="Calibri" w:hAnsi="Calibri" w:cs="Calibri"/>
          <w:sz w:val="24"/>
          <w:szCs w:val="24"/>
        </w:rPr>
        <w:t>by ACOs (Startup/Ongoing: $87.5M; and Flexible Services: $22.6M)*</w:t>
      </w:r>
    </w:p>
    <w:p w14:paraId="7ABB158E" w14:textId="77777777" w:rsidR="003C1CAD" w:rsidRPr="00D13096" w:rsidRDefault="003C1CAD" w:rsidP="00C64E93">
      <w:pPr>
        <w:numPr>
          <w:ilvl w:val="1"/>
          <w:numId w:val="33"/>
        </w:numPr>
        <w:spacing w:line="360" w:lineRule="auto"/>
        <w:rPr>
          <w:rFonts w:ascii="Calibri" w:hAnsi="Calibri" w:cs="Calibri"/>
          <w:sz w:val="24"/>
          <w:szCs w:val="24"/>
        </w:rPr>
      </w:pPr>
      <w:r w:rsidRPr="00D13096">
        <w:rPr>
          <w:rFonts w:ascii="Calibri" w:hAnsi="Calibri" w:cs="Calibri"/>
          <w:b/>
          <w:bCs/>
          <w:sz w:val="24"/>
          <w:szCs w:val="24"/>
        </w:rPr>
        <w:t xml:space="preserve">$95.3M </w:t>
      </w:r>
      <w:r w:rsidRPr="00D13096">
        <w:rPr>
          <w:rFonts w:ascii="Calibri" w:hAnsi="Calibri" w:cs="Calibri"/>
          <w:sz w:val="24"/>
          <w:szCs w:val="24"/>
        </w:rPr>
        <w:t>by CPs (Infrastructure and Care Coordination)</w:t>
      </w:r>
    </w:p>
    <w:p w14:paraId="7636E484" w14:textId="77777777" w:rsidR="003C1CAD" w:rsidRPr="00D13096" w:rsidRDefault="003C1CAD" w:rsidP="00C64E93">
      <w:pPr>
        <w:numPr>
          <w:ilvl w:val="1"/>
          <w:numId w:val="33"/>
        </w:numPr>
        <w:spacing w:line="360" w:lineRule="auto"/>
        <w:rPr>
          <w:rFonts w:ascii="Calibri" w:hAnsi="Calibri" w:cs="Calibri"/>
          <w:sz w:val="24"/>
          <w:szCs w:val="24"/>
        </w:rPr>
      </w:pPr>
      <w:r w:rsidRPr="00D13096">
        <w:rPr>
          <w:rFonts w:ascii="Calibri" w:hAnsi="Calibri" w:cs="Calibri"/>
          <w:sz w:val="24"/>
          <w:szCs w:val="24"/>
        </w:rPr>
        <w:t xml:space="preserve">The most common type of DSRIP-funded ACO program in CY2021 was </w:t>
      </w:r>
      <w:r w:rsidRPr="00D13096">
        <w:rPr>
          <w:rFonts w:ascii="Calibri" w:hAnsi="Calibri" w:cs="Calibri"/>
          <w:b/>
          <w:bCs/>
          <w:sz w:val="24"/>
          <w:szCs w:val="24"/>
        </w:rPr>
        <w:t xml:space="preserve">care coordination and care </w:t>
      </w:r>
      <w:r w:rsidRPr="00D13096">
        <w:rPr>
          <w:rFonts w:ascii="Calibri" w:hAnsi="Calibri" w:cs="Calibri"/>
          <w:b/>
          <w:bCs/>
          <w:sz w:val="24"/>
          <w:szCs w:val="24"/>
        </w:rPr>
        <w:tab/>
        <w:t xml:space="preserve">management programs </w:t>
      </w:r>
      <w:r w:rsidRPr="00D13096">
        <w:rPr>
          <w:rFonts w:ascii="Calibri" w:hAnsi="Calibri" w:cs="Calibri"/>
          <w:sz w:val="24"/>
          <w:szCs w:val="24"/>
        </w:rPr>
        <w:t xml:space="preserve">(338 programs costing $49M; e.g., embedding community health workers in </w:t>
      </w:r>
      <w:r w:rsidRPr="00D13096">
        <w:rPr>
          <w:rFonts w:ascii="Calibri" w:hAnsi="Calibri" w:cs="Calibri"/>
          <w:sz w:val="24"/>
          <w:szCs w:val="24"/>
        </w:rPr>
        <w:tab/>
        <w:t>EDs to help members navigate the health care system and share resources upon ED departure)**</w:t>
      </w:r>
    </w:p>
    <w:p w14:paraId="32E98694" w14:textId="77777777" w:rsidR="003C1CAD" w:rsidRPr="00D13096" w:rsidRDefault="003C1CAD" w:rsidP="00C64E93">
      <w:pPr>
        <w:numPr>
          <w:ilvl w:val="0"/>
          <w:numId w:val="33"/>
        </w:numPr>
        <w:spacing w:line="360" w:lineRule="auto"/>
        <w:rPr>
          <w:rFonts w:ascii="Calibri" w:hAnsi="Calibri" w:cs="Calibri"/>
          <w:sz w:val="24"/>
          <w:szCs w:val="24"/>
        </w:rPr>
      </w:pPr>
      <w:r w:rsidRPr="00D13096">
        <w:rPr>
          <w:rFonts w:ascii="Calibri" w:hAnsi="Calibri" w:cs="Calibri"/>
          <w:sz w:val="24"/>
          <w:szCs w:val="24"/>
        </w:rPr>
        <w:t xml:space="preserve">From 7/1/18 to 12/31/21, ACOs and CPs cumulatively spent </w:t>
      </w:r>
      <w:r w:rsidRPr="00D13096">
        <w:rPr>
          <w:rFonts w:ascii="Calibri" w:hAnsi="Calibri" w:cs="Calibri"/>
          <w:b/>
          <w:bCs/>
          <w:sz w:val="24"/>
          <w:szCs w:val="24"/>
        </w:rPr>
        <w:t xml:space="preserve">$962.8M </w:t>
      </w:r>
      <w:r w:rsidRPr="00D13096">
        <w:rPr>
          <w:rFonts w:ascii="Calibri" w:hAnsi="Calibri" w:cs="Calibri"/>
          <w:sz w:val="24"/>
          <w:szCs w:val="24"/>
        </w:rPr>
        <w:t>in DSRIP funding:</w:t>
      </w:r>
    </w:p>
    <w:p w14:paraId="43DCA186" w14:textId="77777777" w:rsidR="003C1CAD" w:rsidRPr="00D13096" w:rsidRDefault="003C1CAD" w:rsidP="00C64E93">
      <w:pPr>
        <w:numPr>
          <w:ilvl w:val="1"/>
          <w:numId w:val="33"/>
        </w:numPr>
        <w:spacing w:line="360" w:lineRule="auto"/>
        <w:rPr>
          <w:rFonts w:ascii="Calibri" w:hAnsi="Calibri" w:cs="Calibri"/>
          <w:sz w:val="24"/>
          <w:szCs w:val="24"/>
        </w:rPr>
      </w:pPr>
      <w:r w:rsidRPr="00D13096">
        <w:rPr>
          <w:rFonts w:ascii="Calibri" w:hAnsi="Calibri" w:cs="Calibri"/>
          <w:b/>
          <w:bCs/>
          <w:sz w:val="24"/>
          <w:szCs w:val="24"/>
        </w:rPr>
        <w:t xml:space="preserve">$673.4M </w:t>
      </w:r>
      <w:r w:rsidRPr="00D13096">
        <w:rPr>
          <w:rFonts w:ascii="Calibri" w:hAnsi="Calibri" w:cs="Calibri"/>
          <w:sz w:val="24"/>
          <w:szCs w:val="24"/>
        </w:rPr>
        <w:t>by ACOs (Startup/Ongoing and Flexible Services)</w:t>
      </w:r>
    </w:p>
    <w:p w14:paraId="022D6FA5" w14:textId="77777777" w:rsidR="003C1CAD" w:rsidRPr="00D13096" w:rsidRDefault="003C1CAD" w:rsidP="00C64E93">
      <w:pPr>
        <w:numPr>
          <w:ilvl w:val="1"/>
          <w:numId w:val="33"/>
        </w:numPr>
        <w:spacing w:line="360" w:lineRule="auto"/>
        <w:rPr>
          <w:rFonts w:ascii="Calibri" w:hAnsi="Calibri" w:cs="Calibri"/>
          <w:sz w:val="24"/>
          <w:szCs w:val="24"/>
        </w:rPr>
      </w:pPr>
      <w:r w:rsidRPr="00D13096">
        <w:rPr>
          <w:rFonts w:ascii="Calibri" w:hAnsi="Calibri" w:cs="Calibri"/>
          <w:b/>
          <w:bCs/>
          <w:sz w:val="24"/>
          <w:szCs w:val="24"/>
        </w:rPr>
        <w:t xml:space="preserve">$289.4M </w:t>
      </w:r>
      <w:r w:rsidRPr="00D13096">
        <w:rPr>
          <w:rFonts w:ascii="Calibri" w:hAnsi="Calibri" w:cs="Calibri"/>
          <w:sz w:val="24"/>
          <w:szCs w:val="24"/>
        </w:rPr>
        <w:t>by CPs (Infrastructure and Care Coordination)</w:t>
      </w:r>
    </w:p>
    <w:p w14:paraId="2420B7E1" w14:textId="77777777" w:rsidR="003C1CAD" w:rsidRPr="00D13096" w:rsidRDefault="003C1CAD" w:rsidP="00C64E93">
      <w:pPr>
        <w:numPr>
          <w:ilvl w:val="1"/>
          <w:numId w:val="33"/>
        </w:numPr>
        <w:spacing w:line="360" w:lineRule="auto"/>
        <w:rPr>
          <w:rFonts w:ascii="Calibri" w:hAnsi="Calibri" w:cs="Calibri"/>
          <w:sz w:val="24"/>
          <w:szCs w:val="24"/>
        </w:rPr>
      </w:pPr>
      <w:r w:rsidRPr="00D13096">
        <w:rPr>
          <w:rFonts w:ascii="Calibri" w:hAnsi="Calibri" w:cs="Calibri"/>
          <w:sz w:val="24"/>
          <w:szCs w:val="24"/>
        </w:rPr>
        <w:t xml:space="preserve">Additionally, </w:t>
      </w:r>
      <w:r w:rsidRPr="00D13096">
        <w:rPr>
          <w:rFonts w:ascii="Calibri" w:hAnsi="Calibri" w:cs="Calibri"/>
          <w:b/>
          <w:bCs/>
          <w:sz w:val="24"/>
          <w:szCs w:val="24"/>
        </w:rPr>
        <w:t xml:space="preserve">$5.2M of DSRIP funding was used for Statewide Investments in 2021 </w:t>
      </w:r>
      <w:r w:rsidRPr="00D13096">
        <w:rPr>
          <w:rFonts w:ascii="Calibri" w:hAnsi="Calibri" w:cs="Calibri"/>
          <w:sz w:val="24"/>
          <w:szCs w:val="24"/>
        </w:rPr>
        <w:t>to support workforce development (training, hiring, retention), technical assistance for ACOs and CPs, and related initiatives.</w:t>
      </w:r>
    </w:p>
    <w:p w14:paraId="690595E6" w14:textId="77777777" w:rsidR="00436034" w:rsidRPr="00436034" w:rsidRDefault="00436034" w:rsidP="009A53C0">
      <w:pPr>
        <w:pStyle w:val="Heading2"/>
      </w:pPr>
      <w:r w:rsidRPr="00436034">
        <w:t>2021 DSRIP Investments: by the Numbers</w:t>
      </w:r>
    </w:p>
    <w:p w14:paraId="6ECF59F0" w14:textId="77777777" w:rsidR="00E87B7A" w:rsidRPr="00D13096" w:rsidRDefault="00436034" w:rsidP="00CA48D5">
      <w:pPr>
        <w:spacing w:line="360" w:lineRule="auto"/>
        <w:ind w:left="360"/>
        <w:rPr>
          <w:rFonts w:ascii="Calibri" w:hAnsi="Calibri" w:cs="Calibri"/>
          <w:sz w:val="24"/>
          <w:szCs w:val="24"/>
        </w:rPr>
      </w:pPr>
      <w:r w:rsidRPr="00D13096">
        <w:rPr>
          <w:rFonts w:ascii="Calibri" w:hAnsi="Calibri" w:cs="Calibri"/>
          <w:b/>
          <w:bCs/>
          <w:sz w:val="24"/>
          <w:szCs w:val="24"/>
        </w:rPr>
        <w:t xml:space="preserve">778 different ACO investments/programs </w:t>
      </w:r>
      <w:r w:rsidRPr="00D13096">
        <w:rPr>
          <w:rFonts w:ascii="Calibri" w:hAnsi="Calibri" w:cs="Calibri"/>
          <w:sz w:val="24"/>
          <w:szCs w:val="24"/>
        </w:rPr>
        <w:t>supported by DSRIP</w:t>
      </w:r>
      <w:r w:rsidR="007D0776" w:rsidRPr="00D13096">
        <w:rPr>
          <w:rFonts w:ascii="Calibri" w:hAnsi="Calibri" w:cs="Calibri"/>
          <w:sz w:val="24"/>
          <w:szCs w:val="24"/>
        </w:rPr>
        <w:t xml:space="preserve"> </w:t>
      </w:r>
    </w:p>
    <w:p w14:paraId="02CDC1D6" w14:textId="494B74DF" w:rsidR="00436034" w:rsidRPr="00D13096" w:rsidRDefault="00436034" w:rsidP="00C64E93">
      <w:pPr>
        <w:pStyle w:val="ListParagraph"/>
        <w:numPr>
          <w:ilvl w:val="0"/>
          <w:numId w:val="34"/>
        </w:numPr>
        <w:spacing w:line="360" w:lineRule="auto"/>
        <w:rPr>
          <w:rFonts w:ascii="Calibri" w:hAnsi="Calibri" w:cs="Calibri"/>
          <w:sz w:val="24"/>
          <w:szCs w:val="24"/>
        </w:rPr>
      </w:pPr>
      <w:r w:rsidRPr="00D13096">
        <w:rPr>
          <w:rFonts w:ascii="Calibri" w:hAnsi="Calibri" w:cs="Calibri"/>
          <w:sz w:val="24"/>
          <w:szCs w:val="24"/>
        </w:rPr>
        <w:t>Initiatives implemented by ACOs to improve quality of member care and lower total cost of care</w:t>
      </w:r>
    </w:p>
    <w:p w14:paraId="150C8626" w14:textId="4B0992A4" w:rsidR="00E87B7A" w:rsidRPr="00D13096" w:rsidRDefault="00E87B7A" w:rsidP="00CA48D5">
      <w:pPr>
        <w:spacing w:line="360" w:lineRule="auto"/>
        <w:ind w:left="360"/>
        <w:rPr>
          <w:rFonts w:ascii="Calibri" w:hAnsi="Calibri" w:cs="Calibri"/>
          <w:sz w:val="24"/>
          <w:szCs w:val="24"/>
        </w:rPr>
      </w:pPr>
      <w:r w:rsidRPr="00D13096">
        <w:rPr>
          <w:rFonts w:ascii="Calibri" w:hAnsi="Calibri" w:cs="Calibri"/>
          <w:b/>
          <w:bCs/>
          <w:sz w:val="24"/>
          <w:szCs w:val="24"/>
        </w:rPr>
        <w:t>$</w:t>
      </w:r>
      <w:r w:rsidR="007D0776" w:rsidRPr="00D13096">
        <w:rPr>
          <w:rFonts w:ascii="Calibri" w:hAnsi="Calibri" w:cs="Calibri"/>
          <w:b/>
          <w:bCs/>
          <w:sz w:val="24"/>
          <w:szCs w:val="24"/>
        </w:rPr>
        <w:t xml:space="preserve">65.5M spent on personnel/staff </w:t>
      </w:r>
      <w:r w:rsidR="007D0776" w:rsidRPr="00D13096">
        <w:rPr>
          <w:rFonts w:ascii="Calibri" w:hAnsi="Calibri" w:cs="Calibri"/>
          <w:sz w:val="24"/>
          <w:szCs w:val="24"/>
        </w:rPr>
        <w:t xml:space="preserve">by ACOs </w:t>
      </w:r>
    </w:p>
    <w:p w14:paraId="45888D17" w14:textId="4CEF57EA" w:rsidR="007D0776" w:rsidRPr="00D13096" w:rsidRDefault="007D0776" w:rsidP="00C64E93">
      <w:pPr>
        <w:pStyle w:val="ListParagraph"/>
        <w:numPr>
          <w:ilvl w:val="0"/>
          <w:numId w:val="35"/>
        </w:numPr>
        <w:spacing w:line="360" w:lineRule="auto"/>
        <w:rPr>
          <w:rFonts w:ascii="Calibri" w:hAnsi="Calibri" w:cs="Calibri"/>
          <w:sz w:val="24"/>
          <w:szCs w:val="24"/>
        </w:rPr>
      </w:pPr>
      <w:r w:rsidRPr="00D13096">
        <w:rPr>
          <w:rFonts w:ascii="Calibri" w:hAnsi="Calibri" w:cs="Calibri"/>
          <w:sz w:val="24"/>
          <w:szCs w:val="24"/>
        </w:rPr>
        <w:t>Significant investment in workforce (e.g., care coordinators,</w:t>
      </w:r>
    </w:p>
    <w:p w14:paraId="22998E1D" w14:textId="77777777" w:rsidR="007D0776" w:rsidRPr="00D13096" w:rsidRDefault="007D0776" w:rsidP="00CA48D5">
      <w:pPr>
        <w:spacing w:line="360" w:lineRule="auto"/>
        <w:ind w:firstLine="720"/>
        <w:rPr>
          <w:rFonts w:ascii="Calibri" w:hAnsi="Calibri" w:cs="Calibri"/>
          <w:sz w:val="24"/>
          <w:szCs w:val="24"/>
        </w:rPr>
      </w:pPr>
      <w:r w:rsidRPr="00D13096">
        <w:rPr>
          <w:rFonts w:ascii="Calibri" w:hAnsi="Calibri" w:cs="Calibri"/>
          <w:sz w:val="24"/>
          <w:szCs w:val="24"/>
        </w:rPr>
        <w:t>community health workers, IT staff) to support ACO efforts</w:t>
      </w:r>
    </w:p>
    <w:p w14:paraId="4FCD91D7" w14:textId="73FD4434" w:rsidR="00595999" w:rsidRPr="00D13096" w:rsidRDefault="00595999" w:rsidP="00CA48D5">
      <w:pPr>
        <w:spacing w:line="360" w:lineRule="auto"/>
        <w:ind w:firstLine="720"/>
        <w:rPr>
          <w:rFonts w:ascii="Calibri" w:hAnsi="Calibri" w:cs="Calibri"/>
          <w:sz w:val="24"/>
          <w:szCs w:val="24"/>
        </w:rPr>
      </w:pPr>
      <w:r w:rsidRPr="00D13096">
        <w:rPr>
          <w:rFonts w:ascii="Calibri" w:hAnsi="Calibri" w:cs="Calibri"/>
          <w:b/>
          <w:bCs/>
          <w:sz w:val="24"/>
          <w:szCs w:val="24"/>
        </w:rPr>
        <w:t xml:space="preserve">$14.56M spent on infrastructure </w:t>
      </w:r>
      <w:r w:rsidRPr="00D13096">
        <w:rPr>
          <w:rFonts w:ascii="Calibri" w:hAnsi="Calibri" w:cs="Calibri"/>
          <w:sz w:val="24"/>
          <w:szCs w:val="24"/>
        </w:rPr>
        <w:t>by CPs</w:t>
      </w:r>
    </w:p>
    <w:p w14:paraId="1C60BA4D" w14:textId="77777777" w:rsidR="00595999" w:rsidRPr="00D13096" w:rsidRDefault="00595999" w:rsidP="00C64E93">
      <w:pPr>
        <w:numPr>
          <w:ilvl w:val="0"/>
          <w:numId w:val="36"/>
        </w:numPr>
        <w:spacing w:line="360" w:lineRule="auto"/>
        <w:rPr>
          <w:rFonts w:ascii="Calibri" w:hAnsi="Calibri" w:cs="Calibri"/>
          <w:sz w:val="24"/>
          <w:szCs w:val="24"/>
        </w:rPr>
      </w:pPr>
      <w:r w:rsidRPr="00D13096">
        <w:rPr>
          <w:rFonts w:ascii="Calibri" w:hAnsi="Calibri" w:cs="Calibri"/>
          <w:sz w:val="24"/>
          <w:szCs w:val="24"/>
        </w:rPr>
        <w:t>Build out infrastructure to implement CP program, such as establishing workflows, integrating electronic systems, purchasing tablets to facilitate in-person connections, etc.</w:t>
      </w:r>
    </w:p>
    <w:p w14:paraId="661F4054" w14:textId="72A54757" w:rsidR="00CA48D5" w:rsidRPr="00D13096" w:rsidRDefault="00CA48D5" w:rsidP="00CA48D5">
      <w:pPr>
        <w:spacing w:line="360" w:lineRule="auto"/>
        <w:ind w:firstLine="720"/>
        <w:rPr>
          <w:rFonts w:ascii="Calibri" w:hAnsi="Calibri" w:cs="Calibri"/>
          <w:sz w:val="24"/>
          <w:szCs w:val="24"/>
        </w:rPr>
      </w:pPr>
      <w:r w:rsidRPr="00D13096">
        <w:rPr>
          <w:rFonts w:ascii="Calibri" w:hAnsi="Calibri" w:cs="Calibri"/>
          <w:b/>
          <w:bCs/>
          <w:sz w:val="24"/>
          <w:szCs w:val="24"/>
        </w:rPr>
        <w:t>$80.9M paid to CPs for care coordination supports</w:t>
      </w:r>
    </w:p>
    <w:p w14:paraId="57F3C9FB" w14:textId="77777777" w:rsidR="00CA48D5" w:rsidRPr="00D13096" w:rsidRDefault="00CA48D5" w:rsidP="00C64E93">
      <w:pPr>
        <w:numPr>
          <w:ilvl w:val="0"/>
          <w:numId w:val="37"/>
        </w:numPr>
        <w:spacing w:line="360" w:lineRule="auto"/>
        <w:rPr>
          <w:rFonts w:ascii="Calibri" w:hAnsi="Calibri" w:cs="Calibri"/>
          <w:sz w:val="24"/>
          <w:szCs w:val="24"/>
        </w:rPr>
      </w:pPr>
      <w:r w:rsidRPr="00D13096">
        <w:rPr>
          <w:rFonts w:ascii="Calibri" w:hAnsi="Calibri" w:cs="Calibri"/>
          <w:sz w:val="24"/>
          <w:szCs w:val="24"/>
        </w:rPr>
        <w:t>Payments for outreach, assessing needs, care planning,</w:t>
      </w:r>
    </w:p>
    <w:p w14:paraId="3E987880" w14:textId="77777777" w:rsidR="00CA48D5" w:rsidRPr="00D13096" w:rsidRDefault="00CA48D5" w:rsidP="00CA48D5">
      <w:pPr>
        <w:spacing w:line="360" w:lineRule="auto"/>
        <w:ind w:firstLine="720"/>
        <w:rPr>
          <w:rFonts w:ascii="Calibri" w:hAnsi="Calibri" w:cs="Calibri"/>
          <w:sz w:val="24"/>
          <w:szCs w:val="24"/>
        </w:rPr>
      </w:pPr>
      <w:r w:rsidRPr="00D13096">
        <w:rPr>
          <w:rFonts w:ascii="Calibri" w:hAnsi="Calibri" w:cs="Calibri"/>
          <w:sz w:val="24"/>
          <w:szCs w:val="24"/>
        </w:rPr>
        <w:t>care coordination, etc.</w:t>
      </w:r>
    </w:p>
    <w:p w14:paraId="2D7EA21D" w14:textId="77777777" w:rsidR="00595999" w:rsidRPr="007D0776" w:rsidRDefault="00595999" w:rsidP="007D0776">
      <w:pPr>
        <w:ind w:firstLine="720"/>
      </w:pPr>
    </w:p>
    <w:p w14:paraId="461C562E" w14:textId="71971B0F" w:rsidR="003C1CAD" w:rsidRDefault="00934F25" w:rsidP="009A53C0">
      <w:pPr>
        <w:pStyle w:val="Heading2"/>
      </w:pPr>
      <w:r w:rsidRPr="00934F25">
        <w:lastRenderedPageBreak/>
        <w:t>Statewide Investments: by the Numbers – Workforce</w:t>
      </w:r>
    </w:p>
    <w:tbl>
      <w:tblPr>
        <w:tblStyle w:val="TableGrid"/>
        <w:tblW w:w="0" w:type="auto"/>
        <w:tblLook w:val="04A0" w:firstRow="1" w:lastRow="0" w:firstColumn="1" w:lastColumn="0" w:noHBand="0" w:noVBand="1"/>
      </w:tblPr>
      <w:tblGrid>
        <w:gridCol w:w="3580"/>
        <w:gridCol w:w="3561"/>
        <w:gridCol w:w="3649"/>
      </w:tblGrid>
      <w:tr w:rsidR="009D1361" w14:paraId="688080EC" w14:textId="77777777" w:rsidTr="00FF1513">
        <w:trPr>
          <w:tblHeader/>
        </w:trPr>
        <w:tc>
          <w:tcPr>
            <w:tcW w:w="3672" w:type="dxa"/>
          </w:tcPr>
          <w:p w14:paraId="747304D3" w14:textId="77777777" w:rsidR="00A77F14" w:rsidRPr="00A77F14" w:rsidRDefault="00A77F14" w:rsidP="00A77F14">
            <w:r w:rsidRPr="00A77F14">
              <w:rPr>
                <w:b/>
                <w:bCs/>
              </w:rPr>
              <w:t>Cumulative through CY20</w:t>
            </w:r>
          </w:p>
          <w:p w14:paraId="0DD60369" w14:textId="77777777" w:rsidR="009D1361" w:rsidRDefault="009D1361" w:rsidP="00934F25"/>
        </w:tc>
        <w:tc>
          <w:tcPr>
            <w:tcW w:w="3672" w:type="dxa"/>
          </w:tcPr>
          <w:p w14:paraId="664D942E" w14:textId="1F898C39" w:rsidR="009D1361" w:rsidRDefault="00A77F14" w:rsidP="00934F25">
            <w:r w:rsidRPr="00A77F14">
              <w:rPr>
                <w:b/>
                <w:bCs/>
              </w:rPr>
              <w:t>CY21</w:t>
            </w:r>
          </w:p>
        </w:tc>
        <w:tc>
          <w:tcPr>
            <w:tcW w:w="3672" w:type="dxa"/>
          </w:tcPr>
          <w:p w14:paraId="493A9C06" w14:textId="08B7124E" w:rsidR="009D1361" w:rsidRDefault="00A77F14" w:rsidP="00934F25">
            <w:r>
              <w:t>Descriptor</w:t>
            </w:r>
          </w:p>
        </w:tc>
      </w:tr>
      <w:tr w:rsidR="009D1361" w14:paraId="510D39BB" w14:textId="77777777" w:rsidTr="009D1361">
        <w:tc>
          <w:tcPr>
            <w:tcW w:w="3672" w:type="dxa"/>
          </w:tcPr>
          <w:p w14:paraId="24DEC969" w14:textId="413E6C77" w:rsidR="009D1361" w:rsidRDefault="00A77F14" w:rsidP="00FF1513">
            <w:pPr>
              <w:jc w:val="center"/>
            </w:pPr>
            <w:r>
              <w:t>216</w:t>
            </w:r>
          </w:p>
        </w:tc>
        <w:tc>
          <w:tcPr>
            <w:tcW w:w="3672" w:type="dxa"/>
          </w:tcPr>
          <w:p w14:paraId="11E1754C" w14:textId="6943C84F" w:rsidR="009D1361" w:rsidRDefault="00A77F14" w:rsidP="00FF1513">
            <w:pPr>
              <w:jc w:val="center"/>
            </w:pPr>
            <w:r>
              <w:t>91</w:t>
            </w:r>
          </w:p>
        </w:tc>
        <w:tc>
          <w:tcPr>
            <w:tcW w:w="3672" w:type="dxa"/>
          </w:tcPr>
          <w:p w14:paraId="3B526A83" w14:textId="77777777" w:rsidR="004E32DE" w:rsidRPr="004E32DE" w:rsidRDefault="004E32DE" w:rsidP="004E32DE">
            <w:r w:rsidRPr="004E32DE">
              <w:rPr>
                <w:b/>
                <w:bCs/>
              </w:rPr>
              <w:t># student loans repaid for community-based clinicians</w:t>
            </w:r>
          </w:p>
          <w:p w14:paraId="115DA846" w14:textId="77777777" w:rsidR="009D1361" w:rsidRDefault="009D1361" w:rsidP="00934F25"/>
        </w:tc>
      </w:tr>
      <w:tr w:rsidR="009D1361" w14:paraId="37EE5D3D" w14:textId="77777777" w:rsidTr="009D1361">
        <w:tc>
          <w:tcPr>
            <w:tcW w:w="3672" w:type="dxa"/>
          </w:tcPr>
          <w:p w14:paraId="102982D5" w14:textId="77777777" w:rsidR="004E32DE" w:rsidRPr="004E32DE" w:rsidRDefault="004E32DE" w:rsidP="00FF1513">
            <w:pPr>
              <w:jc w:val="center"/>
            </w:pPr>
            <w:r w:rsidRPr="004E32DE">
              <w:t>$8.4M</w:t>
            </w:r>
          </w:p>
          <w:p w14:paraId="036C8C89" w14:textId="77777777" w:rsidR="009D1361" w:rsidRDefault="009D1361" w:rsidP="00FF1513">
            <w:pPr>
              <w:jc w:val="center"/>
            </w:pPr>
          </w:p>
        </w:tc>
        <w:tc>
          <w:tcPr>
            <w:tcW w:w="3672" w:type="dxa"/>
          </w:tcPr>
          <w:p w14:paraId="7E0EB656" w14:textId="72236616" w:rsidR="004E32DE" w:rsidRPr="004E32DE" w:rsidRDefault="004E32DE" w:rsidP="00FF1513">
            <w:pPr>
              <w:jc w:val="center"/>
            </w:pPr>
            <w:r w:rsidRPr="004E32DE">
              <w:t>$</w:t>
            </w:r>
            <w:r>
              <w:t>2</w:t>
            </w:r>
            <w:r w:rsidRPr="004E32DE">
              <w:t>.</w:t>
            </w:r>
            <w:r>
              <w:t>7</w:t>
            </w:r>
            <w:r w:rsidRPr="004E32DE">
              <w:t>M</w:t>
            </w:r>
          </w:p>
          <w:p w14:paraId="76580FD3" w14:textId="77777777" w:rsidR="009D1361" w:rsidRDefault="009D1361" w:rsidP="00FF1513">
            <w:pPr>
              <w:jc w:val="center"/>
            </w:pPr>
          </w:p>
        </w:tc>
        <w:tc>
          <w:tcPr>
            <w:tcW w:w="3672" w:type="dxa"/>
          </w:tcPr>
          <w:p w14:paraId="6A83E439" w14:textId="77777777" w:rsidR="0099327F" w:rsidRPr="0099327F" w:rsidRDefault="0099327F" w:rsidP="0099327F">
            <w:r w:rsidRPr="0099327F">
              <w:rPr>
                <w:b/>
                <w:bCs/>
              </w:rPr>
              <w:t>$ in student loan repayment</w:t>
            </w:r>
          </w:p>
          <w:p w14:paraId="2B640A5D" w14:textId="77777777" w:rsidR="009D1361" w:rsidRDefault="009D1361" w:rsidP="00934F25"/>
        </w:tc>
      </w:tr>
      <w:tr w:rsidR="009D1361" w14:paraId="02A6057B" w14:textId="77777777" w:rsidTr="00FF1513">
        <w:trPr>
          <w:trHeight w:val="2150"/>
        </w:trPr>
        <w:tc>
          <w:tcPr>
            <w:tcW w:w="3672" w:type="dxa"/>
          </w:tcPr>
          <w:p w14:paraId="4E7BC3A0" w14:textId="33F34F34" w:rsidR="009D1361" w:rsidRDefault="0099327F" w:rsidP="00FF1513">
            <w:pPr>
              <w:jc w:val="center"/>
            </w:pPr>
            <w:r>
              <w:t>90%</w:t>
            </w:r>
          </w:p>
        </w:tc>
        <w:tc>
          <w:tcPr>
            <w:tcW w:w="3672" w:type="dxa"/>
          </w:tcPr>
          <w:p w14:paraId="7D0CC27D" w14:textId="33711752" w:rsidR="009D1361" w:rsidRDefault="0099327F" w:rsidP="00FF1513">
            <w:pPr>
              <w:jc w:val="center"/>
            </w:pPr>
            <w:r>
              <w:t>90%</w:t>
            </w:r>
          </w:p>
        </w:tc>
        <w:tc>
          <w:tcPr>
            <w:tcW w:w="3672" w:type="dxa"/>
          </w:tcPr>
          <w:p w14:paraId="5D5586FF" w14:textId="77777777" w:rsidR="0099327F" w:rsidRPr="0099327F" w:rsidRDefault="0099327F" w:rsidP="0099327F">
            <w:r w:rsidRPr="0099327F">
              <w:rPr>
                <w:b/>
                <w:bCs/>
              </w:rPr>
              <w:t>% of BH and primary care providers who received student loan repayment awards from 2018-2021 that are honoring their multi-year service commitment</w:t>
            </w:r>
          </w:p>
          <w:p w14:paraId="3528D135" w14:textId="77777777" w:rsidR="0099327F" w:rsidRPr="0099327F" w:rsidRDefault="0099327F" w:rsidP="00C64E93">
            <w:pPr>
              <w:numPr>
                <w:ilvl w:val="0"/>
                <w:numId w:val="38"/>
              </w:numPr>
            </w:pPr>
            <w:r w:rsidRPr="0099327F">
              <w:t>Empowers and incentivizes clinicians to work at and remain in</w:t>
            </w:r>
          </w:p>
          <w:p w14:paraId="79EEBFA8" w14:textId="77777777" w:rsidR="0099327F" w:rsidRPr="0099327F" w:rsidRDefault="0099327F" w:rsidP="0099327F">
            <w:r w:rsidRPr="0099327F">
              <w:t>safety net provider organizations</w:t>
            </w:r>
          </w:p>
          <w:p w14:paraId="6D8E2ECB" w14:textId="77777777" w:rsidR="009D1361" w:rsidRDefault="009D1361" w:rsidP="00934F25"/>
        </w:tc>
      </w:tr>
      <w:tr w:rsidR="009D1361" w14:paraId="517DE35D" w14:textId="77777777" w:rsidTr="009D1361">
        <w:tc>
          <w:tcPr>
            <w:tcW w:w="3672" w:type="dxa"/>
          </w:tcPr>
          <w:p w14:paraId="362CEA2B" w14:textId="3A5DBBD6" w:rsidR="009D1361" w:rsidRDefault="00647646" w:rsidP="00FF1513">
            <w:pPr>
              <w:jc w:val="center"/>
            </w:pPr>
            <w:r w:rsidRPr="00647646">
              <w:t>732</w:t>
            </w:r>
          </w:p>
        </w:tc>
        <w:tc>
          <w:tcPr>
            <w:tcW w:w="3672" w:type="dxa"/>
          </w:tcPr>
          <w:p w14:paraId="74204D16" w14:textId="785C2A47" w:rsidR="009D1361" w:rsidRDefault="00647646" w:rsidP="00FF1513">
            <w:pPr>
              <w:jc w:val="center"/>
            </w:pPr>
            <w:r>
              <w:t>295</w:t>
            </w:r>
          </w:p>
        </w:tc>
        <w:tc>
          <w:tcPr>
            <w:tcW w:w="3672" w:type="dxa"/>
          </w:tcPr>
          <w:p w14:paraId="0BA448FC" w14:textId="77777777" w:rsidR="00647646" w:rsidRPr="00647646" w:rsidRDefault="00647646" w:rsidP="00647646">
            <w:r w:rsidRPr="00647646">
              <w:rPr>
                <w:b/>
                <w:bCs/>
              </w:rPr>
              <w:t># community health workers and peer specialists trained</w:t>
            </w:r>
          </w:p>
          <w:p w14:paraId="3890A7B7" w14:textId="77777777" w:rsidR="00647646" w:rsidRPr="00647646" w:rsidRDefault="00647646" w:rsidP="00C64E93">
            <w:pPr>
              <w:numPr>
                <w:ilvl w:val="0"/>
                <w:numId w:val="39"/>
              </w:numPr>
            </w:pPr>
            <w:r w:rsidRPr="00647646">
              <w:t>Key members of the extended care team, who help engage members in their care</w:t>
            </w:r>
          </w:p>
          <w:p w14:paraId="163A3131" w14:textId="77777777" w:rsidR="009D1361" w:rsidRDefault="009D1361" w:rsidP="00934F25"/>
        </w:tc>
      </w:tr>
      <w:tr w:rsidR="00647646" w14:paraId="7B24BE73" w14:textId="77777777" w:rsidTr="009D1361">
        <w:tc>
          <w:tcPr>
            <w:tcW w:w="3672" w:type="dxa"/>
          </w:tcPr>
          <w:p w14:paraId="5AAFA9E4" w14:textId="49014D40" w:rsidR="00647646" w:rsidRPr="00647646" w:rsidRDefault="00FF1513" w:rsidP="00FF1513">
            <w:pPr>
              <w:jc w:val="center"/>
            </w:pPr>
            <w:r>
              <w:t>26</w:t>
            </w:r>
          </w:p>
        </w:tc>
        <w:tc>
          <w:tcPr>
            <w:tcW w:w="3672" w:type="dxa"/>
          </w:tcPr>
          <w:p w14:paraId="2015725C" w14:textId="51FD7A93" w:rsidR="00647646" w:rsidRDefault="00FF1513" w:rsidP="00FF1513">
            <w:pPr>
              <w:jc w:val="center"/>
            </w:pPr>
            <w:r>
              <w:t>8</w:t>
            </w:r>
          </w:p>
        </w:tc>
        <w:tc>
          <w:tcPr>
            <w:tcW w:w="3672" w:type="dxa"/>
          </w:tcPr>
          <w:p w14:paraId="219CAA1E" w14:textId="77777777" w:rsidR="00FF1513" w:rsidRPr="00FF1513" w:rsidRDefault="00FF1513" w:rsidP="00FF1513">
            <w:pPr>
              <w:rPr>
                <w:b/>
                <w:bCs/>
              </w:rPr>
            </w:pPr>
            <w:r w:rsidRPr="00FF1513">
              <w:rPr>
                <w:b/>
                <w:bCs/>
              </w:rPr>
              <w:t># community health center-based Family Medicine and Family Nurse Practitioner residency training slots supported</w:t>
            </w:r>
          </w:p>
          <w:p w14:paraId="1236F8CC" w14:textId="77777777" w:rsidR="00FF1513" w:rsidRPr="00FF1513" w:rsidRDefault="00FF1513" w:rsidP="00C64E93">
            <w:pPr>
              <w:numPr>
                <w:ilvl w:val="0"/>
                <w:numId w:val="40"/>
              </w:numPr>
              <w:rPr>
                <w:b/>
                <w:bCs/>
              </w:rPr>
            </w:pPr>
            <w:r w:rsidRPr="00FF1513">
              <w:rPr>
                <w:b/>
                <w:bCs/>
              </w:rPr>
              <w:t>Clinicians trained in community-based residency programs more</w:t>
            </w:r>
          </w:p>
          <w:p w14:paraId="71D107CA" w14:textId="72B5E443" w:rsidR="00647646" w:rsidRPr="00647646" w:rsidRDefault="00FF1513" w:rsidP="00647646">
            <w:pPr>
              <w:rPr>
                <w:b/>
                <w:bCs/>
              </w:rPr>
            </w:pPr>
            <w:r w:rsidRPr="00FF1513">
              <w:rPr>
                <w:b/>
                <w:bCs/>
              </w:rPr>
              <w:t>likely to remain in community upon training completion</w:t>
            </w:r>
          </w:p>
        </w:tc>
      </w:tr>
      <w:tr w:rsidR="0095328C" w14:paraId="25721439" w14:textId="77777777" w:rsidTr="009D1361">
        <w:tc>
          <w:tcPr>
            <w:tcW w:w="3672" w:type="dxa"/>
          </w:tcPr>
          <w:p w14:paraId="5C4DA69E" w14:textId="6E74D8F7" w:rsidR="0095328C" w:rsidRDefault="00A11245" w:rsidP="00FF1513">
            <w:pPr>
              <w:jc w:val="center"/>
            </w:pPr>
            <w:r>
              <w:t>167</w:t>
            </w:r>
          </w:p>
        </w:tc>
        <w:tc>
          <w:tcPr>
            <w:tcW w:w="3672" w:type="dxa"/>
          </w:tcPr>
          <w:p w14:paraId="29FDD59D" w14:textId="0DE692DE" w:rsidR="0095328C" w:rsidRDefault="00A11245" w:rsidP="00FF1513">
            <w:pPr>
              <w:jc w:val="center"/>
            </w:pPr>
            <w:r>
              <w:t>16</w:t>
            </w:r>
          </w:p>
        </w:tc>
        <w:tc>
          <w:tcPr>
            <w:tcW w:w="3672" w:type="dxa"/>
          </w:tcPr>
          <w:p w14:paraId="67EA7A91" w14:textId="77777777" w:rsidR="00A11245" w:rsidRPr="00A11245" w:rsidRDefault="00A11245" w:rsidP="00A11245">
            <w:pPr>
              <w:rPr>
                <w:b/>
                <w:bCs/>
              </w:rPr>
            </w:pPr>
            <w:r w:rsidRPr="00A11245">
              <w:rPr>
                <w:b/>
                <w:bCs/>
              </w:rPr>
              <w:t># technical assistance (TA) projects funded at</w:t>
            </w:r>
          </w:p>
          <w:p w14:paraId="09F8B630" w14:textId="04922075" w:rsidR="0095328C" w:rsidRPr="00FF1513" w:rsidRDefault="00A11245" w:rsidP="00FF1513">
            <w:pPr>
              <w:rPr>
                <w:b/>
                <w:bCs/>
              </w:rPr>
            </w:pPr>
            <w:r w:rsidRPr="00A11245">
              <w:rPr>
                <w:b/>
                <w:bCs/>
              </w:rPr>
              <w:t>ACOs/CPs</w:t>
            </w:r>
          </w:p>
        </w:tc>
      </w:tr>
      <w:tr w:rsidR="0095328C" w14:paraId="21E27DC5" w14:textId="77777777" w:rsidTr="009D1361">
        <w:tc>
          <w:tcPr>
            <w:tcW w:w="3672" w:type="dxa"/>
          </w:tcPr>
          <w:p w14:paraId="2E28BE47" w14:textId="77777777" w:rsidR="005F1FDA" w:rsidRPr="005F1FDA" w:rsidRDefault="005F1FDA" w:rsidP="005F1FDA">
            <w:pPr>
              <w:jc w:val="center"/>
            </w:pPr>
            <w:r w:rsidRPr="005F1FDA">
              <w:t>$15.3M</w:t>
            </w:r>
          </w:p>
          <w:p w14:paraId="4EF72BF9" w14:textId="77777777" w:rsidR="0095328C" w:rsidRDefault="0095328C" w:rsidP="005F1FDA"/>
        </w:tc>
        <w:tc>
          <w:tcPr>
            <w:tcW w:w="3672" w:type="dxa"/>
          </w:tcPr>
          <w:p w14:paraId="095E8E1B" w14:textId="77777777" w:rsidR="00B15F73" w:rsidRPr="00B15F73" w:rsidRDefault="00B15F73" w:rsidP="00B15F73">
            <w:pPr>
              <w:jc w:val="center"/>
            </w:pPr>
            <w:r w:rsidRPr="00B15F73">
              <w:t>$6.5M</w:t>
            </w:r>
          </w:p>
          <w:p w14:paraId="7B5EDF2C" w14:textId="77777777" w:rsidR="0095328C" w:rsidRDefault="0095328C" w:rsidP="00B15F73"/>
        </w:tc>
        <w:tc>
          <w:tcPr>
            <w:tcW w:w="3672" w:type="dxa"/>
          </w:tcPr>
          <w:p w14:paraId="2648B953" w14:textId="77777777" w:rsidR="00B15F73" w:rsidRPr="00B15F73" w:rsidRDefault="00B15F73" w:rsidP="00B15F73">
            <w:pPr>
              <w:rPr>
                <w:b/>
                <w:bCs/>
              </w:rPr>
            </w:pPr>
            <w:r w:rsidRPr="00B15F73">
              <w:rPr>
                <w:b/>
                <w:bCs/>
              </w:rPr>
              <w:t>$ of technical assistance support</w:t>
            </w:r>
          </w:p>
          <w:p w14:paraId="01A49486" w14:textId="322DC328" w:rsidR="0095328C" w:rsidRPr="00B15F73" w:rsidRDefault="00B15F73" w:rsidP="00C64E93">
            <w:pPr>
              <w:numPr>
                <w:ilvl w:val="0"/>
                <w:numId w:val="41"/>
              </w:numPr>
              <w:rPr>
                <w:b/>
                <w:bCs/>
              </w:rPr>
            </w:pPr>
            <w:r w:rsidRPr="00B15F73">
              <w:rPr>
                <w:b/>
                <w:bCs/>
              </w:rPr>
              <w:t>ACOs and CPs were given funds to purchase TA support from a curated catalog of 47 TA vendors with expertise in 9 different domains (e.g., population health management, care coordination/integration, performance improvement)</w:t>
            </w:r>
          </w:p>
        </w:tc>
      </w:tr>
      <w:tr w:rsidR="0095328C" w14:paraId="59AC6A1C" w14:textId="77777777" w:rsidTr="009D1361">
        <w:tc>
          <w:tcPr>
            <w:tcW w:w="3672" w:type="dxa"/>
          </w:tcPr>
          <w:p w14:paraId="14FBFCB5" w14:textId="77777777" w:rsidR="00B15F73" w:rsidRPr="00B15F73" w:rsidRDefault="00B15F73" w:rsidP="00B15F73">
            <w:pPr>
              <w:jc w:val="center"/>
            </w:pPr>
            <w:r w:rsidRPr="00B15F73">
              <w:t>2,013</w:t>
            </w:r>
          </w:p>
          <w:p w14:paraId="4D61FF19" w14:textId="77777777" w:rsidR="0095328C" w:rsidRDefault="0095328C" w:rsidP="00B15F73"/>
        </w:tc>
        <w:tc>
          <w:tcPr>
            <w:tcW w:w="3672" w:type="dxa"/>
          </w:tcPr>
          <w:p w14:paraId="6A0246AE" w14:textId="77777777" w:rsidR="00A6627F" w:rsidRPr="00A6627F" w:rsidRDefault="00A6627F" w:rsidP="00A6627F">
            <w:pPr>
              <w:jc w:val="center"/>
            </w:pPr>
            <w:r w:rsidRPr="00A6627F">
              <w:t>2,453</w:t>
            </w:r>
          </w:p>
          <w:p w14:paraId="43843E05" w14:textId="77777777" w:rsidR="0095328C" w:rsidRDefault="0095328C" w:rsidP="00A6627F"/>
        </w:tc>
        <w:tc>
          <w:tcPr>
            <w:tcW w:w="3672" w:type="dxa"/>
          </w:tcPr>
          <w:p w14:paraId="0B4C5563" w14:textId="77777777" w:rsidR="00A6627F" w:rsidRPr="00A6627F" w:rsidRDefault="00A6627F" w:rsidP="00A6627F">
            <w:pPr>
              <w:rPr>
                <w:b/>
                <w:bCs/>
              </w:rPr>
            </w:pPr>
            <w:r w:rsidRPr="00A6627F">
              <w:rPr>
                <w:b/>
                <w:bCs/>
              </w:rPr>
              <w:t xml:space="preserve"># average monthly active users of </w:t>
            </w:r>
            <w:hyperlink r:id="rId22" w:history="1">
              <w:r w:rsidRPr="00A6627F">
                <w:rPr>
                  <w:rStyle w:val="Hyperlink"/>
                  <w:b/>
                  <w:bCs/>
                </w:rPr>
                <w:t>DSRIP</w:t>
              </w:r>
            </w:hyperlink>
            <w:hyperlink r:id="rId23" w:history="1">
              <w:r w:rsidRPr="00A6627F">
                <w:rPr>
                  <w:rStyle w:val="Hyperlink"/>
                  <w:b/>
                  <w:bCs/>
                </w:rPr>
                <w:t xml:space="preserve"> </w:t>
              </w:r>
            </w:hyperlink>
            <w:hyperlink r:id="rId24" w:history="1">
              <w:r w:rsidRPr="00A6627F">
                <w:rPr>
                  <w:rStyle w:val="Hyperlink"/>
                  <w:b/>
                  <w:bCs/>
                </w:rPr>
                <w:t>TA</w:t>
              </w:r>
            </w:hyperlink>
            <w:r w:rsidRPr="00A6627F">
              <w:rPr>
                <w:b/>
                <w:bCs/>
              </w:rPr>
              <w:t xml:space="preserve"> </w:t>
            </w:r>
            <w:hyperlink r:id="rId25" w:history="1">
              <w:r w:rsidRPr="00A6627F">
                <w:rPr>
                  <w:rStyle w:val="Hyperlink"/>
                  <w:b/>
                  <w:bCs/>
                </w:rPr>
                <w:t>website</w:t>
              </w:r>
            </w:hyperlink>
            <w:r w:rsidRPr="00A6627F">
              <w:rPr>
                <w:b/>
                <w:bCs/>
              </w:rPr>
              <w:t>*</w:t>
            </w:r>
          </w:p>
          <w:p w14:paraId="434C1AC9" w14:textId="71D9A376" w:rsidR="0095328C" w:rsidRPr="00A6627F" w:rsidRDefault="00A6627F" w:rsidP="00C64E93">
            <w:pPr>
              <w:numPr>
                <w:ilvl w:val="0"/>
                <w:numId w:val="42"/>
              </w:numPr>
              <w:rPr>
                <w:b/>
                <w:bCs/>
              </w:rPr>
            </w:pPr>
            <w:r w:rsidRPr="00A6627F">
              <w:rPr>
                <w:b/>
                <w:bCs/>
              </w:rPr>
              <w:t>High interest from ACOs and CPs since program launch</w:t>
            </w:r>
          </w:p>
        </w:tc>
      </w:tr>
    </w:tbl>
    <w:p w14:paraId="714D35CE" w14:textId="77777777" w:rsidR="00A6627F" w:rsidRPr="00D13096" w:rsidRDefault="00A6627F" w:rsidP="00A6627F">
      <w:pPr>
        <w:rPr>
          <w:rFonts w:ascii="Calibri" w:hAnsi="Calibri" w:cs="Calibri"/>
        </w:rPr>
      </w:pPr>
      <w:r w:rsidRPr="00D13096">
        <w:rPr>
          <w:rFonts w:ascii="Calibri" w:hAnsi="Calibri" w:cs="Calibri"/>
        </w:rPr>
        <w:t>DSRIP funding per Statewide Investments program included in appendix</w:t>
      </w:r>
    </w:p>
    <w:p w14:paraId="3A161D7E" w14:textId="77777777" w:rsidR="00A6627F" w:rsidRPr="00D13096" w:rsidRDefault="00A6627F" w:rsidP="00A6627F">
      <w:pPr>
        <w:rPr>
          <w:rFonts w:ascii="Calibri" w:hAnsi="Calibri" w:cs="Calibri"/>
        </w:rPr>
      </w:pPr>
      <w:r w:rsidRPr="00D13096">
        <w:rPr>
          <w:rFonts w:ascii="Calibri" w:hAnsi="Calibri" w:cs="Calibri"/>
        </w:rPr>
        <w:t xml:space="preserve">* MA DSRIP TA Marketplace: </w:t>
      </w:r>
      <w:hyperlink r:id="rId26" w:history="1">
        <w:r w:rsidRPr="00D13096">
          <w:rPr>
            <w:rStyle w:val="Hyperlink"/>
            <w:rFonts w:ascii="Calibri" w:hAnsi="Calibri" w:cs="Calibri"/>
          </w:rPr>
          <w:t>https://www.ma-dsrip-ta.com/</w:t>
        </w:r>
      </w:hyperlink>
    </w:p>
    <w:p w14:paraId="1E6FF2C4" w14:textId="52A43D38" w:rsidR="00A6627F" w:rsidRDefault="00A6627F">
      <w:r>
        <w:br w:type="page"/>
      </w:r>
    </w:p>
    <w:p w14:paraId="01CD6696" w14:textId="3B34E8FC" w:rsidR="00E13252" w:rsidRDefault="00E13252"/>
    <w:p w14:paraId="7CE765BD" w14:textId="5986D57A" w:rsidR="00934F25" w:rsidRDefault="00E13252" w:rsidP="009A53C0">
      <w:pPr>
        <w:pStyle w:val="Heading2"/>
      </w:pPr>
      <w:r w:rsidRPr="00E13252">
        <w:t>Overview of 2021 Quality Data and Performance</w:t>
      </w:r>
    </w:p>
    <w:p w14:paraId="14E3424A" w14:textId="77777777" w:rsidR="00E13252" w:rsidRPr="00D13096" w:rsidRDefault="00E13252" w:rsidP="00E909F0">
      <w:pPr>
        <w:pStyle w:val="Heading3"/>
        <w:spacing w:after="120" w:line="360" w:lineRule="auto"/>
        <w:rPr>
          <w:rFonts w:ascii="Calibri" w:hAnsi="Calibri" w:cs="Calibri"/>
          <w:b/>
          <w:bCs/>
          <w:color w:val="auto"/>
          <w:sz w:val="24"/>
          <w:u w:val="single"/>
        </w:rPr>
      </w:pPr>
      <w:r w:rsidRPr="00D13096">
        <w:rPr>
          <w:rFonts w:ascii="Calibri" w:hAnsi="Calibri" w:cs="Calibri"/>
          <w:b/>
          <w:bCs/>
          <w:color w:val="auto"/>
          <w:sz w:val="24"/>
          <w:u w:val="single"/>
        </w:rPr>
        <w:t>ACO and CP quality score performance</w:t>
      </w:r>
    </w:p>
    <w:p w14:paraId="6D72C974" w14:textId="77777777" w:rsidR="00E13252" w:rsidRPr="00D13096" w:rsidRDefault="00E13252" w:rsidP="00C64E93">
      <w:pPr>
        <w:numPr>
          <w:ilvl w:val="0"/>
          <w:numId w:val="43"/>
        </w:numPr>
        <w:spacing w:line="360" w:lineRule="auto"/>
        <w:rPr>
          <w:rFonts w:ascii="Calibri" w:hAnsi="Calibri" w:cs="Calibri"/>
          <w:sz w:val="24"/>
          <w:szCs w:val="24"/>
        </w:rPr>
      </w:pPr>
      <w:r w:rsidRPr="00D13096">
        <w:rPr>
          <w:rFonts w:ascii="Calibri" w:hAnsi="Calibri" w:cs="Calibri"/>
          <w:sz w:val="24"/>
          <w:szCs w:val="24"/>
        </w:rPr>
        <w:t xml:space="preserve">The varying impact of the pandemic across ACO and CP quality measures, as well as the addition of various COVID-based scoring modifications in 2020 and 2021, </w:t>
      </w:r>
      <w:r w:rsidRPr="00D13096">
        <w:rPr>
          <w:rFonts w:ascii="Calibri" w:hAnsi="Calibri" w:cs="Calibri"/>
          <w:b/>
          <w:bCs/>
          <w:sz w:val="24"/>
          <w:szCs w:val="24"/>
        </w:rPr>
        <w:t>makes the comparison of year over year overall quality performance difficult.</w:t>
      </w:r>
    </w:p>
    <w:p w14:paraId="67A7464C" w14:textId="77777777" w:rsidR="00E13252" w:rsidRPr="00D13096" w:rsidRDefault="00E13252" w:rsidP="00C64E93">
      <w:pPr>
        <w:numPr>
          <w:ilvl w:val="0"/>
          <w:numId w:val="43"/>
        </w:numPr>
        <w:spacing w:line="360" w:lineRule="auto"/>
        <w:rPr>
          <w:rFonts w:ascii="Calibri" w:hAnsi="Calibri" w:cs="Calibri"/>
          <w:sz w:val="24"/>
          <w:szCs w:val="24"/>
        </w:rPr>
      </w:pPr>
      <w:r w:rsidRPr="00D13096">
        <w:rPr>
          <w:rFonts w:ascii="Calibri" w:hAnsi="Calibri" w:cs="Calibri"/>
          <w:sz w:val="24"/>
          <w:szCs w:val="24"/>
        </w:rPr>
        <w:t xml:space="preserve">However, at a high-level, </w:t>
      </w:r>
      <w:r w:rsidRPr="00D13096">
        <w:rPr>
          <w:rFonts w:ascii="Calibri" w:hAnsi="Calibri" w:cs="Calibri"/>
          <w:b/>
          <w:bCs/>
          <w:sz w:val="24"/>
          <w:szCs w:val="24"/>
        </w:rPr>
        <w:t xml:space="preserve">clinical quality performance improved for ACOs </w:t>
      </w:r>
      <w:r w:rsidRPr="00D13096">
        <w:rPr>
          <w:rFonts w:ascii="Calibri" w:hAnsi="Calibri" w:cs="Calibri"/>
          <w:sz w:val="24"/>
          <w:szCs w:val="24"/>
        </w:rPr>
        <w:t xml:space="preserve">(73.90% vs. 61.24%) and CPs (70.64% vs. 36.92%) </w:t>
      </w:r>
      <w:r w:rsidRPr="00D13096">
        <w:rPr>
          <w:rFonts w:ascii="Calibri" w:hAnsi="Calibri" w:cs="Calibri"/>
          <w:b/>
          <w:bCs/>
          <w:sz w:val="24"/>
          <w:szCs w:val="24"/>
        </w:rPr>
        <w:t>when comparing 2021 to 2020 performance</w:t>
      </w:r>
    </w:p>
    <w:p w14:paraId="1740C5D3" w14:textId="77777777" w:rsidR="00E13252" w:rsidRPr="00D13096" w:rsidRDefault="00E13252" w:rsidP="00C64E93">
      <w:pPr>
        <w:numPr>
          <w:ilvl w:val="1"/>
          <w:numId w:val="43"/>
        </w:numPr>
        <w:spacing w:line="360" w:lineRule="auto"/>
        <w:rPr>
          <w:rFonts w:ascii="Calibri" w:hAnsi="Calibri" w:cs="Calibri"/>
          <w:sz w:val="24"/>
          <w:szCs w:val="24"/>
        </w:rPr>
      </w:pPr>
      <w:r w:rsidRPr="00D13096">
        <w:rPr>
          <w:rFonts w:ascii="Calibri" w:hAnsi="Calibri" w:cs="Calibri"/>
          <w:sz w:val="24"/>
          <w:szCs w:val="24"/>
        </w:rPr>
        <w:t>In 2021, of the measures that showed substantial declines in performance from 2019 to 2020, five of six ACO measures and all four CP measures demonstrated partial recovery from their respective previous declines.</w:t>
      </w:r>
    </w:p>
    <w:p w14:paraId="2AF1FEEE" w14:textId="77777777" w:rsidR="00E13252" w:rsidRPr="00D13096" w:rsidRDefault="00E13252" w:rsidP="00C64E93">
      <w:pPr>
        <w:numPr>
          <w:ilvl w:val="1"/>
          <w:numId w:val="43"/>
        </w:numPr>
        <w:spacing w:line="360" w:lineRule="auto"/>
        <w:rPr>
          <w:rFonts w:ascii="Calibri" w:hAnsi="Calibri" w:cs="Calibri"/>
          <w:sz w:val="24"/>
          <w:szCs w:val="24"/>
        </w:rPr>
      </w:pPr>
      <w:r w:rsidRPr="00D13096">
        <w:rPr>
          <w:rFonts w:ascii="Calibri" w:hAnsi="Calibri" w:cs="Calibri"/>
          <w:sz w:val="24"/>
          <w:szCs w:val="24"/>
        </w:rPr>
        <w:t xml:space="preserve">Despite these improvements, </w:t>
      </w:r>
      <w:r w:rsidRPr="00D13096">
        <w:rPr>
          <w:rFonts w:ascii="Calibri" w:hAnsi="Calibri" w:cs="Calibri"/>
          <w:b/>
          <w:bCs/>
          <w:sz w:val="24"/>
          <w:szCs w:val="24"/>
        </w:rPr>
        <w:t>many measures did not reach their pre-pandemic performance levels</w:t>
      </w:r>
      <w:r w:rsidRPr="00D13096">
        <w:rPr>
          <w:rFonts w:ascii="Calibri" w:hAnsi="Calibri" w:cs="Calibri"/>
          <w:sz w:val="24"/>
          <w:szCs w:val="24"/>
        </w:rPr>
        <w:t>*</w:t>
      </w:r>
    </w:p>
    <w:p w14:paraId="0D19B439" w14:textId="2AD6999C" w:rsidR="00E13252" w:rsidRPr="00D13096" w:rsidRDefault="00E13252" w:rsidP="00C64E93">
      <w:pPr>
        <w:numPr>
          <w:ilvl w:val="1"/>
          <w:numId w:val="43"/>
        </w:numPr>
        <w:spacing w:line="360" w:lineRule="auto"/>
        <w:rPr>
          <w:rFonts w:ascii="Calibri" w:hAnsi="Calibri" w:cs="Calibri"/>
          <w:sz w:val="24"/>
          <w:szCs w:val="24"/>
        </w:rPr>
      </w:pPr>
      <w:r w:rsidRPr="00D13096">
        <w:rPr>
          <w:rFonts w:ascii="Calibri" w:hAnsi="Calibri" w:cs="Calibri"/>
          <w:b/>
          <w:bCs/>
          <w:sz w:val="24"/>
          <w:szCs w:val="24"/>
        </w:rPr>
        <w:t>Member experience results were similar to 2019-2020</w:t>
      </w:r>
      <w:r w:rsidRPr="00D13096">
        <w:rPr>
          <w:rFonts w:ascii="Calibri" w:hAnsi="Calibri" w:cs="Calibri"/>
          <w:sz w:val="24"/>
          <w:szCs w:val="24"/>
        </w:rPr>
        <w:t>, and demonstrated strong levels</w:t>
      </w:r>
      <w:r w:rsidR="00E909F0" w:rsidRPr="00D13096">
        <w:rPr>
          <w:rFonts w:ascii="Calibri" w:hAnsi="Calibri" w:cs="Calibri"/>
          <w:sz w:val="24"/>
          <w:szCs w:val="24"/>
        </w:rPr>
        <w:t xml:space="preserve"> </w:t>
      </w:r>
      <w:r w:rsidRPr="00D13096">
        <w:rPr>
          <w:rFonts w:ascii="Calibri" w:hAnsi="Calibri" w:cs="Calibri"/>
          <w:sz w:val="24"/>
          <w:szCs w:val="24"/>
        </w:rPr>
        <w:t>of satisfaction with providers, and ongoing opportunities for increased care coordination</w:t>
      </w:r>
    </w:p>
    <w:p w14:paraId="4B4245F5" w14:textId="77777777" w:rsidR="00855DCC" w:rsidRPr="00855DCC" w:rsidRDefault="00855DCC" w:rsidP="00C64E93">
      <w:pPr>
        <w:numPr>
          <w:ilvl w:val="0"/>
          <w:numId w:val="43"/>
        </w:numPr>
      </w:pPr>
      <w:r w:rsidRPr="00855DCC">
        <w:t>*</w:t>
      </w:r>
      <w:r w:rsidRPr="00D13096">
        <w:rPr>
          <w:rFonts w:ascii="Calibri" w:hAnsi="Calibri" w:cs="Calibri"/>
          <w:sz w:val="18"/>
          <w:szCs w:val="18"/>
        </w:rPr>
        <w:t>Note: Despite the ongoing PHE, MassHealth and CMS determined 2021 data was usable for official quality scoring. This is in contrast to 2020 when data was deemed unusable due to the pandemic. In response to concerns over the pandemic’s impact on individual quality measures, MassHealth and CMS agreed to certain benchmark reductions for ACO/CP measures demonstrating 2019-2020 performance declines.</w:t>
      </w:r>
    </w:p>
    <w:p w14:paraId="1614FC3C" w14:textId="77777777" w:rsidR="00EA6DE6" w:rsidRDefault="00EA6DE6">
      <w:pPr>
        <w:rPr>
          <w:rFonts w:asciiTheme="majorHAnsi" w:eastAsiaTheme="majorEastAsia" w:hAnsiTheme="majorHAnsi" w:cstheme="majorBidi"/>
          <w:b/>
          <w:sz w:val="26"/>
          <w:szCs w:val="26"/>
        </w:rPr>
      </w:pPr>
      <w:r>
        <w:br w:type="page"/>
      </w:r>
    </w:p>
    <w:p w14:paraId="78CB7AD4" w14:textId="5900FDC9" w:rsidR="00E13252" w:rsidRDefault="00855DCC" w:rsidP="009A53C0">
      <w:pPr>
        <w:pStyle w:val="Heading2"/>
      </w:pPr>
      <w:r w:rsidRPr="00855DCC">
        <w:lastRenderedPageBreak/>
        <w:t>ACO Clinical Quality: 2021 Measures with Substantial Performance Drop</w:t>
      </w:r>
    </w:p>
    <w:p w14:paraId="04A520EF" w14:textId="60C31C6C" w:rsidR="00855DCC" w:rsidRPr="00D13096" w:rsidRDefault="00855DCC" w:rsidP="00C64E93">
      <w:pPr>
        <w:numPr>
          <w:ilvl w:val="0"/>
          <w:numId w:val="44"/>
        </w:numPr>
        <w:spacing w:line="360" w:lineRule="auto"/>
        <w:rPr>
          <w:rFonts w:ascii="Calibri" w:hAnsi="Calibri" w:cs="Calibri"/>
          <w:sz w:val="24"/>
          <w:szCs w:val="24"/>
        </w:rPr>
      </w:pPr>
      <w:r w:rsidRPr="00D13096">
        <w:rPr>
          <w:rFonts w:ascii="Calibri" w:hAnsi="Calibri" w:cs="Calibri"/>
          <w:sz w:val="24"/>
          <w:szCs w:val="24"/>
        </w:rPr>
        <w:t>In 2020, six ACO quality measures demonstrated substantial drops in performance from 2019 to 2020 (likely due to COVID) and were deemed priority measures for monitoring in 2021</w:t>
      </w:r>
    </w:p>
    <w:p w14:paraId="4DED1337" w14:textId="77777777" w:rsidR="00855DCC" w:rsidRPr="00D13096" w:rsidRDefault="00855DCC" w:rsidP="00C64E93">
      <w:pPr>
        <w:numPr>
          <w:ilvl w:val="0"/>
          <w:numId w:val="45"/>
        </w:numPr>
        <w:spacing w:line="360" w:lineRule="auto"/>
        <w:rPr>
          <w:rFonts w:ascii="Calibri" w:hAnsi="Calibri" w:cs="Calibri"/>
          <w:sz w:val="24"/>
          <w:szCs w:val="24"/>
        </w:rPr>
      </w:pPr>
      <w:r w:rsidRPr="00D13096">
        <w:rPr>
          <w:rFonts w:ascii="Calibri" w:hAnsi="Calibri" w:cs="Calibri"/>
          <w:sz w:val="24"/>
          <w:szCs w:val="24"/>
        </w:rPr>
        <w:t>In 2021, five of these measures demonstrated partial recovery from their 2019-2020 declines. The table below demonstrates the percentage of initial performance drops in 2020 recovered by the end of 2021</w:t>
      </w:r>
    </w:p>
    <w:tbl>
      <w:tblPr>
        <w:tblW w:w="5002" w:type="pct"/>
        <w:tblCellMar>
          <w:left w:w="0" w:type="dxa"/>
          <w:right w:w="0" w:type="dxa"/>
        </w:tblCellMar>
        <w:tblLook w:val="0420" w:firstRow="1" w:lastRow="0" w:firstColumn="0" w:lastColumn="0" w:noHBand="0" w:noVBand="1"/>
      </w:tblPr>
      <w:tblGrid>
        <w:gridCol w:w="4137"/>
        <w:gridCol w:w="1663"/>
        <w:gridCol w:w="41"/>
        <w:gridCol w:w="1613"/>
        <w:gridCol w:w="9"/>
        <w:gridCol w:w="1663"/>
        <w:gridCol w:w="32"/>
        <w:gridCol w:w="1626"/>
      </w:tblGrid>
      <w:tr w:rsidR="00E73BBA" w:rsidRPr="00D13096" w14:paraId="2A20671A" w14:textId="77777777" w:rsidTr="00EA6DE6">
        <w:trPr>
          <w:trHeight w:val="583"/>
          <w:tblHeader/>
        </w:trPr>
        <w:tc>
          <w:tcPr>
            <w:tcW w:w="1918" w:type="pct"/>
            <w:tcBorders>
              <w:top w:val="single" w:sz="8" w:space="0" w:color="FFFFFF"/>
              <w:left w:val="single" w:sz="8" w:space="0" w:color="FFFFFF"/>
              <w:bottom w:val="single" w:sz="24" w:space="0" w:color="FFFFFF"/>
              <w:right w:val="single" w:sz="24" w:space="0" w:color="FFFFFF"/>
            </w:tcBorders>
            <w:shd w:val="clear" w:color="auto" w:fill="DFE8FF"/>
            <w:tcMar>
              <w:top w:w="64" w:type="dxa"/>
              <w:left w:w="15" w:type="dxa"/>
              <w:bottom w:w="0" w:type="dxa"/>
              <w:right w:w="15" w:type="dxa"/>
            </w:tcMar>
            <w:hideMark/>
          </w:tcPr>
          <w:p w14:paraId="12878717" w14:textId="77777777" w:rsidR="00E73BBA" w:rsidRPr="00D13096" w:rsidRDefault="00E73BBA" w:rsidP="00E73BBA">
            <w:pPr>
              <w:rPr>
                <w:rFonts w:ascii="Calibri" w:hAnsi="Calibri" w:cs="Calibri"/>
                <w:sz w:val="24"/>
                <w:szCs w:val="24"/>
              </w:rPr>
            </w:pPr>
            <w:r w:rsidRPr="00D13096">
              <w:rPr>
                <w:rFonts w:ascii="Calibri" w:hAnsi="Calibri" w:cs="Calibri"/>
                <w:b/>
                <w:bCs/>
                <w:sz w:val="24"/>
                <w:szCs w:val="24"/>
              </w:rPr>
              <w:t>Measure</w:t>
            </w:r>
          </w:p>
        </w:tc>
        <w:tc>
          <w:tcPr>
            <w:tcW w:w="771" w:type="pct"/>
            <w:tcBorders>
              <w:top w:val="single" w:sz="8" w:space="0" w:color="FFFFFF"/>
              <w:left w:val="single" w:sz="24" w:space="0" w:color="FFFFFF"/>
              <w:bottom w:val="single" w:sz="24" w:space="0" w:color="FFFFFF"/>
              <w:right w:val="single" w:sz="8" w:space="0" w:color="FFFFFF"/>
            </w:tcBorders>
            <w:shd w:val="clear" w:color="auto" w:fill="DFE8FF"/>
            <w:tcMar>
              <w:top w:w="64" w:type="dxa"/>
              <w:left w:w="15" w:type="dxa"/>
              <w:bottom w:w="0" w:type="dxa"/>
              <w:right w:w="15" w:type="dxa"/>
            </w:tcMar>
            <w:hideMark/>
          </w:tcPr>
          <w:p w14:paraId="2134D472" w14:textId="77777777" w:rsidR="00E73BBA" w:rsidRPr="0053442B" w:rsidRDefault="00E73BBA" w:rsidP="00E73BBA">
            <w:pPr>
              <w:rPr>
                <w:rFonts w:ascii="Calibri" w:hAnsi="Calibri" w:cs="Calibri"/>
                <w:b/>
                <w:bCs/>
                <w:sz w:val="24"/>
                <w:szCs w:val="24"/>
              </w:rPr>
            </w:pPr>
            <w:r w:rsidRPr="0053442B">
              <w:rPr>
                <w:rFonts w:ascii="Calibri" w:hAnsi="Calibri" w:cs="Calibri"/>
                <w:b/>
                <w:bCs/>
                <w:sz w:val="24"/>
                <w:szCs w:val="24"/>
              </w:rPr>
              <w:t>Performance Monitoring</w:t>
            </w:r>
          </w:p>
          <w:p w14:paraId="46E3B2D2" w14:textId="59821A31" w:rsidR="0053442B" w:rsidRPr="0053442B" w:rsidRDefault="0053442B" w:rsidP="00E73BBA">
            <w:pPr>
              <w:rPr>
                <w:rFonts w:ascii="Calibri" w:hAnsi="Calibri" w:cs="Calibri"/>
                <w:b/>
                <w:bCs/>
                <w:sz w:val="24"/>
                <w:szCs w:val="24"/>
              </w:rPr>
            </w:pPr>
            <w:r w:rsidRPr="0053442B">
              <w:rPr>
                <w:rFonts w:ascii="Calibri" w:hAnsi="Calibri" w:cs="Calibri"/>
                <w:b/>
                <w:bCs/>
                <w:sz w:val="24"/>
                <w:szCs w:val="24"/>
              </w:rPr>
              <w:t>(2019-2020 Perf. Drop)</w:t>
            </w:r>
          </w:p>
        </w:tc>
        <w:tc>
          <w:tcPr>
            <w:tcW w:w="771" w:type="pct"/>
            <w:gridSpan w:val="3"/>
            <w:tcBorders>
              <w:top w:val="single" w:sz="8" w:space="0" w:color="FFFFFF"/>
              <w:left w:val="single" w:sz="24" w:space="0" w:color="FFFFFF"/>
              <w:bottom w:val="single" w:sz="24" w:space="0" w:color="FFFFFF"/>
              <w:right w:val="single" w:sz="8" w:space="0" w:color="FFFFFF"/>
            </w:tcBorders>
            <w:shd w:val="clear" w:color="auto" w:fill="DFE8FF"/>
          </w:tcPr>
          <w:p w14:paraId="3E458BBD" w14:textId="77777777" w:rsidR="00E73BBA" w:rsidRPr="0053442B" w:rsidRDefault="00E73BBA" w:rsidP="00E73BBA">
            <w:pPr>
              <w:rPr>
                <w:rFonts w:ascii="Calibri" w:hAnsi="Calibri" w:cs="Calibri"/>
                <w:b/>
                <w:bCs/>
                <w:sz w:val="24"/>
                <w:szCs w:val="24"/>
              </w:rPr>
            </w:pPr>
            <w:r w:rsidRPr="0053442B">
              <w:rPr>
                <w:rFonts w:ascii="Calibri" w:hAnsi="Calibri" w:cs="Calibri"/>
                <w:b/>
                <w:bCs/>
                <w:sz w:val="24"/>
                <w:szCs w:val="24"/>
              </w:rPr>
              <w:t>Performance Monitoring</w:t>
            </w:r>
          </w:p>
          <w:p w14:paraId="20D40E48" w14:textId="03E96FD0" w:rsidR="0053442B" w:rsidRPr="0053442B" w:rsidRDefault="0053442B" w:rsidP="0053442B">
            <w:pPr>
              <w:rPr>
                <w:rFonts w:ascii="Calibri" w:hAnsi="Calibri" w:cs="Calibri"/>
                <w:b/>
                <w:bCs/>
                <w:sz w:val="24"/>
                <w:szCs w:val="24"/>
              </w:rPr>
            </w:pPr>
            <w:r w:rsidRPr="0053442B">
              <w:rPr>
                <w:rFonts w:ascii="Calibri" w:hAnsi="Calibri" w:cs="Calibri"/>
                <w:b/>
                <w:bCs/>
                <w:sz w:val="24"/>
                <w:szCs w:val="24"/>
              </w:rPr>
              <w:t>(2019-2021</w:t>
            </w:r>
          </w:p>
          <w:p w14:paraId="284FF084" w14:textId="2D7338EF" w:rsidR="0053442B" w:rsidRPr="0053442B" w:rsidRDefault="0053442B" w:rsidP="0053442B">
            <w:pPr>
              <w:rPr>
                <w:rFonts w:ascii="Calibri" w:hAnsi="Calibri" w:cs="Calibri"/>
                <w:b/>
                <w:bCs/>
                <w:sz w:val="24"/>
                <w:szCs w:val="24"/>
              </w:rPr>
            </w:pPr>
            <w:r w:rsidRPr="0053442B">
              <w:rPr>
                <w:rFonts w:ascii="Calibri" w:hAnsi="Calibri" w:cs="Calibri"/>
                <w:b/>
                <w:bCs/>
                <w:sz w:val="24"/>
                <w:szCs w:val="24"/>
              </w:rPr>
              <w:t>Perf. Drop)</w:t>
            </w:r>
          </w:p>
        </w:tc>
        <w:tc>
          <w:tcPr>
            <w:tcW w:w="771" w:type="pct"/>
            <w:tcBorders>
              <w:top w:val="single" w:sz="8" w:space="0" w:color="FFFFFF"/>
              <w:left w:val="single" w:sz="24" w:space="0" w:color="FFFFFF"/>
              <w:bottom w:val="single" w:sz="24" w:space="0" w:color="FFFFFF"/>
              <w:right w:val="single" w:sz="8" w:space="0" w:color="FFFFFF"/>
            </w:tcBorders>
            <w:shd w:val="clear" w:color="auto" w:fill="DFE8FF"/>
          </w:tcPr>
          <w:p w14:paraId="1DCAC3B5" w14:textId="114B65FD" w:rsidR="00E73BBA" w:rsidRPr="0053442B" w:rsidRDefault="00E73BBA" w:rsidP="00E73BBA">
            <w:pPr>
              <w:rPr>
                <w:rFonts w:ascii="Calibri" w:hAnsi="Calibri" w:cs="Calibri"/>
                <w:sz w:val="24"/>
                <w:szCs w:val="24"/>
              </w:rPr>
            </w:pPr>
            <w:r w:rsidRPr="0053442B">
              <w:rPr>
                <w:rFonts w:ascii="Calibri" w:hAnsi="Calibri" w:cs="Calibri"/>
                <w:sz w:val="24"/>
                <w:szCs w:val="24"/>
              </w:rPr>
              <w:t>Performance Monitoring</w:t>
            </w:r>
            <w:r w:rsidR="0053442B" w:rsidRPr="0053442B">
              <w:rPr>
                <w:rFonts w:ascii="Calibri" w:hAnsi="Calibri" w:cs="Calibri"/>
                <w:sz w:val="24"/>
                <w:szCs w:val="24"/>
              </w:rPr>
              <w:t xml:space="preserve"> (Recovery)</w:t>
            </w:r>
          </w:p>
        </w:tc>
        <w:tc>
          <w:tcPr>
            <w:tcW w:w="769" w:type="pct"/>
            <w:gridSpan w:val="2"/>
            <w:tcBorders>
              <w:top w:val="single" w:sz="8" w:space="0" w:color="FFFFFF"/>
              <w:left w:val="single" w:sz="24" w:space="0" w:color="FFFFFF"/>
              <w:bottom w:val="single" w:sz="24" w:space="0" w:color="FFFFFF"/>
              <w:right w:val="single" w:sz="8" w:space="0" w:color="FFFFFF"/>
            </w:tcBorders>
            <w:shd w:val="clear" w:color="auto" w:fill="DFE8FF"/>
          </w:tcPr>
          <w:p w14:paraId="1902F877" w14:textId="77777777" w:rsidR="00E73BBA" w:rsidRPr="0053442B" w:rsidRDefault="00E73BBA" w:rsidP="00E73BBA">
            <w:pPr>
              <w:rPr>
                <w:rFonts w:ascii="Calibri" w:hAnsi="Calibri" w:cs="Calibri"/>
                <w:sz w:val="24"/>
                <w:szCs w:val="24"/>
              </w:rPr>
            </w:pPr>
            <w:r w:rsidRPr="0053442B">
              <w:rPr>
                <w:rFonts w:ascii="Calibri" w:hAnsi="Calibri" w:cs="Calibri"/>
                <w:sz w:val="24"/>
                <w:szCs w:val="24"/>
              </w:rPr>
              <w:t>Performance Monitoring</w:t>
            </w:r>
          </w:p>
          <w:p w14:paraId="74563446" w14:textId="4ED81FE9" w:rsidR="0053442B" w:rsidRPr="0053442B" w:rsidRDefault="0053442B" w:rsidP="00E73BBA">
            <w:pPr>
              <w:rPr>
                <w:rFonts w:ascii="Calibri" w:hAnsi="Calibri" w:cs="Calibri"/>
                <w:sz w:val="24"/>
                <w:szCs w:val="24"/>
              </w:rPr>
            </w:pPr>
            <w:r w:rsidRPr="0053442B">
              <w:rPr>
                <w:rFonts w:ascii="Calibri" w:hAnsi="Calibri" w:cs="Calibri"/>
                <w:sz w:val="24"/>
                <w:szCs w:val="24"/>
              </w:rPr>
              <w:t>(Recovery %)</w:t>
            </w:r>
          </w:p>
        </w:tc>
      </w:tr>
      <w:tr w:rsidR="00EA6DE6" w:rsidRPr="00D13096" w14:paraId="558FEEF2" w14:textId="77777777" w:rsidTr="00EA6DE6">
        <w:trPr>
          <w:trHeight w:val="720"/>
        </w:trPr>
        <w:tc>
          <w:tcPr>
            <w:tcW w:w="1918" w:type="pct"/>
            <w:tcBorders>
              <w:top w:val="single" w:sz="24" w:space="0" w:color="FFFFFF"/>
              <w:left w:val="single" w:sz="8" w:space="0" w:color="FFFFFF"/>
              <w:bottom w:val="single" w:sz="8" w:space="0" w:color="FFFFFF"/>
              <w:right w:val="single" w:sz="8" w:space="0" w:color="FFFFFF"/>
            </w:tcBorders>
            <w:shd w:val="clear" w:color="auto" w:fill="F4F4F4"/>
            <w:tcMar>
              <w:top w:w="66" w:type="dxa"/>
              <w:left w:w="15" w:type="dxa"/>
              <w:bottom w:w="0" w:type="dxa"/>
              <w:right w:w="15" w:type="dxa"/>
            </w:tcMar>
            <w:hideMark/>
          </w:tcPr>
          <w:p w14:paraId="31099690"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Metabolic monitoring for children using antipsychotics</w:t>
            </w:r>
          </w:p>
        </w:tc>
        <w:tc>
          <w:tcPr>
            <w:tcW w:w="790" w:type="pct"/>
            <w:gridSpan w:val="2"/>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57E1D5E6"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-7.35</w:t>
            </w:r>
          </w:p>
        </w:tc>
        <w:tc>
          <w:tcPr>
            <w:tcW w:w="748"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0DD7AC41"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-5.56</w:t>
            </w:r>
          </w:p>
        </w:tc>
        <w:tc>
          <w:tcPr>
            <w:tcW w:w="790" w:type="pct"/>
            <w:gridSpan w:val="3"/>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25F7E8F8"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+1.79</w:t>
            </w:r>
          </w:p>
        </w:tc>
        <w:tc>
          <w:tcPr>
            <w:tcW w:w="754"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32B14424"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24%</w:t>
            </w:r>
          </w:p>
        </w:tc>
      </w:tr>
      <w:tr w:rsidR="00EA6DE6" w:rsidRPr="00D13096" w14:paraId="790BE901" w14:textId="77777777" w:rsidTr="00EA6DE6">
        <w:trPr>
          <w:trHeight w:val="720"/>
        </w:trPr>
        <w:tc>
          <w:tcPr>
            <w:tcW w:w="1918" w:type="pct"/>
            <w:tcBorders>
              <w:top w:val="single" w:sz="8" w:space="0" w:color="FFFFFF"/>
              <w:left w:val="single" w:sz="8" w:space="0" w:color="FFFFFF"/>
              <w:bottom w:val="single" w:sz="8" w:space="0" w:color="FFFFFF"/>
              <w:right w:val="single" w:sz="8" w:space="0" w:color="FFFFFF"/>
            </w:tcBorders>
            <w:shd w:val="clear" w:color="auto" w:fill="E8E8E8"/>
            <w:tcMar>
              <w:top w:w="66" w:type="dxa"/>
              <w:left w:w="15" w:type="dxa"/>
              <w:bottom w:w="0" w:type="dxa"/>
              <w:right w:w="15" w:type="dxa"/>
            </w:tcMar>
            <w:hideMark/>
          </w:tcPr>
          <w:p w14:paraId="0DCE99E7"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Diabetes care: a1c poor control</w:t>
            </w:r>
          </w:p>
        </w:tc>
        <w:tc>
          <w:tcPr>
            <w:tcW w:w="790" w:type="pct"/>
            <w:gridSpan w:val="2"/>
            <w:tcBorders>
              <w:top w:val="single" w:sz="8"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49F2DA2E"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-11.03</w:t>
            </w:r>
          </w:p>
        </w:tc>
        <w:tc>
          <w:tcPr>
            <w:tcW w:w="748" w:type="pct"/>
            <w:tcBorders>
              <w:top w:val="single" w:sz="8"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04A8F773"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-3.88</w:t>
            </w:r>
          </w:p>
        </w:tc>
        <w:tc>
          <w:tcPr>
            <w:tcW w:w="790" w:type="pct"/>
            <w:gridSpan w:val="3"/>
            <w:tcBorders>
              <w:top w:val="single" w:sz="8"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612996FF"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+7.15</w:t>
            </w:r>
          </w:p>
        </w:tc>
        <w:tc>
          <w:tcPr>
            <w:tcW w:w="754" w:type="pct"/>
            <w:tcBorders>
              <w:top w:val="single" w:sz="8"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13929286"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65%</w:t>
            </w:r>
          </w:p>
        </w:tc>
      </w:tr>
      <w:tr w:rsidR="00EA6DE6" w:rsidRPr="00D13096" w14:paraId="51DFB480" w14:textId="77777777" w:rsidTr="00EA6DE6">
        <w:trPr>
          <w:trHeight w:val="720"/>
        </w:trPr>
        <w:tc>
          <w:tcPr>
            <w:tcW w:w="1918" w:type="pct"/>
            <w:tcBorders>
              <w:top w:val="single" w:sz="8" w:space="0" w:color="FFFFFF"/>
              <w:left w:val="single" w:sz="8" w:space="0" w:color="FFFFFF"/>
              <w:bottom w:val="single" w:sz="8" w:space="0" w:color="FFFFFF"/>
              <w:right w:val="single" w:sz="8" w:space="0" w:color="FFFFFF"/>
            </w:tcBorders>
            <w:shd w:val="clear" w:color="auto" w:fill="F4F4F4"/>
            <w:tcMar>
              <w:top w:w="66" w:type="dxa"/>
              <w:left w:w="15" w:type="dxa"/>
              <w:bottom w:w="0" w:type="dxa"/>
              <w:right w:w="15" w:type="dxa"/>
            </w:tcMar>
            <w:hideMark/>
          </w:tcPr>
          <w:p w14:paraId="58F6D2C2"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Controlling high blood pressure</w:t>
            </w:r>
          </w:p>
        </w:tc>
        <w:tc>
          <w:tcPr>
            <w:tcW w:w="790" w:type="pct"/>
            <w:gridSpan w:val="2"/>
            <w:tcBorders>
              <w:top w:val="single" w:sz="8" w:space="0" w:color="FFFFFF"/>
              <w:left w:val="single" w:sz="8" w:space="0" w:color="FFFFFF"/>
              <w:bottom w:val="single" w:sz="8" w:space="0" w:color="FFFFFF"/>
              <w:right w:val="single" w:sz="8" w:space="0" w:color="FFFFFF"/>
            </w:tcBorders>
            <w:shd w:val="clear" w:color="auto" w:fill="F4F4F4"/>
            <w:tcMar>
              <w:top w:w="68" w:type="dxa"/>
              <w:left w:w="15" w:type="dxa"/>
              <w:bottom w:w="0" w:type="dxa"/>
              <w:right w:w="15" w:type="dxa"/>
            </w:tcMar>
            <w:hideMark/>
          </w:tcPr>
          <w:p w14:paraId="10003F03"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-12.64</w:t>
            </w:r>
          </w:p>
        </w:tc>
        <w:tc>
          <w:tcPr>
            <w:tcW w:w="748" w:type="pct"/>
            <w:tcBorders>
              <w:top w:val="single" w:sz="8" w:space="0" w:color="FFFFFF"/>
              <w:left w:val="single" w:sz="8" w:space="0" w:color="FFFFFF"/>
              <w:bottom w:val="single" w:sz="8" w:space="0" w:color="FFFFFF"/>
              <w:right w:val="single" w:sz="8" w:space="0" w:color="FFFFFF"/>
            </w:tcBorders>
            <w:shd w:val="clear" w:color="auto" w:fill="F4F4F4"/>
            <w:tcMar>
              <w:top w:w="68" w:type="dxa"/>
              <w:left w:w="15" w:type="dxa"/>
              <w:bottom w:w="0" w:type="dxa"/>
              <w:right w:w="15" w:type="dxa"/>
            </w:tcMar>
            <w:hideMark/>
          </w:tcPr>
          <w:p w14:paraId="747E0418"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-6.07</w:t>
            </w:r>
          </w:p>
        </w:tc>
        <w:tc>
          <w:tcPr>
            <w:tcW w:w="790" w:type="pct"/>
            <w:gridSpan w:val="3"/>
            <w:tcBorders>
              <w:top w:val="single" w:sz="8" w:space="0" w:color="FFFFFF"/>
              <w:left w:val="single" w:sz="8" w:space="0" w:color="FFFFFF"/>
              <w:bottom w:val="single" w:sz="8" w:space="0" w:color="FFFFFF"/>
              <w:right w:val="single" w:sz="8" w:space="0" w:color="FFFFFF"/>
            </w:tcBorders>
            <w:shd w:val="clear" w:color="auto" w:fill="F4F4F4"/>
            <w:tcMar>
              <w:top w:w="68" w:type="dxa"/>
              <w:left w:w="15" w:type="dxa"/>
              <w:bottom w:w="0" w:type="dxa"/>
              <w:right w:w="15" w:type="dxa"/>
            </w:tcMar>
            <w:hideMark/>
          </w:tcPr>
          <w:p w14:paraId="216FFACA"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+6.57</w:t>
            </w:r>
          </w:p>
        </w:tc>
        <w:tc>
          <w:tcPr>
            <w:tcW w:w="754" w:type="pct"/>
            <w:tcBorders>
              <w:top w:val="single" w:sz="8" w:space="0" w:color="FFFFFF"/>
              <w:left w:val="single" w:sz="8" w:space="0" w:color="FFFFFF"/>
              <w:bottom w:val="single" w:sz="8" w:space="0" w:color="FFFFFF"/>
              <w:right w:val="single" w:sz="8" w:space="0" w:color="FFFFFF"/>
            </w:tcBorders>
            <w:shd w:val="clear" w:color="auto" w:fill="F4F4F4"/>
            <w:tcMar>
              <w:top w:w="68" w:type="dxa"/>
              <w:left w:w="15" w:type="dxa"/>
              <w:bottom w:w="0" w:type="dxa"/>
              <w:right w:w="15" w:type="dxa"/>
            </w:tcMar>
            <w:hideMark/>
          </w:tcPr>
          <w:p w14:paraId="5FF4EAC7"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52%</w:t>
            </w:r>
          </w:p>
        </w:tc>
      </w:tr>
      <w:tr w:rsidR="00EA6DE6" w:rsidRPr="00D13096" w14:paraId="43FAE096" w14:textId="77777777" w:rsidTr="00EA6DE6">
        <w:trPr>
          <w:trHeight w:val="720"/>
        </w:trPr>
        <w:tc>
          <w:tcPr>
            <w:tcW w:w="1918" w:type="pct"/>
            <w:tcBorders>
              <w:top w:val="single" w:sz="8" w:space="0" w:color="FFFFFF"/>
              <w:left w:val="single" w:sz="8" w:space="0" w:color="FFFFFF"/>
              <w:bottom w:val="single" w:sz="8" w:space="0" w:color="FFFFFF"/>
              <w:right w:val="single" w:sz="8" w:space="0" w:color="FFFFFF"/>
            </w:tcBorders>
            <w:shd w:val="clear" w:color="auto" w:fill="E8E8E8"/>
            <w:tcMar>
              <w:top w:w="66" w:type="dxa"/>
              <w:left w:w="15" w:type="dxa"/>
              <w:bottom w:w="0" w:type="dxa"/>
              <w:right w:w="15" w:type="dxa"/>
            </w:tcMar>
            <w:hideMark/>
          </w:tcPr>
          <w:p w14:paraId="0E1C7509"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Oral health evaluation</w:t>
            </w:r>
          </w:p>
        </w:tc>
        <w:tc>
          <w:tcPr>
            <w:tcW w:w="790" w:type="pct"/>
            <w:gridSpan w:val="2"/>
            <w:tcBorders>
              <w:top w:val="single" w:sz="8" w:space="0" w:color="FFFFFF"/>
              <w:left w:val="single" w:sz="8" w:space="0" w:color="FFFFFF"/>
              <w:bottom w:val="single" w:sz="8" w:space="0" w:color="FFFFFF"/>
              <w:right w:val="single" w:sz="8" w:space="0" w:color="FFFFFF"/>
            </w:tcBorders>
            <w:shd w:val="clear" w:color="auto" w:fill="E8E8E8"/>
            <w:tcMar>
              <w:top w:w="68" w:type="dxa"/>
              <w:left w:w="15" w:type="dxa"/>
              <w:bottom w:w="0" w:type="dxa"/>
              <w:right w:w="15" w:type="dxa"/>
            </w:tcMar>
            <w:hideMark/>
          </w:tcPr>
          <w:p w14:paraId="74C28846"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-16.72</w:t>
            </w:r>
          </w:p>
        </w:tc>
        <w:tc>
          <w:tcPr>
            <w:tcW w:w="748" w:type="pct"/>
            <w:tcBorders>
              <w:top w:val="single" w:sz="8" w:space="0" w:color="FFFFFF"/>
              <w:left w:val="single" w:sz="8" w:space="0" w:color="FFFFFF"/>
              <w:bottom w:val="single" w:sz="8" w:space="0" w:color="FFFFFF"/>
              <w:right w:val="single" w:sz="8" w:space="0" w:color="FFFFFF"/>
            </w:tcBorders>
            <w:shd w:val="clear" w:color="auto" w:fill="E8E8E8"/>
            <w:tcMar>
              <w:top w:w="68" w:type="dxa"/>
              <w:left w:w="15" w:type="dxa"/>
              <w:bottom w:w="0" w:type="dxa"/>
              <w:right w:w="15" w:type="dxa"/>
            </w:tcMar>
            <w:hideMark/>
          </w:tcPr>
          <w:p w14:paraId="65F2D37F"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-7.44</w:t>
            </w:r>
          </w:p>
        </w:tc>
        <w:tc>
          <w:tcPr>
            <w:tcW w:w="790" w:type="pct"/>
            <w:gridSpan w:val="3"/>
            <w:tcBorders>
              <w:top w:val="single" w:sz="8" w:space="0" w:color="FFFFFF"/>
              <w:left w:val="single" w:sz="8" w:space="0" w:color="FFFFFF"/>
              <w:bottom w:val="single" w:sz="8" w:space="0" w:color="FFFFFF"/>
              <w:right w:val="single" w:sz="8" w:space="0" w:color="FFFFFF"/>
            </w:tcBorders>
            <w:shd w:val="clear" w:color="auto" w:fill="E8E8E8"/>
            <w:tcMar>
              <w:top w:w="68" w:type="dxa"/>
              <w:left w:w="15" w:type="dxa"/>
              <w:bottom w:w="0" w:type="dxa"/>
              <w:right w:w="15" w:type="dxa"/>
            </w:tcMar>
            <w:hideMark/>
          </w:tcPr>
          <w:p w14:paraId="2FA8A8E6"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+9.28</w:t>
            </w:r>
          </w:p>
        </w:tc>
        <w:tc>
          <w:tcPr>
            <w:tcW w:w="754" w:type="pct"/>
            <w:tcBorders>
              <w:top w:val="single" w:sz="8" w:space="0" w:color="FFFFFF"/>
              <w:left w:val="single" w:sz="8" w:space="0" w:color="FFFFFF"/>
              <w:bottom w:val="single" w:sz="8" w:space="0" w:color="FFFFFF"/>
              <w:right w:val="single" w:sz="8" w:space="0" w:color="FFFFFF"/>
            </w:tcBorders>
            <w:shd w:val="clear" w:color="auto" w:fill="E8E8E8"/>
            <w:tcMar>
              <w:top w:w="68" w:type="dxa"/>
              <w:left w:w="15" w:type="dxa"/>
              <w:bottom w:w="0" w:type="dxa"/>
              <w:right w:w="15" w:type="dxa"/>
            </w:tcMar>
            <w:hideMark/>
          </w:tcPr>
          <w:p w14:paraId="74643965"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56%</w:t>
            </w:r>
          </w:p>
        </w:tc>
      </w:tr>
      <w:tr w:rsidR="00EA6DE6" w:rsidRPr="00D13096" w14:paraId="40C8EC53" w14:textId="77777777" w:rsidTr="00EA6DE6">
        <w:trPr>
          <w:trHeight w:val="719"/>
        </w:trPr>
        <w:tc>
          <w:tcPr>
            <w:tcW w:w="1918" w:type="pct"/>
            <w:tcBorders>
              <w:top w:val="single" w:sz="8" w:space="0" w:color="FFFFFF"/>
              <w:left w:val="single" w:sz="8" w:space="0" w:color="FFFFFF"/>
              <w:bottom w:val="single" w:sz="8" w:space="0" w:color="FFFFFF"/>
              <w:right w:val="single" w:sz="8" w:space="0" w:color="FFFFFF"/>
            </w:tcBorders>
            <w:shd w:val="clear" w:color="auto" w:fill="F4F4F4"/>
            <w:tcMar>
              <w:top w:w="66" w:type="dxa"/>
              <w:left w:w="15" w:type="dxa"/>
              <w:bottom w:w="0" w:type="dxa"/>
              <w:right w:w="15" w:type="dxa"/>
            </w:tcMar>
            <w:hideMark/>
          </w:tcPr>
          <w:p w14:paraId="0A86AEF1"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Screening for depression and follow-up plan</w:t>
            </w:r>
          </w:p>
        </w:tc>
        <w:tc>
          <w:tcPr>
            <w:tcW w:w="790" w:type="pct"/>
            <w:gridSpan w:val="2"/>
            <w:tcBorders>
              <w:top w:val="single" w:sz="8" w:space="0" w:color="FFFFFF"/>
              <w:left w:val="single" w:sz="8" w:space="0" w:color="FFFFFF"/>
              <w:bottom w:val="single" w:sz="8" w:space="0" w:color="FFFFFF"/>
              <w:right w:val="single" w:sz="8" w:space="0" w:color="FFFFFF"/>
            </w:tcBorders>
            <w:shd w:val="clear" w:color="auto" w:fill="F4F4F4"/>
            <w:tcMar>
              <w:top w:w="68" w:type="dxa"/>
              <w:left w:w="15" w:type="dxa"/>
              <w:bottom w:w="0" w:type="dxa"/>
              <w:right w:w="15" w:type="dxa"/>
            </w:tcMar>
            <w:hideMark/>
          </w:tcPr>
          <w:p w14:paraId="6BF1FBDC"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-8.98</w:t>
            </w:r>
          </w:p>
        </w:tc>
        <w:tc>
          <w:tcPr>
            <w:tcW w:w="748" w:type="pct"/>
            <w:tcBorders>
              <w:top w:val="single" w:sz="8" w:space="0" w:color="FFFFFF"/>
              <w:left w:val="single" w:sz="8" w:space="0" w:color="FFFFFF"/>
              <w:bottom w:val="single" w:sz="8" w:space="0" w:color="FFFFFF"/>
              <w:right w:val="single" w:sz="8" w:space="0" w:color="FFFFFF"/>
            </w:tcBorders>
            <w:shd w:val="clear" w:color="auto" w:fill="F4F4F4"/>
            <w:tcMar>
              <w:top w:w="68" w:type="dxa"/>
              <w:left w:w="15" w:type="dxa"/>
              <w:bottom w:w="0" w:type="dxa"/>
              <w:right w:w="15" w:type="dxa"/>
            </w:tcMar>
            <w:hideMark/>
          </w:tcPr>
          <w:p w14:paraId="3D581C7C"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-3.66</w:t>
            </w:r>
          </w:p>
        </w:tc>
        <w:tc>
          <w:tcPr>
            <w:tcW w:w="790" w:type="pct"/>
            <w:gridSpan w:val="3"/>
            <w:tcBorders>
              <w:top w:val="single" w:sz="8" w:space="0" w:color="FFFFFF"/>
              <w:left w:val="single" w:sz="8" w:space="0" w:color="FFFFFF"/>
              <w:bottom w:val="single" w:sz="8" w:space="0" w:color="FFFFFF"/>
              <w:right w:val="single" w:sz="8" w:space="0" w:color="FFFFFF"/>
            </w:tcBorders>
            <w:shd w:val="clear" w:color="auto" w:fill="F4F4F4"/>
            <w:tcMar>
              <w:top w:w="68" w:type="dxa"/>
              <w:left w:w="15" w:type="dxa"/>
              <w:bottom w:w="0" w:type="dxa"/>
              <w:right w:w="15" w:type="dxa"/>
            </w:tcMar>
            <w:hideMark/>
          </w:tcPr>
          <w:p w14:paraId="78499ABC"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+5.32</w:t>
            </w:r>
          </w:p>
        </w:tc>
        <w:tc>
          <w:tcPr>
            <w:tcW w:w="754" w:type="pct"/>
            <w:tcBorders>
              <w:top w:val="single" w:sz="8" w:space="0" w:color="FFFFFF"/>
              <w:left w:val="single" w:sz="8" w:space="0" w:color="FFFFFF"/>
              <w:bottom w:val="single" w:sz="8" w:space="0" w:color="FFFFFF"/>
              <w:right w:val="single" w:sz="8" w:space="0" w:color="FFFFFF"/>
            </w:tcBorders>
            <w:shd w:val="clear" w:color="auto" w:fill="F4F4F4"/>
            <w:tcMar>
              <w:top w:w="68" w:type="dxa"/>
              <w:left w:w="15" w:type="dxa"/>
              <w:bottom w:w="0" w:type="dxa"/>
              <w:right w:w="15" w:type="dxa"/>
            </w:tcMar>
            <w:hideMark/>
          </w:tcPr>
          <w:p w14:paraId="3AC20865"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60%</w:t>
            </w:r>
          </w:p>
        </w:tc>
      </w:tr>
      <w:tr w:rsidR="00EA6DE6" w:rsidRPr="00D13096" w14:paraId="45C8A3AF" w14:textId="77777777" w:rsidTr="00EA6DE6">
        <w:trPr>
          <w:trHeight w:val="719"/>
        </w:trPr>
        <w:tc>
          <w:tcPr>
            <w:tcW w:w="1918" w:type="pct"/>
            <w:tcBorders>
              <w:top w:val="single" w:sz="8"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771EF9A0"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ED Visits for individuals with mental illness and/or addiction (observed/expected ratio)</w:t>
            </w:r>
          </w:p>
        </w:tc>
        <w:tc>
          <w:tcPr>
            <w:tcW w:w="790" w:type="pct"/>
            <w:gridSpan w:val="2"/>
            <w:tcBorders>
              <w:top w:val="single" w:sz="8" w:space="0" w:color="FFFFFF"/>
              <w:left w:val="single" w:sz="8" w:space="0" w:color="FFFFFF"/>
              <w:bottom w:val="single" w:sz="8" w:space="0" w:color="FFFFFF"/>
              <w:right w:val="single" w:sz="8" w:space="0" w:color="FFFFFF"/>
            </w:tcBorders>
            <w:shd w:val="clear" w:color="auto" w:fill="E8E8E8"/>
            <w:tcMar>
              <w:top w:w="68" w:type="dxa"/>
              <w:left w:w="15" w:type="dxa"/>
              <w:bottom w:w="0" w:type="dxa"/>
              <w:right w:w="15" w:type="dxa"/>
            </w:tcMar>
            <w:hideMark/>
          </w:tcPr>
          <w:p w14:paraId="7A5B6848"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-0.40</w:t>
            </w:r>
          </w:p>
        </w:tc>
        <w:tc>
          <w:tcPr>
            <w:tcW w:w="748" w:type="pct"/>
            <w:tcBorders>
              <w:top w:val="single" w:sz="8" w:space="0" w:color="FFFFFF"/>
              <w:left w:val="single" w:sz="8" w:space="0" w:color="FFFFFF"/>
              <w:bottom w:val="single" w:sz="8" w:space="0" w:color="FFFFFF"/>
              <w:right w:val="single" w:sz="8" w:space="0" w:color="FFFFFF"/>
            </w:tcBorders>
            <w:shd w:val="clear" w:color="auto" w:fill="E8E8E8"/>
            <w:tcMar>
              <w:top w:w="68" w:type="dxa"/>
              <w:left w:w="15" w:type="dxa"/>
              <w:bottom w:w="0" w:type="dxa"/>
              <w:right w:w="15" w:type="dxa"/>
            </w:tcMar>
            <w:hideMark/>
          </w:tcPr>
          <w:p w14:paraId="1FBC876C"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-0.48</w:t>
            </w:r>
          </w:p>
        </w:tc>
        <w:tc>
          <w:tcPr>
            <w:tcW w:w="790" w:type="pct"/>
            <w:gridSpan w:val="3"/>
            <w:tcBorders>
              <w:top w:val="single" w:sz="8"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1EA3F80D"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w:t>
            </w:r>
          </w:p>
        </w:tc>
        <w:tc>
          <w:tcPr>
            <w:tcW w:w="754" w:type="pct"/>
            <w:tcBorders>
              <w:top w:val="single" w:sz="8"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136FDEF2" w14:textId="77777777" w:rsidR="00E73BBA" w:rsidRPr="00D13096" w:rsidRDefault="00E73BBA" w:rsidP="00E73BBA">
            <w:pPr>
              <w:rPr>
                <w:rFonts w:ascii="Calibri" w:hAnsi="Calibri" w:cs="Calibri"/>
                <w:sz w:val="24"/>
                <w:szCs w:val="24"/>
              </w:rPr>
            </w:pPr>
            <w:r w:rsidRPr="00D13096">
              <w:rPr>
                <w:rFonts w:ascii="Calibri" w:hAnsi="Calibri" w:cs="Calibri"/>
                <w:sz w:val="24"/>
                <w:szCs w:val="24"/>
              </w:rPr>
              <w:t>-</w:t>
            </w:r>
          </w:p>
        </w:tc>
      </w:tr>
    </w:tbl>
    <w:p w14:paraId="2E4602B1" w14:textId="77777777" w:rsidR="00E95C42" w:rsidRDefault="00E95C42" w:rsidP="00855DCC">
      <w:pPr>
        <w:rPr>
          <w:b/>
          <w:bCs/>
        </w:rPr>
      </w:pPr>
    </w:p>
    <w:p w14:paraId="507F665D" w14:textId="77777777" w:rsidR="00E95C42" w:rsidRDefault="00E95C42">
      <w:pPr>
        <w:rPr>
          <w:b/>
          <w:bCs/>
        </w:rPr>
      </w:pPr>
      <w:r>
        <w:rPr>
          <w:b/>
          <w:bCs/>
        </w:rPr>
        <w:br w:type="page"/>
      </w:r>
    </w:p>
    <w:p w14:paraId="2BD5D256" w14:textId="4EE208FB" w:rsidR="00855DCC" w:rsidRDefault="00E95C42" w:rsidP="009A53C0">
      <w:pPr>
        <w:pStyle w:val="Heading2"/>
      </w:pPr>
      <w:r w:rsidRPr="00E95C42">
        <w:lastRenderedPageBreak/>
        <w:t>Clinical Quality: Overview of ACO and CP Performance in 2019, 2020, and 2021</w:t>
      </w:r>
    </w:p>
    <w:p w14:paraId="18B28CEC" w14:textId="4F4273B7" w:rsidR="0087070C" w:rsidRPr="00D13096" w:rsidRDefault="0087070C" w:rsidP="00C64E93">
      <w:pPr>
        <w:numPr>
          <w:ilvl w:val="0"/>
          <w:numId w:val="46"/>
        </w:numPr>
        <w:spacing w:line="360" w:lineRule="auto"/>
        <w:rPr>
          <w:rFonts w:ascii="Calibri" w:hAnsi="Calibri" w:cs="Calibri"/>
          <w:sz w:val="24"/>
          <w:szCs w:val="24"/>
        </w:rPr>
      </w:pPr>
      <w:r w:rsidRPr="00D13096">
        <w:rPr>
          <w:rFonts w:ascii="Calibri" w:hAnsi="Calibri" w:cs="Calibri"/>
          <w:b/>
          <w:bCs/>
          <w:sz w:val="24"/>
          <w:szCs w:val="24"/>
        </w:rPr>
        <w:t xml:space="preserve">ACO/CP clinical quality performance improved for ACOs (61.24% vs. 73.90%) and CPs (36.92% vs. 70.64%) </w:t>
      </w:r>
      <w:r w:rsidRPr="00D13096">
        <w:rPr>
          <w:rFonts w:ascii="Calibri" w:hAnsi="Calibri" w:cs="Calibri"/>
          <w:sz w:val="24"/>
          <w:szCs w:val="24"/>
        </w:rPr>
        <w:t>when comparing 2020 performance data to 2021 performance data</w:t>
      </w:r>
    </w:p>
    <w:p w14:paraId="14D4EEC9" w14:textId="77FD0735" w:rsidR="0087070C" w:rsidRDefault="0087070C" w:rsidP="00C64E93">
      <w:pPr>
        <w:numPr>
          <w:ilvl w:val="0"/>
          <w:numId w:val="46"/>
        </w:numPr>
        <w:spacing w:line="360" w:lineRule="auto"/>
        <w:rPr>
          <w:rFonts w:ascii="Calibri" w:hAnsi="Calibri" w:cs="Calibri"/>
          <w:sz w:val="24"/>
          <w:szCs w:val="24"/>
        </w:rPr>
      </w:pPr>
      <w:r w:rsidRPr="00D13096">
        <w:rPr>
          <w:rFonts w:ascii="Calibri" w:hAnsi="Calibri" w:cs="Calibri"/>
          <w:b/>
          <w:bCs/>
          <w:sz w:val="24"/>
          <w:szCs w:val="24"/>
        </w:rPr>
        <w:t>Improvements above reflect both measure level increases as well as benchmarks reductions implemented in 2021</w:t>
      </w:r>
      <w:r w:rsidRPr="00D13096">
        <w:rPr>
          <w:rFonts w:ascii="Calibri" w:hAnsi="Calibri" w:cs="Calibri"/>
          <w:sz w:val="24"/>
          <w:szCs w:val="24"/>
        </w:rPr>
        <w:t>. However, the expansion of measures in pay-for-performance status and differences in scoring methodologies (as a result of COVID-19) place limitations on year-over-year comparisons</w:t>
      </w:r>
    </w:p>
    <w:p w14:paraId="4BA1E414" w14:textId="782EAA8D" w:rsidR="0053442B" w:rsidRPr="0053442B" w:rsidRDefault="0053442B" w:rsidP="0053442B">
      <w:pPr>
        <w:spacing w:line="360" w:lineRule="auto"/>
        <w:rPr>
          <w:rFonts w:ascii="Calibri" w:hAnsi="Calibri" w:cs="Calibri"/>
          <w:b/>
          <w:bCs/>
          <w:sz w:val="24"/>
          <w:szCs w:val="24"/>
          <w:u w:val="single"/>
        </w:rPr>
      </w:pPr>
      <w:r>
        <w:rPr>
          <w:rFonts w:ascii="Calibri" w:hAnsi="Calibri" w:cs="Calibri"/>
          <w:b/>
          <w:bCs/>
          <w:sz w:val="24"/>
          <w:szCs w:val="24"/>
          <w:u w:val="single"/>
        </w:rPr>
        <w:t>ACO Quality Scores</w:t>
      </w:r>
    </w:p>
    <w:tbl>
      <w:tblPr>
        <w:tblW w:w="5000" w:type="pct"/>
        <w:tblCellMar>
          <w:left w:w="0" w:type="dxa"/>
          <w:right w:w="0" w:type="dxa"/>
        </w:tblCellMar>
        <w:tblLook w:val="0420" w:firstRow="1" w:lastRow="0" w:firstColumn="0" w:lastColumn="0" w:noHBand="0" w:noVBand="1"/>
      </w:tblPr>
      <w:tblGrid>
        <w:gridCol w:w="2153"/>
        <w:gridCol w:w="2152"/>
        <w:gridCol w:w="2270"/>
        <w:gridCol w:w="2053"/>
        <w:gridCol w:w="2152"/>
      </w:tblGrid>
      <w:tr w:rsidR="00434905" w:rsidRPr="00D13096" w14:paraId="71F4BBD7" w14:textId="77777777" w:rsidTr="00427DFC">
        <w:trPr>
          <w:trHeight w:val="1463"/>
          <w:tblHeader/>
        </w:trPr>
        <w:tc>
          <w:tcPr>
            <w:tcW w:w="998" w:type="pct"/>
            <w:tcBorders>
              <w:top w:val="single" w:sz="8" w:space="0" w:color="FFFFFF"/>
              <w:left w:val="single" w:sz="8" w:space="0" w:color="FFFFFF"/>
              <w:bottom w:val="single" w:sz="24" w:space="0" w:color="FFFFFF"/>
              <w:right w:val="single" w:sz="8" w:space="0" w:color="FFFFFF"/>
            </w:tcBorders>
            <w:shd w:val="clear" w:color="auto" w:fill="DFE8FF"/>
            <w:tcMar>
              <w:top w:w="66" w:type="dxa"/>
              <w:left w:w="15" w:type="dxa"/>
              <w:bottom w:w="0" w:type="dxa"/>
              <w:right w:w="15" w:type="dxa"/>
            </w:tcMar>
            <w:hideMark/>
          </w:tcPr>
          <w:p w14:paraId="0A6CB9CA" w14:textId="77777777" w:rsidR="00434905" w:rsidRPr="00D13096" w:rsidRDefault="00434905" w:rsidP="00434905">
            <w:pPr>
              <w:rPr>
                <w:rFonts w:ascii="Calibri" w:hAnsi="Calibri" w:cs="Calibri"/>
                <w:sz w:val="24"/>
                <w:szCs w:val="24"/>
              </w:rPr>
            </w:pPr>
            <w:r w:rsidRPr="00D13096">
              <w:rPr>
                <w:rFonts w:ascii="Calibri" w:hAnsi="Calibri" w:cs="Calibri"/>
                <w:b/>
                <w:bCs/>
                <w:sz w:val="24"/>
                <w:szCs w:val="24"/>
              </w:rPr>
              <w:t>ACO</w:t>
            </w:r>
          </w:p>
        </w:tc>
        <w:tc>
          <w:tcPr>
            <w:tcW w:w="998" w:type="pct"/>
            <w:tcBorders>
              <w:top w:val="single" w:sz="8" w:space="0" w:color="FFFFFF"/>
              <w:left w:val="single" w:sz="8" w:space="0" w:color="FFFFFF"/>
              <w:bottom w:val="single" w:sz="24" w:space="0" w:color="FFFFFF"/>
              <w:right w:val="single" w:sz="8" w:space="0" w:color="FFFFFF"/>
            </w:tcBorders>
            <w:shd w:val="clear" w:color="auto" w:fill="DFE8FF"/>
            <w:tcMar>
              <w:top w:w="66" w:type="dxa"/>
              <w:left w:w="15" w:type="dxa"/>
              <w:bottom w:w="0" w:type="dxa"/>
              <w:right w:w="15" w:type="dxa"/>
            </w:tcMar>
            <w:hideMark/>
          </w:tcPr>
          <w:p w14:paraId="08203E0C" w14:textId="77777777" w:rsidR="00434905" w:rsidRPr="00D13096" w:rsidRDefault="00434905" w:rsidP="00434905">
            <w:pPr>
              <w:rPr>
                <w:rFonts w:ascii="Calibri" w:hAnsi="Calibri" w:cs="Calibri"/>
                <w:sz w:val="24"/>
                <w:szCs w:val="24"/>
              </w:rPr>
            </w:pPr>
            <w:r w:rsidRPr="00D13096">
              <w:rPr>
                <w:rFonts w:ascii="Calibri" w:hAnsi="Calibri" w:cs="Calibri"/>
                <w:b/>
                <w:bCs/>
                <w:sz w:val="24"/>
                <w:szCs w:val="24"/>
              </w:rPr>
              <w:t>2019 Official Quality Score (based on actual 2019 data)</w:t>
            </w:r>
          </w:p>
        </w:tc>
        <w:tc>
          <w:tcPr>
            <w:tcW w:w="1053" w:type="pct"/>
            <w:tcBorders>
              <w:top w:val="single" w:sz="8" w:space="0" w:color="FFFFFF"/>
              <w:left w:val="single" w:sz="8" w:space="0" w:color="FFFFFF"/>
              <w:bottom w:val="single" w:sz="24" w:space="0" w:color="FFFFFF"/>
              <w:right w:val="single" w:sz="8" w:space="0" w:color="FFFFFF"/>
            </w:tcBorders>
            <w:shd w:val="clear" w:color="auto" w:fill="DFE8FF"/>
            <w:tcMar>
              <w:top w:w="66" w:type="dxa"/>
              <w:left w:w="15" w:type="dxa"/>
              <w:bottom w:w="0" w:type="dxa"/>
              <w:right w:w="15" w:type="dxa"/>
            </w:tcMar>
            <w:hideMark/>
          </w:tcPr>
          <w:p w14:paraId="57F906A8" w14:textId="77777777" w:rsidR="00434905" w:rsidRPr="00D13096" w:rsidRDefault="00434905" w:rsidP="00434905">
            <w:pPr>
              <w:rPr>
                <w:rFonts w:ascii="Calibri" w:hAnsi="Calibri" w:cs="Calibri"/>
                <w:sz w:val="24"/>
                <w:szCs w:val="24"/>
              </w:rPr>
            </w:pPr>
            <w:r w:rsidRPr="00D13096">
              <w:rPr>
                <w:rFonts w:ascii="Calibri" w:hAnsi="Calibri" w:cs="Calibri"/>
                <w:b/>
                <w:bCs/>
                <w:sz w:val="24"/>
                <w:szCs w:val="24"/>
              </w:rPr>
              <w:t>2020 Official Quality Score</w:t>
            </w:r>
          </w:p>
          <w:p w14:paraId="078152FF" w14:textId="77777777" w:rsidR="00434905" w:rsidRPr="00D13096" w:rsidRDefault="00434905" w:rsidP="00434905">
            <w:pPr>
              <w:rPr>
                <w:rFonts w:ascii="Calibri" w:hAnsi="Calibri" w:cs="Calibri"/>
                <w:sz w:val="24"/>
                <w:szCs w:val="24"/>
              </w:rPr>
            </w:pPr>
            <w:r w:rsidRPr="00D13096">
              <w:rPr>
                <w:rFonts w:ascii="Calibri" w:hAnsi="Calibri" w:cs="Calibri"/>
                <w:b/>
                <w:bCs/>
                <w:sz w:val="24"/>
                <w:szCs w:val="24"/>
              </w:rPr>
              <w:t>(based on 2019 data + COVID allowances)*</w:t>
            </w:r>
          </w:p>
        </w:tc>
        <w:tc>
          <w:tcPr>
            <w:tcW w:w="952" w:type="pct"/>
            <w:tcBorders>
              <w:top w:val="single" w:sz="8" w:space="0" w:color="FFFFFF"/>
              <w:left w:val="single" w:sz="8" w:space="0" w:color="FFFFFF"/>
              <w:bottom w:val="single" w:sz="24" w:space="0" w:color="FFFFFF"/>
              <w:right w:val="single" w:sz="8" w:space="0" w:color="FFFFFF"/>
            </w:tcBorders>
            <w:shd w:val="clear" w:color="auto" w:fill="DFE8FF"/>
            <w:tcMar>
              <w:top w:w="66" w:type="dxa"/>
              <w:left w:w="15" w:type="dxa"/>
              <w:bottom w:w="0" w:type="dxa"/>
              <w:right w:w="15" w:type="dxa"/>
            </w:tcMar>
            <w:hideMark/>
          </w:tcPr>
          <w:p w14:paraId="0759ACB3" w14:textId="77777777" w:rsidR="00434905" w:rsidRPr="00D13096" w:rsidRDefault="00434905" w:rsidP="00434905">
            <w:pPr>
              <w:rPr>
                <w:rFonts w:ascii="Calibri" w:hAnsi="Calibri" w:cs="Calibri"/>
                <w:sz w:val="24"/>
                <w:szCs w:val="24"/>
              </w:rPr>
            </w:pPr>
            <w:r w:rsidRPr="00D13096">
              <w:rPr>
                <w:rFonts w:ascii="Calibri" w:hAnsi="Calibri" w:cs="Calibri"/>
                <w:b/>
                <w:bCs/>
                <w:sz w:val="24"/>
                <w:szCs w:val="24"/>
              </w:rPr>
              <w:t>2020 Actual Quality Score</w:t>
            </w:r>
          </w:p>
          <w:p w14:paraId="1642FB03" w14:textId="77777777" w:rsidR="00434905" w:rsidRPr="00D13096" w:rsidRDefault="00434905" w:rsidP="00434905">
            <w:pPr>
              <w:rPr>
                <w:rFonts w:ascii="Calibri" w:hAnsi="Calibri" w:cs="Calibri"/>
                <w:sz w:val="24"/>
                <w:szCs w:val="24"/>
              </w:rPr>
            </w:pPr>
            <w:r w:rsidRPr="00D13096">
              <w:rPr>
                <w:rFonts w:ascii="Calibri" w:hAnsi="Calibri" w:cs="Calibri"/>
                <w:b/>
                <w:bCs/>
                <w:sz w:val="24"/>
                <w:szCs w:val="24"/>
              </w:rPr>
              <w:t>(based on actual 2020 data)</w:t>
            </w:r>
          </w:p>
        </w:tc>
        <w:tc>
          <w:tcPr>
            <w:tcW w:w="998" w:type="pct"/>
            <w:tcBorders>
              <w:top w:val="single" w:sz="8" w:space="0" w:color="FFFFFF"/>
              <w:left w:val="single" w:sz="8" w:space="0" w:color="FFFFFF"/>
              <w:bottom w:val="single" w:sz="24" w:space="0" w:color="FFFFFF"/>
              <w:right w:val="single" w:sz="8" w:space="0" w:color="FFFFFF"/>
            </w:tcBorders>
            <w:shd w:val="clear" w:color="auto" w:fill="DFE8FF"/>
            <w:tcMar>
              <w:top w:w="66" w:type="dxa"/>
              <w:left w:w="15" w:type="dxa"/>
              <w:bottom w:w="0" w:type="dxa"/>
              <w:right w:w="15" w:type="dxa"/>
            </w:tcMar>
            <w:hideMark/>
          </w:tcPr>
          <w:p w14:paraId="22A46D78" w14:textId="77777777" w:rsidR="00434905" w:rsidRPr="00D13096" w:rsidRDefault="00434905" w:rsidP="00434905">
            <w:pPr>
              <w:rPr>
                <w:rFonts w:ascii="Calibri" w:hAnsi="Calibri" w:cs="Calibri"/>
                <w:sz w:val="24"/>
                <w:szCs w:val="24"/>
              </w:rPr>
            </w:pPr>
            <w:r w:rsidRPr="00D13096">
              <w:rPr>
                <w:rFonts w:ascii="Calibri" w:hAnsi="Calibri" w:cs="Calibri"/>
                <w:b/>
                <w:bCs/>
                <w:sz w:val="24"/>
                <w:szCs w:val="24"/>
              </w:rPr>
              <w:t>2021 Actual Quality Score</w:t>
            </w:r>
          </w:p>
          <w:p w14:paraId="19086418" w14:textId="77777777" w:rsidR="00434905" w:rsidRPr="00D13096" w:rsidRDefault="00434905" w:rsidP="00434905">
            <w:pPr>
              <w:rPr>
                <w:rFonts w:ascii="Calibri" w:hAnsi="Calibri" w:cs="Calibri"/>
                <w:sz w:val="24"/>
                <w:szCs w:val="24"/>
              </w:rPr>
            </w:pPr>
            <w:r w:rsidRPr="00D13096">
              <w:rPr>
                <w:rFonts w:ascii="Calibri" w:hAnsi="Calibri" w:cs="Calibri"/>
                <w:b/>
                <w:bCs/>
                <w:sz w:val="24"/>
                <w:szCs w:val="24"/>
              </w:rPr>
              <w:t>(based on actual 2021 data)</w:t>
            </w:r>
          </w:p>
        </w:tc>
      </w:tr>
      <w:tr w:rsidR="00434905" w:rsidRPr="00D13096" w14:paraId="456F431D" w14:textId="77777777" w:rsidTr="00434905">
        <w:trPr>
          <w:trHeight w:val="1043"/>
        </w:trPr>
        <w:tc>
          <w:tcPr>
            <w:tcW w:w="998" w:type="pct"/>
            <w:tcBorders>
              <w:top w:val="single" w:sz="24"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54D7201D" w14:textId="77777777" w:rsidR="00434905" w:rsidRPr="00D13096" w:rsidRDefault="00434905" w:rsidP="00434905">
            <w:pPr>
              <w:rPr>
                <w:rFonts w:ascii="Calibri" w:hAnsi="Calibri" w:cs="Calibri"/>
                <w:sz w:val="24"/>
                <w:szCs w:val="24"/>
              </w:rPr>
            </w:pPr>
            <w:r w:rsidRPr="00D13096">
              <w:rPr>
                <w:rFonts w:ascii="Calibri" w:hAnsi="Calibri" w:cs="Calibri"/>
                <w:b/>
                <w:bCs/>
                <w:sz w:val="24"/>
                <w:szCs w:val="24"/>
              </w:rPr>
              <w:t>Measures where median ACO passed Attainment Threshold</w:t>
            </w:r>
          </w:p>
        </w:tc>
        <w:tc>
          <w:tcPr>
            <w:tcW w:w="998" w:type="pct"/>
            <w:tcBorders>
              <w:top w:val="single" w:sz="24"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5BF7DFDC" w14:textId="77777777" w:rsidR="00434905" w:rsidRPr="00D13096" w:rsidRDefault="00434905" w:rsidP="00434905">
            <w:pPr>
              <w:rPr>
                <w:rFonts w:ascii="Calibri" w:hAnsi="Calibri" w:cs="Calibri"/>
                <w:sz w:val="24"/>
                <w:szCs w:val="24"/>
              </w:rPr>
            </w:pPr>
            <w:r w:rsidRPr="00D13096">
              <w:rPr>
                <w:rFonts w:ascii="Calibri" w:hAnsi="Calibri" w:cs="Calibri"/>
                <w:sz w:val="24"/>
                <w:szCs w:val="24"/>
              </w:rPr>
              <w:t>14/16 (87.5%)</w:t>
            </w:r>
          </w:p>
        </w:tc>
        <w:tc>
          <w:tcPr>
            <w:tcW w:w="1053" w:type="pct"/>
            <w:tcBorders>
              <w:top w:val="single" w:sz="24"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4F53E744" w14:textId="77777777" w:rsidR="00434905" w:rsidRPr="00D13096" w:rsidRDefault="00434905" w:rsidP="00434905">
            <w:pPr>
              <w:rPr>
                <w:rFonts w:ascii="Calibri" w:hAnsi="Calibri" w:cs="Calibri"/>
                <w:sz w:val="24"/>
                <w:szCs w:val="24"/>
              </w:rPr>
            </w:pPr>
            <w:r w:rsidRPr="00D13096">
              <w:rPr>
                <w:rFonts w:ascii="Calibri" w:hAnsi="Calibri" w:cs="Calibri"/>
                <w:sz w:val="24"/>
                <w:szCs w:val="24"/>
              </w:rPr>
              <w:t xml:space="preserve">14/16 (87.5%) – </w:t>
            </w:r>
            <w:r w:rsidRPr="00D13096">
              <w:rPr>
                <w:rFonts w:ascii="Calibri" w:hAnsi="Calibri" w:cs="Calibri"/>
                <w:i/>
                <w:iCs/>
                <w:sz w:val="24"/>
                <w:szCs w:val="24"/>
              </w:rPr>
              <w:t>note:</w:t>
            </w:r>
          </w:p>
          <w:p w14:paraId="60DC0E91" w14:textId="77777777" w:rsidR="00434905" w:rsidRPr="00D13096" w:rsidRDefault="00434905" w:rsidP="00434905">
            <w:pPr>
              <w:rPr>
                <w:rFonts w:ascii="Calibri" w:hAnsi="Calibri" w:cs="Calibri"/>
                <w:sz w:val="24"/>
                <w:szCs w:val="24"/>
              </w:rPr>
            </w:pPr>
            <w:r w:rsidRPr="00D13096">
              <w:rPr>
                <w:rFonts w:ascii="Calibri" w:hAnsi="Calibri" w:cs="Calibri"/>
                <w:i/>
                <w:iCs/>
                <w:sz w:val="24"/>
                <w:szCs w:val="24"/>
              </w:rPr>
              <w:t>mirrors 2019 by definition</w:t>
            </w:r>
          </w:p>
        </w:tc>
        <w:tc>
          <w:tcPr>
            <w:tcW w:w="952" w:type="pct"/>
            <w:tcBorders>
              <w:top w:val="single" w:sz="24"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7527BBF8" w14:textId="77777777" w:rsidR="00434905" w:rsidRPr="00D13096" w:rsidRDefault="00434905" w:rsidP="00434905">
            <w:pPr>
              <w:rPr>
                <w:rFonts w:ascii="Calibri" w:hAnsi="Calibri" w:cs="Calibri"/>
                <w:sz w:val="24"/>
                <w:szCs w:val="24"/>
              </w:rPr>
            </w:pPr>
            <w:r w:rsidRPr="00D13096">
              <w:rPr>
                <w:rFonts w:ascii="Calibri" w:hAnsi="Calibri" w:cs="Calibri"/>
                <w:sz w:val="24"/>
                <w:szCs w:val="24"/>
              </w:rPr>
              <w:t>10/16 (62.5%)</w:t>
            </w:r>
          </w:p>
        </w:tc>
        <w:tc>
          <w:tcPr>
            <w:tcW w:w="998" w:type="pct"/>
            <w:tcBorders>
              <w:top w:val="single" w:sz="24"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10631D7F" w14:textId="77777777" w:rsidR="00434905" w:rsidRPr="00D13096" w:rsidRDefault="00434905" w:rsidP="00434905">
            <w:pPr>
              <w:rPr>
                <w:rFonts w:ascii="Calibri" w:hAnsi="Calibri" w:cs="Calibri"/>
                <w:sz w:val="24"/>
                <w:szCs w:val="24"/>
              </w:rPr>
            </w:pPr>
            <w:r w:rsidRPr="00D13096">
              <w:rPr>
                <w:rFonts w:ascii="Calibri" w:hAnsi="Calibri" w:cs="Calibri"/>
                <w:sz w:val="24"/>
                <w:szCs w:val="24"/>
              </w:rPr>
              <w:t>16/18 (88.9%)</w:t>
            </w:r>
          </w:p>
        </w:tc>
      </w:tr>
      <w:tr w:rsidR="00434905" w:rsidRPr="00D13096" w14:paraId="713C6F34" w14:textId="77777777" w:rsidTr="00434905">
        <w:trPr>
          <w:trHeight w:val="718"/>
        </w:trPr>
        <w:tc>
          <w:tcPr>
            <w:tcW w:w="998"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586E8F4B" w14:textId="77777777" w:rsidR="00434905" w:rsidRPr="00D13096" w:rsidRDefault="00434905" w:rsidP="00434905">
            <w:pPr>
              <w:rPr>
                <w:rFonts w:ascii="Calibri" w:hAnsi="Calibri" w:cs="Calibri"/>
                <w:sz w:val="24"/>
                <w:szCs w:val="24"/>
              </w:rPr>
            </w:pPr>
            <w:r w:rsidRPr="00D13096">
              <w:rPr>
                <w:rFonts w:ascii="Calibri" w:hAnsi="Calibri" w:cs="Calibri"/>
                <w:b/>
                <w:bCs/>
                <w:sz w:val="24"/>
                <w:szCs w:val="24"/>
              </w:rPr>
              <w:t>Median ACO quality</w:t>
            </w:r>
          </w:p>
          <w:p w14:paraId="247C0F55" w14:textId="77777777" w:rsidR="00434905" w:rsidRPr="00D13096" w:rsidRDefault="00434905" w:rsidP="00434905">
            <w:pPr>
              <w:rPr>
                <w:rFonts w:ascii="Calibri" w:hAnsi="Calibri" w:cs="Calibri"/>
                <w:sz w:val="24"/>
                <w:szCs w:val="24"/>
              </w:rPr>
            </w:pPr>
            <w:r w:rsidRPr="00D13096">
              <w:rPr>
                <w:rFonts w:ascii="Calibri" w:hAnsi="Calibri" w:cs="Calibri"/>
                <w:b/>
                <w:bCs/>
                <w:sz w:val="24"/>
                <w:szCs w:val="24"/>
              </w:rPr>
              <w:t>score</w:t>
            </w:r>
          </w:p>
        </w:tc>
        <w:tc>
          <w:tcPr>
            <w:tcW w:w="998"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4664F69C" w14:textId="77777777" w:rsidR="00434905" w:rsidRPr="00D13096" w:rsidRDefault="00434905" w:rsidP="00434905">
            <w:pPr>
              <w:rPr>
                <w:rFonts w:ascii="Calibri" w:hAnsi="Calibri" w:cs="Calibri"/>
                <w:sz w:val="24"/>
                <w:szCs w:val="24"/>
              </w:rPr>
            </w:pPr>
            <w:r w:rsidRPr="00D13096">
              <w:rPr>
                <w:rFonts w:ascii="Calibri" w:hAnsi="Calibri" w:cs="Calibri"/>
                <w:sz w:val="24"/>
                <w:szCs w:val="24"/>
              </w:rPr>
              <w:t>75.71%</w:t>
            </w:r>
          </w:p>
        </w:tc>
        <w:tc>
          <w:tcPr>
            <w:tcW w:w="1053"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2A55AA7F" w14:textId="77777777" w:rsidR="00434905" w:rsidRPr="00D13096" w:rsidRDefault="00434905" w:rsidP="00434905">
            <w:pPr>
              <w:rPr>
                <w:rFonts w:ascii="Calibri" w:hAnsi="Calibri" w:cs="Calibri"/>
                <w:sz w:val="24"/>
                <w:szCs w:val="24"/>
              </w:rPr>
            </w:pPr>
            <w:r w:rsidRPr="00D13096">
              <w:rPr>
                <w:rFonts w:ascii="Calibri" w:hAnsi="Calibri" w:cs="Calibri"/>
                <w:sz w:val="24"/>
                <w:szCs w:val="24"/>
              </w:rPr>
              <w:t>97.14%</w:t>
            </w:r>
          </w:p>
        </w:tc>
        <w:tc>
          <w:tcPr>
            <w:tcW w:w="952"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337A8C39" w14:textId="77777777" w:rsidR="00434905" w:rsidRPr="00D13096" w:rsidRDefault="00434905" w:rsidP="00434905">
            <w:pPr>
              <w:rPr>
                <w:rFonts w:ascii="Calibri" w:hAnsi="Calibri" w:cs="Calibri"/>
                <w:sz w:val="24"/>
                <w:szCs w:val="24"/>
              </w:rPr>
            </w:pPr>
            <w:r w:rsidRPr="00D13096">
              <w:rPr>
                <w:rFonts w:ascii="Calibri" w:hAnsi="Calibri" w:cs="Calibri"/>
                <w:sz w:val="24"/>
                <w:szCs w:val="24"/>
              </w:rPr>
              <w:t>61.24%</w:t>
            </w:r>
          </w:p>
          <w:p w14:paraId="7F62487C" w14:textId="77777777" w:rsidR="00434905" w:rsidRPr="00D13096" w:rsidRDefault="00434905" w:rsidP="00434905">
            <w:pPr>
              <w:rPr>
                <w:rFonts w:ascii="Calibri" w:hAnsi="Calibri" w:cs="Calibri"/>
                <w:sz w:val="24"/>
                <w:szCs w:val="24"/>
              </w:rPr>
            </w:pPr>
            <w:r w:rsidRPr="00D13096">
              <w:rPr>
                <w:rFonts w:ascii="Calibri" w:hAnsi="Calibri" w:cs="Calibri"/>
                <w:sz w:val="24"/>
                <w:szCs w:val="24"/>
              </w:rPr>
              <w:t>(proxy score)</w:t>
            </w:r>
          </w:p>
        </w:tc>
        <w:tc>
          <w:tcPr>
            <w:tcW w:w="998"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7883BED2" w14:textId="77777777" w:rsidR="00434905" w:rsidRPr="00D13096" w:rsidRDefault="00434905" w:rsidP="00434905">
            <w:pPr>
              <w:rPr>
                <w:rFonts w:ascii="Calibri" w:hAnsi="Calibri" w:cs="Calibri"/>
                <w:sz w:val="24"/>
                <w:szCs w:val="24"/>
              </w:rPr>
            </w:pPr>
            <w:r w:rsidRPr="00D13096">
              <w:rPr>
                <w:rFonts w:ascii="Calibri" w:hAnsi="Calibri" w:cs="Calibri"/>
                <w:sz w:val="24"/>
                <w:szCs w:val="24"/>
              </w:rPr>
              <w:t>73.90%</w:t>
            </w:r>
          </w:p>
        </w:tc>
      </w:tr>
    </w:tbl>
    <w:p w14:paraId="524806B6" w14:textId="77777777" w:rsidR="00E95C42" w:rsidRPr="00D13096" w:rsidRDefault="00E95C42" w:rsidP="00E95C42">
      <w:pPr>
        <w:rPr>
          <w:rFonts w:ascii="Calibri" w:hAnsi="Calibri" w:cs="Calibri"/>
          <w:sz w:val="24"/>
          <w:szCs w:val="24"/>
        </w:rPr>
      </w:pPr>
    </w:p>
    <w:p w14:paraId="53984F92" w14:textId="2AD8A6F9" w:rsidR="005722AB" w:rsidRPr="0053442B" w:rsidRDefault="0053442B" w:rsidP="00E95C42">
      <w:pPr>
        <w:rPr>
          <w:rFonts w:ascii="Calibri" w:hAnsi="Calibri" w:cs="Calibri"/>
          <w:b/>
          <w:bCs/>
          <w:sz w:val="24"/>
          <w:szCs w:val="24"/>
          <w:u w:val="single"/>
        </w:rPr>
      </w:pPr>
      <w:r>
        <w:rPr>
          <w:rFonts w:ascii="Calibri" w:hAnsi="Calibri" w:cs="Calibri"/>
          <w:b/>
          <w:bCs/>
          <w:sz w:val="24"/>
          <w:szCs w:val="24"/>
          <w:u w:val="single"/>
        </w:rPr>
        <w:t>CP Quality Scores</w:t>
      </w:r>
    </w:p>
    <w:tbl>
      <w:tblPr>
        <w:tblW w:w="5000" w:type="pct"/>
        <w:tblCellMar>
          <w:left w:w="0" w:type="dxa"/>
          <w:right w:w="0" w:type="dxa"/>
        </w:tblCellMar>
        <w:tblLook w:val="0420" w:firstRow="1" w:lastRow="0" w:firstColumn="0" w:lastColumn="0" w:noHBand="0" w:noVBand="1"/>
      </w:tblPr>
      <w:tblGrid>
        <w:gridCol w:w="2153"/>
        <w:gridCol w:w="2152"/>
        <w:gridCol w:w="2270"/>
        <w:gridCol w:w="2053"/>
        <w:gridCol w:w="2152"/>
      </w:tblGrid>
      <w:tr w:rsidR="00427DFC" w:rsidRPr="00D13096" w14:paraId="20CC5A92" w14:textId="77777777" w:rsidTr="00427DFC">
        <w:trPr>
          <w:trHeight w:val="408"/>
          <w:tblHeader/>
        </w:trPr>
        <w:tc>
          <w:tcPr>
            <w:tcW w:w="999" w:type="pct"/>
            <w:tcBorders>
              <w:top w:val="single" w:sz="8" w:space="0" w:color="FFFFFF"/>
              <w:left w:val="single" w:sz="8" w:space="0" w:color="FFFFFF"/>
              <w:bottom w:val="single" w:sz="24" w:space="0" w:color="FFFFFF"/>
              <w:right w:val="single" w:sz="8" w:space="0" w:color="FFFFFF"/>
            </w:tcBorders>
            <w:shd w:val="clear" w:color="auto" w:fill="DFE8FF"/>
            <w:tcMar>
              <w:top w:w="67" w:type="dxa"/>
              <w:left w:w="15" w:type="dxa"/>
              <w:bottom w:w="0" w:type="dxa"/>
              <w:right w:w="15" w:type="dxa"/>
            </w:tcMar>
            <w:hideMark/>
          </w:tcPr>
          <w:p w14:paraId="6E75A363" w14:textId="77777777" w:rsidR="00427DFC" w:rsidRPr="00D13096" w:rsidRDefault="00427DFC" w:rsidP="00427DFC">
            <w:pPr>
              <w:rPr>
                <w:rFonts w:ascii="Calibri" w:hAnsi="Calibri" w:cs="Calibri"/>
                <w:sz w:val="24"/>
                <w:szCs w:val="24"/>
              </w:rPr>
            </w:pPr>
            <w:r w:rsidRPr="00D13096">
              <w:rPr>
                <w:rFonts w:ascii="Calibri" w:hAnsi="Calibri" w:cs="Calibri"/>
                <w:b/>
                <w:bCs/>
                <w:sz w:val="24"/>
                <w:szCs w:val="24"/>
              </w:rPr>
              <w:t>CP</w:t>
            </w:r>
          </w:p>
        </w:tc>
        <w:tc>
          <w:tcPr>
            <w:tcW w:w="998" w:type="pct"/>
            <w:tcBorders>
              <w:top w:val="single" w:sz="8" w:space="0" w:color="FFFFFF"/>
              <w:left w:val="single" w:sz="8" w:space="0" w:color="FFFFFF"/>
              <w:bottom w:val="single" w:sz="24" w:space="0" w:color="FFFFFF"/>
              <w:right w:val="single" w:sz="8" w:space="0" w:color="FFFFFF"/>
            </w:tcBorders>
            <w:shd w:val="clear" w:color="auto" w:fill="DFE8FF"/>
            <w:tcMar>
              <w:top w:w="15" w:type="dxa"/>
              <w:left w:w="15" w:type="dxa"/>
              <w:bottom w:w="0" w:type="dxa"/>
              <w:right w:w="15" w:type="dxa"/>
            </w:tcMar>
            <w:hideMark/>
          </w:tcPr>
          <w:p w14:paraId="3209F591" w14:textId="5A26470D" w:rsidR="00427DFC" w:rsidRPr="00D13096" w:rsidRDefault="00427DFC" w:rsidP="00427DFC">
            <w:pPr>
              <w:rPr>
                <w:rFonts w:ascii="Calibri" w:hAnsi="Calibri" w:cs="Calibri"/>
                <w:sz w:val="24"/>
                <w:szCs w:val="24"/>
              </w:rPr>
            </w:pPr>
            <w:r w:rsidRPr="00D13096">
              <w:rPr>
                <w:rFonts w:ascii="Calibri" w:hAnsi="Calibri" w:cs="Calibri"/>
                <w:b/>
                <w:bCs/>
                <w:sz w:val="24"/>
                <w:szCs w:val="24"/>
              </w:rPr>
              <w:t>2019 Official Quality Score (based on actual 2019 data)</w:t>
            </w:r>
          </w:p>
        </w:tc>
        <w:tc>
          <w:tcPr>
            <w:tcW w:w="1053" w:type="pct"/>
            <w:tcBorders>
              <w:top w:val="single" w:sz="8" w:space="0" w:color="FFFFFF"/>
              <w:left w:val="single" w:sz="8" w:space="0" w:color="FFFFFF"/>
              <w:bottom w:val="single" w:sz="24" w:space="0" w:color="FFFFFF"/>
              <w:right w:val="single" w:sz="8" w:space="0" w:color="FFFFFF"/>
            </w:tcBorders>
            <w:shd w:val="clear" w:color="auto" w:fill="DFE8FF"/>
            <w:tcMar>
              <w:top w:w="15" w:type="dxa"/>
              <w:left w:w="15" w:type="dxa"/>
              <w:bottom w:w="0" w:type="dxa"/>
              <w:right w:w="15" w:type="dxa"/>
            </w:tcMar>
            <w:hideMark/>
          </w:tcPr>
          <w:p w14:paraId="10FC4694" w14:textId="77777777" w:rsidR="00427DFC" w:rsidRPr="00D13096" w:rsidRDefault="00427DFC" w:rsidP="00427DFC">
            <w:pPr>
              <w:rPr>
                <w:rFonts w:ascii="Calibri" w:hAnsi="Calibri" w:cs="Calibri"/>
                <w:sz w:val="24"/>
                <w:szCs w:val="24"/>
              </w:rPr>
            </w:pPr>
            <w:r w:rsidRPr="00D13096">
              <w:rPr>
                <w:rFonts w:ascii="Calibri" w:hAnsi="Calibri" w:cs="Calibri"/>
                <w:b/>
                <w:bCs/>
                <w:sz w:val="24"/>
                <w:szCs w:val="24"/>
              </w:rPr>
              <w:t>2020 Official Quality Score</w:t>
            </w:r>
          </w:p>
          <w:p w14:paraId="431E8508" w14:textId="392C523D" w:rsidR="00427DFC" w:rsidRPr="00D13096" w:rsidRDefault="00427DFC" w:rsidP="00427DFC">
            <w:pPr>
              <w:rPr>
                <w:rFonts w:ascii="Calibri" w:hAnsi="Calibri" w:cs="Calibri"/>
                <w:sz w:val="24"/>
                <w:szCs w:val="24"/>
              </w:rPr>
            </w:pPr>
            <w:r w:rsidRPr="00D13096">
              <w:rPr>
                <w:rFonts w:ascii="Calibri" w:hAnsi="Calibri" w:cs="Calibri"/>
                <w:b/>
                <w:bCs/>
                <w:sz w:val="24"/>
                <w:szCs w:val="24"/>
              </w:rPr>
              <w:t>(based on 2019 data + COVID allowances)*</w:t>
            </w:r>
          </w:p>
        </w:tc>
        <w:tc>
          <w:tcPr>
            <w:tcW w:w="952" w:type="pct"/>
            <w:tcBorders>
              <w:top w:val="single" w:sz="8" w:space="0" w:color="FFFFFF"/>
              <w:left w:val="single" w:sz="8" w:space="0" w:color="FFFFFF"/>
              <w:bottom w:val="single" w:sz="24" w:space="0" w:color="FFFFFF"/>
              <w:right w:val="single" w:sz="8" w:space="0" w:color="FFFFFF"/>
            </w:tcBorders>
            <w:shd w:val="clear" w:color="auto" w:fill="DFE8FF"/>
            <w:tcMar>
              <w:top w:w="15" w:type="dxa"/>
              <w:left w:w="15" w:type="dxa"/>
              <w:bottom w:w="0" w:type="dxa"/>
              <w:right w:w="15" w:type="dxa"/>
            </w:tcMar>
            <w:hideMark/>
          </w:tcPr>
          <w:p w14:paraId="3F4A9B29" w14:textId="77777777" w:rsidR="00427DFC" w:rsidRPr="00D13096" w:rsidRDefault="00427DFC" w:rsidP="00427DFC">
            <w:pPr>
              <w:rPr>
                <w:rFonts w:ascii="Calibri" w:hAnsi="Calibri" w:cs="Calibri"/>
                <w:sz w:val="24"/>
                <w:szCs w:val="24"/>
              </w:rPr>
            </w:pPr>
            <w:r w:rsidRPr="00D13096">
              <w:rPr>
                <w:rFonts w:ascii="Calibri" w:hAnsi="Calibri" w:cs="Calibri"/>
                <w:b/>
                <w:bCs/>
                <w:sz w:val="24"/>
                <w:szCs w:val="24"/>
              </w:rPr>
              <w:t>2020 Actual Quality Score</w:t>
            </w:r>
          </w:p>
          <w:p w14:paraId="04E25715" w14:textId="2C2F40D9" w:rsidR="00427DFC" w:rsidRPr="00D13096" w:rsidRDefault="00427DFC" w:rsidP="00427DFC">
            <w:pPr>
              <w:rPr>
                <w:rFonts w:ascii="Calibri" w:hAnsi="Calibri" w:cs="Calibri"/>
                <w:sz w:val="24"/>
                <w:szCs w:val="24"/>
              </w:rPr>
            </w:pPr>
            <w:r w:rsidRPr="00D13096">
              <w:rPr>
                <w:rFonts w:ascii="Calibri" w:hAnsi="Calibri" w:cs="Calibri"/>
                <w:b/>
                <w:bCs/>
                <w:sz w:val="24"/>
                <w:szCs w:val="24"/>
              </w:rPr>
              <w:t>(based on actual 2020 data)</w:t>
            </w:r>
          </w:p>
        </w:tc>
        <w:tc>
          <w:tcPr>
            <w:tcW w:w="998" w:type="pct"/>
            <w:tcBorders>
              <w:top w:val="single" w:sz="8" w:space="0" w:color="FFFFFF"/>
              <w:left w:val="single" w:sz="8" w:space="0" w:color="FFFFFF"/>
              <w:bottom w:val="single" w:sz="24" w:space="0" w:color="FFFFFF"/>
              <w:right w:val="single" w:sz="8" w:space="0" w:color="FFFFFF"/>
            </w:tcBorders>
            <w:shd w:val="clear" w:color="auto" w:fill="DFE8FF"/>
            <w:tcMar>
              <w:top w:w="15" w:type="dxa"/>
              <w:left w:w="15" w:type="dxa"/>
              <w:bottom w:w="0" w:type="dxa"/>
              <w:right w:w="15" w:type="dxa"/>
            </w:tcMar>
            <w:hideMark/>
          </w:tcPr>
          <w:p w14:paraId="08976396" w14:textId="77777777" w:rsidR="00427DFC" w:rsidRPr="00D13096" w:rsidRDefault="00427DFC" w:rsidP="00427DFC">
            <w:pPr>
              <w:rPr>
                <w:rFonts w:ascii="Calibri" w:hAnsi="Calibri" w:cs="Calibri"/>
                <w:sz w:val="24"/>
                <w:szCs w:val="24"/>
              </w:rPr>
            </w:pPr>
            <w:r w:rsidRPr="00D13096">
              <w:rPr>
                <w:rFonts w:ascii="Calibri" w:hAnsi="Calibri" w:cs="Calibri"/>
                <w:b/>
                <w:bCs/>
                <w:sz w:val="24"/>
                <w:szCs w:val="24"/>
              </w:rPr>
              <w:t>2021 Actual Quality Score</w:t>
            </w:r>
          </w:p>
          <w:p w14:paraId="7A336591" w14:textId="32D42319" w:rsidR="00427DFC" w:rsidRPr="00D13096" w:rsidRDefault="00427DFC" w:rsidP="00427DFC">
            <w:pPr>
              <w:rPr>
                <w:rFonts w:ascii="Calibri" w:hAnsi="Calibri" w:cs="Calibri"/>
                <w:sz w:val="24"/>
                <w:szCs w:val="24"/>
              </w:rPr>
            </w:pPr>
            <w:r w:rsidRPr="00D13096">
              <w:rPr>
                <w:rFonts w:ascii="Calibri" w:hAnsi="Calibri" w:cs="Calibri"/>
                <w:b/>
                <w:bCs/>
                <w:sz w:val="24"/>
                <w:szCs w:val="24"/>
              </w:rPr>
              <w:t>(based on actual 2021 data)</w:t>
            </w:r>
          </w:p>
        </w:tc>
      </w:tr>
      <w:tr w:rsidR="00427DFC" w:rsidRPr="00D13096" w14:paraId="5E5A6CC6" w14:textId="77777777" w:rsidTr="00427DFC">
        <w:trPr>
          <w:trHeight w:val="1171"/>
        </w:trPr>
        <w:tc>
          <w:tcPr>
            <w:tcW w:w="999" w:type="pct"/>
            <w:tcBorders>
              <w:top w:val="single" w:sz="24"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5ABB6648" w14:textId="77777777" w:rsidR="00427DFC" w:rsidRPr="00D13096" w:rsidRDefault="00427DFC" w:rsidP="00427DFC">
            <w:pPr>
              <w:rPr>
                <w:rFonts w:ascii="Calibri" w:hAnsi="Calibri" w:cs="Calibri"/>
                <w:sz w:val="24"/>
                <w:szCs w:val="24"/>
              </w:rPr>
            </w:pPr>
            <w:r w:rsidRPr="00D13096">
              <w:rPr>
                <w:rFonts w:ascii="Calibri" w:hAnsi="Calibri" w:cs="Calibri"/>
                <w:b/>
                <w:bCs/>
                <w:sz w:val="24"/>
                <w:szCs w:val="24"/>
              </w:rPr>
              <w:t>Measures where median CP passed Attainment Threshold</w:t>
            </w:r>
          </w:p>
        </w:tc>
        <w:tc>
          <w:tcPr>
            <w:tcW w:w="998" w:type="pct"/>
            <w:tcBorders>
              <w:top w:val="single" w:sz="24"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624FD0CA" w14:textId="77777777" w:rsidR="00427DFC" w:rsidRPr="00D13096" w:rsidRDefault="00427DFC" w:rsidP="00427DFC">
            <w:pPr>
              <w:rPr>
                <w:rFonts w:ascii="Calibri" w:hAnsi="Calibri" w:cs="Calibri"/>
                <w:sz w:val="24"/>
                <w:szCs w:val="24"/>
              </w:rPr>
            </w:pPr>
            <w:r w:rsidRPr="00D13096">
              <w:rPr>
                <w:rFonts w:ascii="Calibri" w:hAnsi="Calibri" w:cs="Calibri"/>
                <w:sz w:val="24"/>
                <w:szCs w:val="24"/>
              </w:rPr>
              <w:t>15/15 (100.0%)</w:t>
            </w:r>
          </w:p>
        </w:tc>
        <w:tc>
          <w:tcPr>
            <w:tcW w:w="1053" w:type="pct"/>
            <w:tcBorders>
              <w:top w:val="single" w:sz="24"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2B09C028" w14:textId="77777777" w:rsidR="00427DFC" w:rsidRPr="00D13096" w:rsidRDefault="00427DFC" w:rsidP="00427DFC">
            <w:pPr>
              <w:rPr>
                <w:rFonts w:ascii="Calibri" w:hAnsi="Calibri" w:cs="Calibri"/>
                <w:sz w:val="24"/>
                <w:szCs w:val="24"/>
              </w:rPr>
            </w:pPr>
            <w:r w:rsidRPr="00D13096">
              <w:rPr>
                <w:rFonts w:ascii="Calibri" w:hAnsi="Calibri" w:cs="Calibri"/>
                <w:sz w:val="24"/>
                <w:szCs w:val="24"/>
              </w:rPr>
              <w:t>15/15 (100.0%) - note:</w:t>
            </w:r>
          </w:p>
          <w:p w14:paraId="301D9227" w14:textId="77777777" w:rsidR="00427DFC" w:rsidRPr="00D13096" w:rsidRDefault="00427DFC" w:rsidP="00427DFC">
            <w:pPr>
              <w:rPr>
                <w:rFonts w:ascii="Calibri" w:hAnsi="Calibri" w:cs="Calibri"/>
                <w:sz w:val="24"/>
                <w:szCs w:val="24"/>
              </w:rPr>
            </w:pPr>
            <w:r w:rsidRPr="00D13096">
              <w:rPr>
                <w:rFonts w:ascii="Calibri" w:hAnsi="Calibri" w:cs="Calibri"/>
                <w:sz w:val="24"/>
                <w:szCs w:val="24"/>
              </w:rPr>
              <w:t>mirrors 2019 by definition</w:t>
            </w:r>
          </w:p>
        </w:tc>
        <w:tc>
          <w:tcPr>
            <w:tcW w:w="952" w:type="pct"/>
            <w:tcBorders>
              <w:top w:val="single" w:sz="24"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797CB0EA" w14:textId="77777777" w:rsidR="00427DFC" w:rsidRPr="00D13096" w:rsidRDefault="00427DFC" w:rsidP="00427DFC">
            <w:pPr>
              <w:rPr>
                <w:rFonts w:ascii="Calibri" w:hAnsi="Calibri" w:cs="Calibri"/>
                <w:sz w:val="24"/>
                <w:szCs w:val="24"/>
              </w:rPr>
            </w:pPr>
            <w:r w:rsidRPr="00D13096">
              <w:rPr>
                <w:rFonts w:ascii="Calibri" w:hAnsi="Calibri" w:cs="Calibri"/>
                <w:sz w:val="24"/>
                <w:szCs w:val="24"/>
              </w:rPr>
              <w:t>11/15 (73.3%)</w:t>
            </w:r>
          </w:p>
        </w:tc>
        <w:tc>
          <w:tcPr>
            <w:tcW w:w="998" w:type="pct"/>
            <w:tcBorders>
              <w:top w:val="single" w:sz="24"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3F9BFD8A" w14:textId="77777777" w:rsidR="00427DFC" w:rsidRPr="00D13096" w:rsidRDefault="00427DFC" w:rsidP="00427DFC">
            <w:pPr>
              <w:rPr>
                <w:rFonts w:ascii="Calibri" w:hAnsi="Calibri" w:cs="Calibri"/>
                <w:sz w:val="24"/>
                <w:szCs w:val="24"/>
              </w:rPr>
            </w:pPr>
            <w:r w:rsidRPr="00D13096">
              <w:rPr>
                <w:rFonts w:ascii="Calibri" w:hAnsi="Calibri" w:cs="Calibri"/>
                <w:sz w:val="24"/>
                <w:szCs w:val="24"/>
              </w:rPr>
              <w:t>20/20 (100.0%)</w:t>
            </w:r>
          </w:p>
        </w:tc>
      </w:tr>
      <w:tr w:rsidR="00427DFC" w:rsidRPr="00D13096" w14:paraId="2D7CA458" w14:textId="77777777" w:rsidTr="00427DFC">
        <w:trPr>
          <w:trHeight w:val="781"/>
        </w:trPr>
        <w:tc>
          <w:tcPr>
            <w:tcW w:w="999"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4E0BD95F" w14:textId="77777777" w:rsidR="00427DFC" w:rsidRPr="00D13096" w:rsidRDefault="00427DFC" w:rsidP="00427DFC">
            <w:pPr>
              <w:rPr>
                <w:rFonts w:ascii="Calibri" w:hAnsi="Calibri" w:cs="Calibri"/>
                <w:sz w:val="24"/>
                <w:szCs w:val="24"/>
              </w:rPr>
            </w:pPr>
            <w:r w:rsidRPr="00D13096">
              <w:rPr>
                <w:rFonts w:ascii="Calibri" w:hAnsi="Calibri" w:cs="Calibri"/>
                <w:b/>
                <w:bCs/>
                <w:sz w:val="24"/>
                <w:szCs w:val="24"/>
              </w:rPr>
              <w:t>Median CP quality</w:t>
            </w:r>
          </w:p>
          <w:p w14:paraId="379EEB80" w14:textId="77777777" w:rsidR="00427DFC" w:rsidRPr="00D13096" w:rsidRDefault="00427DFC" w:rsidP="00427DFC">
            <w:pPr>
              <w:rPr>
                <w:rFonts w:ascii="Calibri" w:hAnsi="Calibri" w:cs="Calibri"/>
                <w:sz w:val="24"/>
                <w:szCs w:val="24"/>
              </w:rPr>
            </w:pPr>
            <w:r w:rsidRPr="00D13096">
              <w:rPr>
                <w:rFonts w:ascii="Calibri" w:hAnsi="Calibri" w:cs="Calibri"/>
                <w:b/>
                <w:bCs/>
                <w:sz w:val="24"/>
                <w:szCs w:val="24"/>
              </w:rPr>
              <w:t>score</w:t>
            </w:r>
          </w:p>
        </w:tc>
        <w:tc>
          <w:tcPr>
            <w:tcW w:w="998"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66BD6D1B" w14:textId="77777777" w:rsidR="00427DFC" w:rsidRPr="00D13096" w:rsidRDefault="00427DFC" w:rsidP="00427DFC">
            <w:pPr>
              <w:rPr>
                <w:rFonts w:ascii="Calibri" w:hAnsi="Calibri" w:cs="Calibri"/>
                <w:sz w:val="24"/>
                <w:szCs w:val="24"/>
              </w:rPr>
            </w:pPr>
            <w:r w:rsidRPr="00D13096">
              <w:rPr>
                <w:rFonts w:ascii="Calibri" w:hAnsi="Calibri" w:cs="Calibri"/>
                <w:sz w:val="24"/>
                <w:szCs w:val="24"/>
              </w:rPr>
              <w:t>34.96%</w:t>
            </w:r>
          </w:p>
        </w:tc>
        <w:tc>
          <w:tcPr>
            <w:tcW w:w="1053"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0C0F9C53" w14:textId="77777777" w:rsidR="00427DFC" w:rsidRPr="00D13096" w:rsidRDefault="00427DFC" w:rsidP="00427DFC">
            <w:pPr>
              <w:rPr>
                <w:rFonts w:ascii="Calibri" w:hAnsi="Calibri" w:cs="Calibri"/>
                <w:sz w:val="24"/>
                <w:szCs w:val="24"/>
              </w:rPr>
            </w:pPr>
            <w:r w:rsidRPr="00D13096">
              <w:rPr>
                <w:rFonts w:ascii="Calibri" w:hAnsi="Calibri" w:cs="Calibri"/>
                <w:sz w:val="24"/>
                <w:szCs w:val="24"/>
              </w:rPr>
              <w:t>55.53%</w:t>
            </w:r>
          </w:p>
        </w:tc>
        <w:tc>
          <w:tcPr>
            <w:tcW w:w="952"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4DECC4C3" w14:textId="77777777" w:rsidR="00427DFC" w:rsidRPr="00D13096" w:rsidRDefault="00427DFC" w:rsidP="00427DFC">
            <w:pPr>
              <w:rPr>
                <w:rFonts w:ascii="Calibri" w:hAnsi="Calibri" w:cs="Calibri"/>
                <w:sz w:val="24"/>
                <w:szCs w:val="24"/>
              </w:rPr>
            </w:pPr>
            <w:r w:rsidRPr="00D13096">
              <w:rPr>
                <w:rFonts w:ascii="Calibri" w:hAnsi="Calibri" w:cs="Calibri"/>
                <w:sz w:val="24"/>
                <w:szCs w:val="24"/>
              </w:rPr>
              <w:t>36.92%</w:t>
            </w:r>
          </w:p>
          <w:p w14:paraId="0F4557EA" w14:textId="77777777" w:rsidR="00427DFC" w:rsidRPr="00D13096" w:rsidRDefault="00427DFC" w:rsidP="00427DFC">
            <w:pPr>
              <w:rPr>
                <w:rFonts w:ascii="Calibri" w:hAnsi="Calibri" w:cs="Calibri"/>
                <w:sz w:val="24"/>
                <w:szCs w:val="24"/>
              </w:rPr>
            </w:pPr>
            <w:r w:rsidRPr="00D13096">
              <w:rPr>
                <w:rFonts w:ascii="Calibri" w:hAnsi="Calibri" w:cs="Calibri"/>
                <w:sz w:val="24"/>
                <w:szCs w:val="24"/>
              </w:rPr>
              <w:t>(proxy score)</w:t>
            </w:r>
          </w:p>
        </w:tc>
        <w:tc>
          <w:tcPr>
            <w:tcW w:w="998"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724A7523" w14:textId="77777777" w:rsidR="00427DFC" w:rsidRPr="00D13096" w:rsidRDefault="00427DFC" w:rsidP="00427DFC">
            <w:pPr>
              <w:rPr>
                <w:rFonts w:ascii="Calibri" w:hAnsi="Calibri" w:cs="Calibri"/>
                <w:sz w:val="24"/>
                <w:szCs w:val="24"/>
              </w:rPr>
            </w:pPr>
            <w:r w:rsidRPr="00D13096">
              <w:rPr>
                <w:rFonts w:ascii="Calibri" w:hAnsi="Calibri" w:cs="Calibri"/>
                <w:i/>
                <w:iCs/>
                <w:sz w:val="24"/>
                <w:szCs w:val="24"/>
              </w:rPr>
              <w:t>70.64%</w:t>
            </w:r>
          </w:p>
        </w:tc>
      </w:tr>
    </w:tbl>
    <w:p w14:paraId="073BC2F2" w14:textId="77777777" w:rsidR="005722AB" w:rsidRDefault="005722AB" w:rsidP="005722AB"/>
    <w:p w14:paraId="569F44BA" w14:textId="2CEFD143" w:rsidR="005722AB" w:rsidRPr="00D13096" w:rsidRDefault="005722AB" w:rsidP="005722AB">
      <w:pPr>
        <w:rPr>
          <w:rFonts w:ascii="Calibri" w:hAnsi="Calibri" w:cs="Calibri"/>
          <w:sz w:val="18"/>
          <w:szCs w:val="18"/>
        </w:rPr>
      </w:pPr>
      <w:r w:rsidRPr="00D13096">
        <w:rPr>
          <w:rFonts w:ascii="Calibri" w:hAnsi="Calibri" w:cs="Calibri"/>
          <w:sz w:val="18"/>
          <w:szCs w:val="18"/>
        </w:rPr>
        <w:t>*Official Quality Scores from 2020 utilized data from 2019 plus scoring modifications to help mitigate the impact of the PHE on quality accountability.</w:t>
      </w:r>
    </w:p>
    <w:p w14:paraId="286D3314" w14:textId="56E0B27B" w:rsidR="00970DED" w:rsidRDefault="00970DED">
      <w:r>
        <w:br w:type="page"/>
      </w:r>
    </w:p>
    <w:p w14:paraId="052BF5E6" w14:textId="0ADF5AB8" w:rsidR="005722AB" w:rsidRDefault="00970DED" w:rsidP="009A53C0">
      <w:pPr>
        <w:pStyle w:val="Heading2"/>
      </w:pPr>
      <w:r w:rsidRPr="00970DED">
        <w:lastRenderedPageBreak/>
        <w:t>CP Clinical Quality: 2020 Measures with Substantial Performance Drop</w:t>
      </w:r>
    </w:p>
    <w:p w14:paraId="33BD24A6" w14:textId="78CA2483" w:rsidR="00D55F2E" w:rsidRPr="00D13096" w:rsidRDefault="00D55F2E" w:rsidP="00C64E93">
      <w:pPr>
        <w:numPr>
          <w:ilvl w:val="0"/>
          <w:numId w:val="47"/>
        </w:numPr>
        <w:spacing w:line="360" w:lineRule="auto"/>
        <w:rPr>
          <w:rFonts w:ascii="Calibri" w:hAnsi="Calibri" w:cs="Calibri"/>
          <w:sz w:val="24"/>
          <w:szCs w:val="24"/>
        </w:rPr>
      </w:pPr>
      <w:r w:rsidRPr="00D13096">
        <w:rPr>
          <w:rFonts w:ascii="Calibri" w:hAnsi="Calibri" w:cs="Calibri"/>
          <w:sz w:val="24"/>
          <w:szCs w:val="24"/>
        </w:rPr>
        <w:t>In 2020, four of the 13 measures demonstrated substantial drops in performance from 2019 to 2020 (likely due to COVID) and were deemed priority measures for monitoring in 2021</w:t>
      </w:r>
    </w:p>
    <w:p w14:paraId="7A33BBA2" w14:textId="77777777" w:rsidR="00D55F2E" w:rsidRPr="00D13096" w:rsidRDefault="00D55F2E" w:rsidP="00C64E93">
      <w:pPr>
        <w:numPr>
          <w:ilvl w:val="0"/>
          <w:numId w:val="48"/>
        </w:numPr>
        <w:spacing w:line="360" w:lineRule="auto"/>
        <w:rPr>
          <w:rFonts w:ascii="Calibri" w:hAnsi="Calibri" w:cs="Calibri"/>
          <w:sz w:val="24"/>
          <w:szCs w:val="24"/>
        </w:rPr>
      </w:pPr>
      <w:r w:rsidRPr="00D13096">
        <w:rPr>
          <w:rFonts w:ascii="Calibri" w:hAnsi="Calibri" w:cs="Calibri"/>
          <w:sz w:val="24"/>
          <w:szCs w:val="24"/>
        </w:rPr>
        <w:t>In 2021, all measures demonstrated partial to near full recovery from 2019-2020 declines. The table below demonstrates the percentage of initial performance drops in 2020 recovered by the end of 2021</w:t>
      </w:r>
    </w:p>
    <w:tbl>
      <w:tblPr>
        <w:tblW w:w="5002" w:type="pct"/>
        <w:tblCellMar>
          <w:left w:w="0" w:type="dxa"/>
          <w:right w:w="0" w:type="dxa"/>
        </w:tblCellMar>
        <w:tblLook w:val="0420" w:firstRow="1" w:lastRow="0" w:firstColumn="0" w:lastColumn="0" w:noHBand="0" w:noVBand="1"/>
      </w:tblPr>
      <w:tblGrid>
        <w:gridCol w:w="2719"/>
        <w:gridCol w:w="2719"/>
        <w:gridCol w:w="1342"/>
        <w:gridCol w:w="1342"/>
        <w:gridCol w:w="1342"/>
        <w:gridCol w:w="1320"/>
      </w:tblGrid>
      <w:tr w:rsidR="0053442B" w:rsidRPr="00D55F2E" w14:paraId="6CD374E9" w14:textId="77777777" w:rsidTr="0053442B">
        <w:trPr>
          <w:trHeight w:val="583"/>
          <w:tblHeader/>
        </w:trPr>
        <w:tc>
          <w:tcPr>
            <w:tcW w:w="1261" w:type="pct"/>
            <w:tcBorders>
              <w:top w:val="single" w:sz="8" w:space="0" w:color="FFFFFF"/>
              <w:left w:val="single" w:sz="8" w:space="0" w:color="FFFFFF"/>
              <w:bottom w:val="single" w:sz="24" w:space="0" w:color="FFFFFF"/>
              <w:right w:val="single" w:sz="8" w:space="0" w:color="FFFFFF"/>
            </w:tcBorders>
            <w:shd w:val="clear" w:color="auto" w:fill="DFE8FF"/>
            <w:tcMar>
              <w:top w:w="64" w:type="dxa"/>
              <w:left w:w="15" w:type="dxa"/>
              <w:bottom w:w="0" w:type="dxa"/>
              <w:right w:w="15" w:type="dxa"/>
            </w:tcMar>
            <w:hideMark/>
          </w:tcPr>
          <w:p w14:paraId="26CC26C3" w14:textId="77777777" w:rsidR="0053442B" w:rsidRPr="00D13096" w:rsidRDefault="0053442B" w:rsidP="0053442B">
            <w:pPr>
              <w:rPr>
                <w:rFonts w:ascii="Calibri" w:hAnsi="Calibri" w:cs="Calibri"/>
                <w:sz w:val="24"/>
                <w:szCs w:val="24"/>
              </w:rPr>
            </w:pPr>
            <w:r w:rsidRPr="00D13096">
              <w:rPr>
                <w:rFonts w:ascii="Calibri" w:hAnsi="Calibri" w:cs="Calibri"/>
                <w:b/>
                <w:bCs/>
                <w:sz w:val="24"/>
                <w:szCs w:val="24"/>
              </w:rPr>
              <w:t>Measure</w:t>
            </w:r>
          </w:p>
        </w:tc>
        <w:tc>
          <w:tcPr>
            <w:tcW w:w="1261" w:type="pct"/>
            <w:tcBorders>
              <w:top w:val="single" w:sz="8" w:space="0" w:color="FFFFFF"/>
              <w:left w:val="single" w:sz="8" w:space="0" w:color="FFFFFF"/>
              <w:bottom w:val="single" w:sz="24" w:space="0" w:color="FFFFFF"/>
              <w:right w:val="single" w:sz="24" w:space="0" w:color="FFFFFF"/>
            </w:tcBorders>
            <w:shd w:val="clear" w:color="auto" w:fill="DFE8FF"/>
            <w:tcMar>
              <w:top w:w="64" w:type="dxa"/>
              <w:left w:w="15" w:type="dxa"/>
              <w:bottom w:w="0" w:type="dxa"/>
              <w:right w:w="15" w:type="dxa"/>
            </w:tcMar>
            <w:hideMark/>
          </w:tcPr>
          <w:p w14:paraId="00F7BED1" w14:textId="77777777" w:rsidR="0053442B" w:rsidRPr="00D13096" w:rsidRDefault="0053442B" w:rsidP="0053442B">
            <w:pPr>
              <w:rPr>
                <w:rFonts w:ascii="Calibri" w:hAnsi="Calibri" w:cs="Calibri"/>
                <w:sz w:val="24"/>
                <w:szCs w:val="24"/>
              </w:rPr>
            </w:pPr>
            <w:r w:rsidRPr="00D13096">
              <w:rPr>
                <w:rFonts w:ascii="Calibri" w:hAnsi="Calibri" w:cs="Calibri"/>
                <w:b/>
                <w:bCs/>
                <w:sz w:val="24"/>
                <w:szCs w:val="24"/>
              </w:rPr>
              <w:t>CP Type</w:t>
            </w:r>
          </w:p>
        </w:tc>
        <w:tc>
          <w:tcPr>
            <w:tcW w:w="622" w:type="pct"/>
            <w:tcBorders>
              <w:top w:val="single" w:sz="8" w:space="0" w:color="FFFFFF"/>
              <w:left w:val="single" w:sz="24" w:space="0" w:color="FFFFFF"/>
              <w:bottom w:val="single" w:sz="24" w:space="0" w:color="FFFFFF"/>
              <w:right w:val="single" w:sz="8" w:space="0" w:color="FFFFFF"/>
            </w:tcBorders>
            <w:shd w:val="clear" w:color="auto" w:fill="DFE8FF"/>
            <w:tcMar>
              <w:top w:w="64" w:type="dxa"/>
              <w:left w:w="15" w:type="dxa"/>
              <w:bottom w:w="0" w:type="dxa"/>
              <w:right w:w="15" w:type="dxa"/>
            </w:tcMar>
            <w:hideMark/>
          </w:tcPr>
          <w:p w14:paraId="0BB56CB2" w14:textId="77777777" w:rsidR="0053442B" w:rsidRPr="0053442B" w:rsidRDefault="0053442B" w:rsidP="0053442B">
            <w:pPr>
              <w:rPr>
                <w:rFonts w:ascii="Calibri" w:hAnsi="Calibri" w:cs="Calibri"/>
                <w:b/>
                <w:bCs/>
                <w:sz w:val="24"/>
                <w:szCs w:val="24"/>
              </w:rPr>
            </w:pPr>
            <w:r w:rsidRPr="0053442B">
              <w:rPr>
                <w:rFonts w:ascii="Calibri" w:hAnsi="Calibri" w:cs="Calibri"/>
                <w:b/>
                <w:bCs/>
                <w:sz w:val="24"/>
                <w:szCs w:val="24"/>
              </w:rPr>
              <w:t>Performance Monitoring</w:t>
            </w:r>
          </w:p>
          <w:p w14:paraId="4083FC8D" w14:textId="4A17B0F8" w:rsidR="0053442B" w:rsidRPr="00D13096" w:rsidRDefault="0053442B" w:rsidP="0053442B">
            <w:pPr>
              <w:rPr>
                <w:rFonts w:ascii="Calibri" w:hAnsi="Calibri" w:cs="Calibri"/>
                <w:sz w:val="24"/>
                <w:szCs w:val="24"/>
              </w:rPr>
            </w:pPr>
            <w:r w:rsidRPr="0053442B">
              <w:rPr>
                <w:rFonts w:ascii="Calibri" w:hAnsi="Calibri" w:cs="Calibri"/>
                <w:b/>
                <w:bCs/>
                <w:sz w:val="24"/>
                <w:szCs w:val="24"/>
              </w:rPr>
              <w:t>(2019-2020 Perf. Drop)</w:t>
            </w:r>
          </w:p>
        </w:tc>
        <w:tc>
          <w:tcPr>
            <w:tcW w:w="622" w:type="pct"/>
            <w:tcBorders>
              <w:top w:val="single" w:sz="8" w:space="0" w:color="FFFFFF"/>
              <w:left w:val="single" w:sz="24" w:space="0" w:color="FFFFFF"/>
              <w:bottom w:val="single" w:sz="24" w:space="0" w:color="FFFFFF"/>
              <w:right w:val="single" w:sz="8" w:space="0" w:color="FFFFFF"/>
            </w:tcBorders>
            <w:shd w:val="clear" w:color="auto" w:fill="DFE8FF"/>
          </w:tcPr>
          <w:p w14:paraId="63F7B6BE" w14:textId="77777777" w:rsidR="0053442B" w:rsidRPr="0053442B" w:rsidRDefault="0053442B" w:rsidP="0053442B">
            <w:pPr>
              <w:rPr>
                <w:rFonts w:ascii="Calibri" w:hAnsi="Calibri" w:cs="Calibri"/>
                <w:b/>
                <w:bCs/>
                <w:sz w:val="24"/>
                <w:szCs w:val="24"/>
              </w:rPr>
            </w:pPr>
            <w:r w:rsidRPr="0053442B">
              <w:rPr>
                <w:rFonts w:ascii="Calibri" w:hAnsi="Calibri" w:cs="Calibri"/>
                <w:b/>
                <w:bCs/>
                <w:sz w:val="24"/>
                <w:szCs w:val="24"/>
              </w:rPr>
              <w:t>Performance Monitoring</w:t>
            </w:r>
          </w:p>
          <w:p w14:paraId="312A80AC" w14:textId="77777777" w:rsidR="0053442B" w:rsidRPr="0053442B" w:rsidRDefault="0053442B" w:rsidP="0053442B">
            <w:pPr>
              <w:rPr>
                <w:rFonts w:ascii="Calibri" w:hAnsi="Calibri" w:cs="Calibri"/>
                <w:b/>
                <w:bCs/>
                <w:sz w:val="24"/>
                <w:szCs w:val="24"/>
              </w:rPr>
            </w:pPr>
            <w:r w:rsidRPr="0053442B">
              <w:rPr>
                <w:rFonts w:ascii="Calibri" w:hAnsi="Calibri" w:cs="Calibri"/>
                <w:b/>
                <w:bCs/>
                <w:sz w:val="24"/>
                <w:szCs w:val="24"/>
              </w:rPr>
              <w:t>(2019-2021</w:t>
            </w:r>
          </w:p>
          <w:p w14:paraId="227C911B" w14:textId="469724AB" w:rsidR="0053442B" w:rsidRPr="00D13096" w:rsidRDefault="0053442B" w:rsidP="0053442B">
            <w:pPr>
              <w:rPr>
                <w:rFonts w:ascii="Calibri" w:hAnsi="Calibri" w:cs="Calibri"/>
                <w:sz w:val="24"/>
                <w:szCs w:val="24"/>
              </w:rPr>
            </w:pPr>
            <w:r w:rsidRPr="0053442B">
              <w:rPr>
                <w:rFonts w:ascii="Calibri" w:hAnsi="Calibri" w:cs="Calibri"/>
                <w:b/>
                <w:bCs/>
                <w:sz w:val="24"/>
                <w:szCs w:val="24"/>
              </w:rPr>
              <w:t>Perf. Drop)</w:t>
            </w:r>
          </w:p>
        </w:tc>
        <w:tc>
          <w:tcPr>
            <w:tcW w:w="622" w:type="pct"/>
            <w:tcBorders>
              <w:top w:val="single" w:sz="8" w:space="0" w:color="FFFFFF"/>
              <w:left w:val="single" w:sz="24" w:space="0" w:color="FFFFFF"/>
              <w:bottom w:val="single" w:sz="24" w:space="0" w:color="FFFFFF"/>
              <w:right w:val="single" w:sz="8" w:space="0" w:color="FFFFFF"/>
            </w:tcBorders>
            <w:shd w:val="clear" w:color="auto" w:fill="DFE8FF"/>
          </w:tcPr>
          <w:p w14:paraId="1FD77128" w14:textId="0E3B32B4" w:rsidR="0053442B" w:rsidRPr="00D13096" w:rsidRDefault="0053442B" w:rsidP="0053442B">
            <w:pPr>
              <w:rPr>
                <w:rFonts w:ascii="Calibri" w:hAnsi="Calibri" w:cs="Calibri"/>
                <w:sz w:val="24"/>
                <w:szCs w:val="24"/>
              </w:rPr>
            </w:pPr>
            <w:r w:rsidRPr="0053442B">
              <w:rPr>
                <w:rFonts w:ascii="Calibri" w:hAnsi="Calibri" w:cs="Calibri"/>
                <w:sz w:val="24"/>
                <w:szCs w:val="24"/>
              </w:rPr>
              <w:t>Performance Monitoring (Recovery)</w:t>
            </w:r>
          </w:p>
        </w:tc>
        <w:tc>
          <w:tcPr>
            <w:tcW w:w="612" w:type="pct"/>
            <w:tcBorders>
              <w:top w:val="single" w:sz="8" w:space="0" w:color="FFFFFF"/>
              <w:left w:val="single" w:sz="24" w:space="0" w:color="FFFFFF"/>
              <w:bottom w:val="single" w:sz="24" w:space="0" w:color="FFFFFF"/>
              <w:right w:val="single" w:sz="8" w:space="0" w:color="FFFFFF"/>
            </w:tcBorders>
            <w:shd w:val="clear" w:color="auto" w:fill="DFE8FF"/>
          </w:tcPr>
          <w:p w14:paraId="2596FE6C" w14:textId="77777777" w:rsidR="0053442B" w:rsidRPr="0053442B" w:rsidRDefault="0053442B" w:rsidP="0053442B">
            <w:pPr>
              <w:rPr>
                <w:rFonts w:ascii="Calibri" w:hAnsi="Calibri" w:cs="Calibri"/>
                <w:sz w:val="24"/>
                <w:szCs w:val="24"/>
              </w:rPr>
            </w:pPr>
            <w:r w:rsidRPr="0053442B">
              <w:rPr>
                <w:rFonts w:ascii="Calibri" w:hAnsi="Calibri" w:cs="Calibri"/>
                <w:sz w:val="24"/>
                <w:szCs w:val="24"/>
              </w:rPr>
              <w:t>Performance Monitoring</w:t>
            </w:r>
          </w:p>
          <w:p w14:paraId="3B5FFF57" w14:textId="2CAB2950" w:rsidR="0053442B" w:rsidRPr="00D13096" w:rsidRDefault="0053442B" w:rsidP="0053442B">
            <w:pPr>
              <w:rPr>
                <w:rFonts w:ascii="Calibri" w:hAnsi="Calibri" w:cs="Calibri"/>
                <w:sz w:val="24"/>
                <w:szCs w:val="24"/>
              </w:rPr>
            </w:pPr>
            <w:r w:rsidRPr="0053442B">
              <w:rPr>
                <w:rFonts w:ascii="Calibri" w:hAnsi="Calibri" w:cs="Calibri"/>
                <w:sz w:val="24"/>
                <w:szCs w:val="24"/>
              </w:rPr>
              <w:t>(Recovery %)</w:t>
            </w:r>
          </w:p>
        </w:tc>
      </w:tr>
      <w:tr w:rsidR="00D55F2E" w:rsidRPr="00D55F2E" w14:paraId="7CF04750" w14:textId="77777777" w:rsidTr="0053442B">
        <w:trPr>
          <w:trHeight w:val="1007"/>
        </w:trPr>
        <w:tc>
          <w:tcPr>
            <w:tcW w:w="1261" w:type="pct"/>
            <w:tcBorders>
              <w:top w:val="single" w:sz="24" w:space="0" w:color="FFFFFF"/>
              <w:left w:val="single" w:sz="8" w:space="0" w:color="FFFFFF"/>
              <w:bottom w:val="single" w:sz="8" w:space="0" w:color="FFFFFF"/>
              <w:right w:val="single" w:sz="8" w:space="0" w:color="FFFFFF"/>
            </w:tcBorders>
            <w:shd w:val="clear" w:color="auto" w:fill="F4F4F4"/>
            <w:tcMar>
              <w:top w:w="66" w:type="dxa"/>
              <w:left w:w="15" w:type="dxa"/>
              <w:bottom w:w="0" w:type="dxa"/>
              <w:right w:w="15" w:type="dxa"/>
            </w:tcMar>
            <w:hideMark/>
          </w:tcPr>
          <w:p w14:paraId="4B7E64D8"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Annual Treatment Plan</w:t>
            </w:r>
          </w:p>
        </w:tc>
        <w:tc>
          <w:tcPr>
            <w:tcW w:w="1261" w:type="pct"/>
            <w:tcBorders>
              <w:top w:val="single" w:sz="24" w:space="0" w:color="FFFFFF"/>
              <w:left w:val="single" w:sz="8" w:space="0" w:color="FFFFFF"/>
              <w:bottom w:val="single" w:sz="8" w:space="0" w:color="FFFFFF"/>
              <w:right w:val="single" w:sz="8" w:space="0" w:color="FFFFFF"/>
            </w:tcBorders>
            <w:shd w:val="clear" w:color="auto" w:fill="F4F4F4"/>
            <w:tcMar>
              <w:top w:w="66" w:type="dxa"/>
              <w:left w:w="15" w:type="dxa"/>
              <w:bottom w:w="0" w:type="dxa"/>
              <w:right w:w="15" w:type="dxa"/>
            </w:tcMar>
            <w:hideMark/>
          </w:tcPr>
          <w:p w14:paraId="4AEF81D1"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BH CP</w:t>
            </w:r>
          </w:p>
        </w:tc>
        <w:tc>
          <w:tcPr>
            <w:tcW w:w="622"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6154167A"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-7.36</w:t>
            </w:r>
          </w:p>
        </w:tc>
        <w:tc>
          <w:tcPr>
            <w:tcW w:w="622"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71EF2135"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-0.92</w:t>
            </w:r>
          </w:p>
        </w:tc>
        <w:tc>
          <w:tcPr>
            <w:tcW w:w="622"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7DD9D4C1"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+6.44</w:t>
            </w:r>
          </w:p>
        </w:tc>
        <w:tc>
          <w:tcPr>
            <w:tcW w:w="612"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28C3DC89"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88%</w:t>
            </w:r>
          </w:p>
        </w:tc>
      </w:tr>
      <w:tr w:rsidR="00D55F2E" w:rsidRPr="00D55F2E" w14:paraId="7B417779" w14:textId="77777777" w:rsidTr="0053442B">
        <w:trPr>
          <w:trHeight w:val="1008"/>
        </w:trPr>
        <w:tc>
          <w:tcPr>
            <w:tcW w:w="1261" w:type="pct"/>
            <w:tcBorders>
              <w:top w:val="single" w:sz="8" w:space="0" w:color="FFFFFF"/>
              <w:left w:val="single" w:sz="8" w:space="0" w:color="FFFFFF"/>
              <w:bottom w:val="single" w:sz="8" w:space="0" w:color="FFFFFF"/>
              <w:right w:val="single" w:sz="8" w:space="0" w:color="FFFFFF"/>
            </w:tcBorders>
            <w:shd w:val="clear" w:color="auto" w:fill="E8E8E8"/>
            <w:tcMar>
              <w:top w:w="66" w:type="dxa"/>
              <w:left w:w="15" w:type="dxa"/>
              <w:bottom w:w="0" w:type="dxa"/>
              <w:right w:w="15" w:type="dxa"/>
            </w:tcMar>
            <w:hideMark/>
          </w:tcPr>
          <w:p w14:paraId="28ECB635"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Diabetes Screening for Individuals w/Bipolar Disorder</w:t>
            </w:r>
          </w:p>
        </w:tc>
        <w:tc>
          <w:tcPr>
            <w:tcW w:w="1261" w:type="pct"/>
            <w:tcBorders>
              <w:top w:val="single" w:sz="8" w:space="0" w:color="FFFFFF"/>
              <w:left w:val="single" w:sz="8" w:space="0" w:color="FFFFFF"/>
              <w:bottom w:val="single" w:sz="8" w:space="0" w:color="FFFFFF"/>
              <w:right w:val="single" w:sz="8" w:space="0" w:color="FFFFFF"/>
            </w:tcBorders>
            <w:shd w:val="clear" w:color="auto" w:fill="E8E8E8"/>
            <w:tcMar>
              <w:top w:w="66" w:type="dxa"/>
              <w:left w:w="15" w:type="dxa"/>
              <w:bottom w:w="0" w:type="dxa"/>
              <w:right w:w="15" w:type="dxa"/>
            </w:tcMar>
            <w:hideMark/>
          </w:tcPr>
          <w:p w14:paraId="1C16E9B2"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BH CP</w:t>
            </w:r>
          </w:p>
        </w:tc>
        <w:tc>
          <w:tcPr>
            <w:tcW w:w="622" w:type="pct"/>
            <w:tcBorders>
              <w:top w:val="single" w:sz="8"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36100E5B"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-5.37</w:t>
            </w:r>
          </w:p>
        </w:tc>
        <w:tc>
          <w:tcPr>
            <w:tcW w:w="622" w:type="pct"/>
            <w:tcBorders>
              <w:top w:val="single" w:sz="8"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210397D8"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-4.33</w:t>
            </w:r>
          </w:p>
        </w:tc>
        <w:tc>
          <w:tcPr>
            <w:tcW w:w="622" w:type="pct"/>
            <w:tcBorders>
              <w:top w:val="single" w:sz="8"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21E50AB1"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+1.04</w:t>
            </w:r>
          </w:p>
        </w:tc>
        <w:tc>
          <w:tcPr>
            <w:tcW w:w="612" w:type="pct"/>
            <w:tcBorders>
              <w:top w:val="single" w:sz="8"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6AD7FE3E"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19%</w:t>
            </w:r>
          </w:p>
        </w:tc>
      </w:tr>
      <w:tr w:rsidR="00D55F2E" w:rsidRPr="00D55F2E" w14:paraId="3CC69D3D" w14:textId="77777777" w:rsidTr="0053442B">
        <w:trPr>
          <w:trHeight w:val="1007"/>
        </w:trPr>
        <w:tc>
          <w:tcPr>
            <w:tcW w:w="1261" w:type="pct"/>
            <w:tcBorders>
              <w:top w:val="single" w:sz="8" w:space="0" w:color="FFFFFF"/>
              <w:left w:val="single" w:sz="8" w:space="0" w:color="FFFFFF"/>
              <w:bottom w:val="single" w:sz="8" w:space="0" w:color="FFFFFF"/>
              <w:right w:val="single" w:sz="8" w:space="0" w:color="FFFFFF"/>
            </w:tcBorders>
            <w:shd w:val="clear" w:color="auto" w:fill="F4F4F4"/>
            <w:tcMar>
              <w:top w:w="66" w:type="dxa"/>
              <w:left w:w="15" w:type="dxa"/>
              <w:bottom w:w="0" w:type="dxa"/>
              <w:right w:w="15" w:type="dxa"/>
            </w:tcMar>
            <w:hideMark/>
          </w:tcPr>
          <w:p w14:paraId="19914CFA"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Oral Health Evaluation</w:t>
            </w:r>
          </w:p>
        </w:tc>
        <w:tc>
          <w:tcPr>
            <w:tcW w:w="1261" w:type="pct"/>
            <w:tcBorders>
              <w:top w:val="single" w:sz="8" w:space="0" w:color="FFFFFF"/>
              <w:left w:val="single" w:sz="8" w:space="0" w:color="FFFFFF"/>
              <w:bottom w:val="single" w:sz="8" w:space="0" w:color="FFFFFF"/>
              <w:right w:val="single" w:sz="8" w:space="0" w:color="FFFFFF"/>
            </w:tcBorders>
            <w:shd w:val="clear" w:color="auto" w:fill="F4F4F4"/>
            <w:tcMar>
              <w:top w:w="66" w:type="dxa"/>
              <w:left w:w="15" w:type="dxa"/>
              <w:bottom w:w="0" w:type="dxa"/>
              <w:right w:w="15" w:type="dxa"/>
            </w:tcMar>
            <w:hideMark/>
          </w:tcPr>
          <w:p w14:paraId="7642DB93"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LTSS CP</w:t>
            </w:r>
          </w:p>
        </w:tc>
        <w:tc>
          <w:tcPr>
            <w:tcW w:w="622"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7DEE7E8D"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-15.43</w:t>
            </w:r>
          </w:p>
        </w:tc>
        <w:tc>
          <w:tcPr>
            <w:tcW w:w="622"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4179D3A5"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-1.37</w:t>
            </w:r>
          </w:p>
        </w:tc>
        <w:tc>
          <w:tcPr>
            <w:tcW w:w="622"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79B9347C"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+14.06</w:t>
            </w:r>
          </w:p>
        </w:tc>
        <w:tc>
          <w:tcPr>
            <w:tcW w:w="612" w:type="pct"/>
            <w:tcBorders>
              <w:top w:val="single" w:sz="8" w:space="0" w:color="FFFFFF"/>
              <w:left w:val="single" w:sz="8" w:space="0" w:color="FFFFFF"/>
              <w:bottom w:val="single" w:sz="8" w:space="0" w:color="FFFFFF"/>
              <w:right w:val="single" w:sz="8" w:space="0" w:color="FFFFFF"/>
            </w:tcBorders>
            <w:shd w:val="clear" w:color="auto" w:fill="F4F4F4"/>
            <w:tcMar>
              <w:top w:w="67" w:type="dxa"/>
              <w:left w:w="15" w:type="dxa"/>
              <w:bottom w:w="0" w:type="dxa"/>
              <w:right w:w="15" w:type="dxa"/>
            </w:tcMar>
            <w:hideMark/>
          </w:tcPr>
          <w:p w14:paraId="511F6731"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91%</w:t>
            </w:r>
          </w:p>
        </w:tc>
      </w:tr>
      <w:tr w:rsidR="00D55F2E" w:rsidRPr="00D55F2E" w14:paraId="4F08D5F2" w14:textId="77777777" w:rsidTr="0053442B">
        <w:trPr>
          <w:trHeight w:val="1008"/>
        </w:trPr>
        <w:tc>
          <w:tcPr>
            <w:tcW w:w="1261" w:type="pct"/>
            <w:tcBorders>
              <w:top w:val="single" w:sz="8"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2A8B1038"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Hospital</w:t>
            </w:r>
          </w:p>
          <w:p w14:paraId="33F9ECC4"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Readmissions (observed/ expected ratio)</w:t>
            </w:r>
          </w:p>
        </w:tc>
        <w:tc>
          <w:tcPr>
            <w:tcW w:w="1261" w:type="pct"/>
            <w:tcBorders>
              <w:top w:val="single" w:sz="8" w:space="0" w:color="FFFFFF"/>
              <w:left w:val="single" w:sz="8" w:space="0" w:color="FFFFFF"/>
              <w:bottom w:val="single" w:sz="8" w:space="0" w:color="FFFFFF"/>
              <w:right w:val="single" w:sz="8" w:space="0" w:color="FFFFFF"/>
            </w:tcBorders>
            <w:shd w:val="clear" w:color="auto" w:fill="E8E8E8"/>
            <w:tcMar>
              <w:top w:w="67" w:type="dxa"/>
              <w:left w:w="15" w:type="dxa"/>
              <w:bottom w:w="0" w:type="dxa"/>
              <w:right w:w="15" w:type="dxa"/>
            </w:tcMar>
            <w:hideMark/>
          </w:tcPr>
          <w:p w14:paraId="15FCEC6E"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LTSS CP</w:t>
            </w:r>
          </w:p>
        </w:tc>
        <w:tc>
          <w:tcPr>
            <w:tcW w:w="622" w:type="pct"/>
            <w:tcBorders>
              <w:top w:val="single" w:sz="8" w:space="0" w:color="FFFFFF"/>
              <w:left w:val="single" w:sz="8" w:space="0" w:color="FFFFFF"/>
              <w:bottom w:val="single" w:sz="8" w:space="0" w:color="FFFFFF"/>
              <w:right w:val="single" w:sz="8" w:space="0" w:color="FFFFFF"/>
            </w:tcBorders>
            <w:shd w:val="clear" w:color="auto" w:fill="E8E8E8"/>
            <w:tcMar>
              <w:top w:w="68" w:type="dxa"/>
              <w:left w:w="15" w:type="dxa"/>
              <w:bottom w:w="0" w:type="dxa"/>
              <w:right w:w="15" w:type="dxa"/>
            </w:tcMar>
            <w:hideMark/>
          </w:tcPr>
          <w:p w14:paraId="2306E78B"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-0.45</w:t>
            </w:r>
          </w:p>
        </w:tc>
        <w:tc>
          <w:tcPr>
            <w:tcW w:w="622" w:type="pct"/>
            <w:tcBorders>
              <w:top w:val="single" w:sz="8" w:space="0" w:color="FFFFFF"/>
              <w:left w:val="single" w:sz="8" w:space="0" w:color="FFFFFF"/>
              <w:bottom w:val="single" w:sz="8" w:space="0" w:color="FFFFFF"/>
              <w:right w:val="single" w:sz="8" w:space="0" w:color="FFFFFF"/>
            </w:tcBorders>
            <w:shd w:val="clear" w:color="auto" w:fill="E8E8E8"/>
            <w:tcMar>
              <w:top w:w="68" w:type="dxa"/>
              <w:left w:w="15" w:type="dxa"/>
              <w:bottom w:w="0" w:type="dxa"/>
              <w:right w:w="15" w:type="dxa"/>
            </w:tcMar>
            <w:hideMark/>
          </w:tcPr>
          <w:p w14:paraId="5AED8015"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-0.27</w:t>
            </w:r>
          </w:p>
        </w:tc>
        <w:tc>
          <w:tcPr>
            <w:tcW w:w="622" w:type="pct"/>
            <w:tcBorders>
              <w:top w:val="single" w:sz="8" w:space="0" w:color="FFFFFF"/>
              <w:left w:val="single" w:sz="8" w:space="0" w:color="FFFFFF"/>
              <w:bottom w:val="single" w:sz="8" w:space="0" w:color="FFFFFF"/>
              <w:right w:val="single" w:sz="8" w:space="0" w:color="FFFFFF"/>
            </w:tcBorders>
            <w:shd w:val="clear" w:color="auto" w:fill="E8E8E8"/>
            <w:tcMar>
              <w:top w:w="68" w:type="dxa"/>
              <w:left w:w="15" w:type="dxa"/>
              <w:bottom w:w="0" w:type="dxa"/>
              <w:right w:w="15" w:type="dxa"/>
            </w:tcMar>
            <w:hideMark/>
          </w:tcPr>
          <w:p w14:paraId="6457957F"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+0.18</w:t>
            </w:r>
          </w:p>
        </w:tc>
        <w:tc>
          <w:tcPr>
            <w:tcW w:w="612" w:type="pct"/>
            <w:tcBorders>
              <w:top w:val="single" w:sz="8" w:space="0" w:color="FFFFFF"/>
              <w:left w:val="single" w:sz="8" w:space="0" w:color="FFFFFF"/>
              <w:bottom w:val="single" w:sz="8" w:space="0" w:color="FFFFFF"/>
              <w:right w:val="single" w:sz="8" w:space="0" w:color="FFFFFF"/>
            </w:tcBorders>
            <w:shd w:val="clear" w:color="auto" w:fill="E8E8E8"/>
            <w:tcMar>
              <w:top w:w="68" w:type="dxa"/>
              <w:left w:w="15" w:type="dxa"/>
              <w:bottom w:w="0" w:type="dxa"/>
              <w:right w:w="15" w:type="dxa"/>
            </w:tcMar>
            <w:hideMark/>
          </w:tcPr>
          <w:p w14:paraId="0F0F0A3F" w14:textId="77777777" w:rsidR="00D55F2E" w:rsidRPr="00D13096" w:rsidRDefault="00D55F2E" w:rsidP="00D55F2E">
            <w:pPr>
              <w:rPr>
                <w:rFonts w:ascii="Calibri" w:hAnsi="Calibri" w:cs="Calibri"/>
                <w:sz w:val="24"/>
                <w:szCs w:val="24"/>
              </w:rPr>
            </w:pPr>
            <w:r w:rsidRPr="00D13096">
              <w:rPr>
                <w:rFonts w:ascii="Calibri" w:hAnsi="Calibri" w:cs="Calibri"/>
                <w:sz w:val="24"/>
                <w:szCs w:val="24"/>
              </w:rPr>
              <w:t>40%</w:t>
            </w:r>
          </w:p>
        </w:tc>
      </w:tr>
    </w:tbl>
    <w:p w14:paraId="6EBB9A74" w14:textId="28D322BD" w:rsidR="00F118D1" w:rsidRDefault="00F118D1" w:rsidP="00D55F2E"/>
    <w:p w14:paraId="46E87737" w14:textId="77777777" w:rsidR="00F118D1" w:rsidRDefault="00F118D1">
      <w:r>
        <w:br w:type="page"/>
      </w:r>
    </w:p>
    <w:p w14:paraId="7347E96E" w14:textId="51C70B3C" w:rsidR="00970DED" w:rsidRDefault="00F118D1" w:rsidP="009A53C0">
      <w:pPr>
        <w:pStyle w:val="Heading2"/>
      </w:pPr>
      <w:r w:rsidRPr="00F118D1">
        <w:lastRenderedPageBreak/>
        <w:t>Member Experience: Summary of 2019, 2020, and 2021 Results</w:t>
      </w:r>
    </w:p>
    <w:p w14:paraId="34AAEC37" w14:textId="78871295" w:rsidR="008C63DC" w:rsidRPr="00D13096" w:rsidRDefault="008C63DC" w:rsidP="00C64E93">
      <w:pPr>
        <w:numPr>
          <w:ilvl w:val="0"/>
          <w:numId w:val="49"/>
        </w:numPr>
        <w:spacing w:line="360" w:lineRule="auto"/>
        <w:rPr>
          <w:rFonts w:ascii="Calibri" w:hAnsi="Calibri" w:cs="Calibri"/>
          <w:sz w:val="24"/>
          <w:szCs w:val="24"/>
        </w:rPr>
      </w:pPr>
      <w:r w:rsidRPr="00D13096">
        <w:rPr>
          <w:rFonts w:ascii="Calibri" w:hAnsi="Calibri" w:cs="Calibri"/>
          <w:b/>
          <w:bCs/>
          <w:sz w:val="24"/>
          <w:szCs w:val="24"/>
        </w:rPr>
        <w:t>ACOs are accountable for performance on two-member experience measures</w:t>
      </w:r>
      <w:r w:rsidRPr="00D13096">
        <w:rPr>
          <w:rFonts w:ascii="Calibri" w:hAnsi="Calibri" w:cs="Calibri"/>
          <w:sz w:val="24"/>
          <w:szCs w:val="24"/>
        </w:rPr>
        <w:t>: *</w:t>
      </w:r>
    </w:p>
    <w:p w14:paraId="1C34BE18" w14:textId="77777777" w:rsidR="008C63DC" w:rsidRPr="00D13096" w:rsidRDefault="008C63DC" w:rsidP="00C64E93">
      <w:pPr>
        <w:numPr>
          <w:ilvl w:val="1"/>
          <w:numId w:val="49"/>
        </w:numPr>
        <w:spacing w:line="360" w:lineRule="auto"/>
        <w:rPr>
          <w:rFonts w:ascii="Calibri" w:hAnsi="Calibri" w:cs="Calibri"/>
          <w:sz w:val="24"/>
          <w:szCs w:val="24"/>
        </w:rPr>
      </w:pPr>
      <w:r w:rsidRPr="00D13096">
        <w:rPr>
          <w:rFonts w:ascii="Calibri" w:hAnsi="Calibri" w:cs="Calibri"/>
          <w:sz w:val="24"/>
          <w:szCs w:val="24"/>
        </w:rPr>
        <w:t>Overall care delivery; and 2) Integration/ coordination of care</w:t>
      </w:r>
    </w:p>
    <w:p w14:paraId="2E6D5678" w14:textId="77777777" w:rsidR="008C63DC" w:rsidRPr="00D13096" w:rsidRDefault="008C63DC" w:rsidP="00C64E93">
      <w:pPr>
        <w:numPr>
          <w:ilvl w:val="2"/>
          <w:numId w:val="49"/>
        </w:numPr>
        <w:spacing w:line="360" w:lineRule="auto"/>
        <w:rPr>
          <w:rFonts w:ascii="Calibri" w:hAnsi="Calibri" w:cs="Calibri"/>
          <w:sz w:val="24"/>
          <w:szCs w:val="24"/>
        </w:rPr>
      </w:pPr>
      <w:r w:rsidRPr="00D13096">
        <w:rPr>
          <w:rFonts w:ascii="Calibri" w:hAnsi="Calibri" w:cs="Calibri"/>
          <w:sz w:val="24"/>
          <w:szCs w:val="24"/>
        </w:rPr>
        <w:t xml:space="preserve">These measures are based on results from a subset of questions </w:t>
      </w:r>
      <w:r w:rsidRPr="00D13096">
        <w:rPr>
          <w:rFonts w:ascii="Calibri" w:hAnsi="Calibri" w:cs="Calibri"/>
          <w:b/>
          <w:bCs/>
          <w:sz w:val="24"/>
          <w:szCs w:val="24"/>
        </w:rPr>
        <w:t>in the primary care survey</w:t>
      </w:r>
      <w:r w:rsidRPr="00D13096">
        <w:rPr>
          <w:rFonts w:ascii="Calibri" w:hAnsi="Calibri" w:cs="Calibri"/>
          <w:sz w:val="24"/>
          <w:szCs w:val="24"/>
        </w:rPr>
        <w:t>, based on a nationally validated tool</w:t>
      </w:r>
    </w:p>
    <w:p w14:paraId="339AF277" w14:textId="77777777" w:rsidR="008C63DC" w:rsidRPr="00D13096" w:rsidRDefault="008C63DC" w:rsidP="00C64E93">
      <w:pPr>
        <w:numPr>
          <w:ilvl w:val="2"/>
          <w:numId w:val="49"/>
        </w:numPr>
        <w:spacing w:line="360" w:lineRule="auto"/>
        <w:rPr>
          <w:rFonts w:ascii="Calibri" w:hAnsi="Calibri" w:cs="Calibri"/>
          <w:sz w:val="24"/>
          <w:szCs w:val="24"/>
        </w:rPr>
      </w:pPr>
      <w:r w:rsidRPr="00D13096">
        <w:rPr>
          <w:rFonts w:ascii="Calibri" w:hAnsi="Calibri" w:cs="Calibri"/>
          <w:sz w:val="24"/>
          <w:szCs w:val="24"/>
        </w:rPr>
        <w:tab/>
        <w:t xml:space="preserve">As in 2020, members in 2021 expressed </w:t>
      </w:r>
      <w:r w:rsidRPr="00D13096">
        <w:rPr>
          <w:rFonts w:ascii="Calibri" w:hAnsi="Calibri" w:cs="Calibri"/>
          <w:b/>
          <w:bCs/>
          <w:sz w:val="24"/>
          <w:szCs w:val="24"/>
        </w:rPr>
        <w:t xml:space="preserve">strong levels of satisfaction </w:t>
      </w:r>
      <w:r w:rsidRPr="00D13096">
        <w:rPr>
          <w:rFonts w:ascii="Calibri" w:hAnsi="Calibri" w:cs="Calibri"/>
          <w:sz w:val="24"/>
          <w:szCs w:val="24"/>
        </w:rPr>
        <w:t xml:space="preserve">with their providers, and </w:t>
      </w:r>
      <w:r w:rsidRPr="00D13096">
        <w:rPr>
          <w:rFonts w:ascii="Calibri" w:hAnsi="Calibri" w:cs="Calibri"/>
          <w:b/>
          <w:bCs/>
          <w:sz w:val="24"/>
          <w:szCs w:val="24"/>
        </w:rPr>
        <w:t>the need for increased coordination managing BH and other specialists and services</w:t>
      </w:r>
    </w:p>
    <w:p w14:paraId="5A5493E6" w14:textId="77777777" w:rsidR="008C63DC" w:rsidRPr="0053442B" w:rsidRDefault="008C63DC" w:rsidP="00C64E93">
      <w:pPr>
        <w:numPr>
          <w:ilvl w:val="0"/>
          <w:numId w:val="50"/>
        </w:numPr>
        <w:spacing w:line="360" w:lineRule="auto"/>
        <w:rPr>
          <w:rFonts w:ascii="Calibri" w:hAnsi="Calibri" w:cs="Calibri"/>
          <w:sz w:val="24"/>
          <w:szCs w:val="24"/>
        </w:rPr>
      </w:pPr>
      <w:r w:rsidRPr="00D13096">
        <w:rPr>
          <w:rFonts w:ascii="Calibri" w:hAnsi="Calibri" w:cs="Calibri"/>
          <w:sz w:val="24"/>
          <w:szCs w:val="24"/>
        </w:rPr>
        <w:t xml:space="preserve">As with 2019-2020 results, 2021 continues to </w:t>
      </w:r>
      <w:r w:rsidRPr="00D13096">
        <w:rPr>
          <w:rFonts w:ascii="Calibri" w:hAnsi="Calibri" w:cs="Calibri"/>
          <w:b/>
          <w:bCs/>
          <w:sz w:val="24"/>
          <w:szCs w:val="24"/>
        </w:rPr>
        <w:t>identify opportunities for progress</w:t>
      </w:r>
      <w:r w:rsidRPr="00D13096">
        <w:rPr>
          <w:rFonts w:ascii="Calibri" w:hAnsi="Calibri" w:cs="Calibri"/>
          <w:sz w:val="24"/>
          <w:szCs w:val="24"/>
        </w:rPr>
        <w:t xml:space="preserve">, especially in the </w:t>
      </w:r>
      <w:r w:rsidRPr="00D13096">
        <w:rPr>
          <w:rFonts w:ascii="Calibri" w:hAnsi="Calibri" w:cs="Calibri"/>
          <w:b/>
          <w:bCs/>
          <w:sz w:val="24"/>
          <w:szCs w:val="24"/>
        </w:rPr>
        <w:t>integration and coordination of BH care</w:t>
      </w:r>
      <w:r w:rsidRPr="00D13096">
        <w:rPr>
          <w:rFonts w:ascii="Calibri" w:hAnsi="Calibri" w:cs="Calibri"/>
          <w:sz w:val="24"/>
          <w:szCs w:val="24"/>
        </w:rPr>
        <w:t xml:space="preserve">, and in the </w:t>
      </w:r>
      <w:r w:rsidRPr="00D13096">
        <w:rPr>
          <w:rFonts w:ascii="Calibri" w:hAnsi="Calibri" w:cs="Calibri"/>
          <w:b/>
          <w:bCs/>
          <w:sz w:val="24"/>
          <w:szCs w:val="24"/>
        </w:rPr>
        <w:t>experience for the LTSS population</w:t>
      </w:r>
    </w:p>
    <w:p w14:paraId="5D28CD5A" w14:textId="3BDA18DE" w:rsidR="0053442B" w:rsidRPr="0053442B" w:rsidRDefault="0053442B" w:rsidP="0053442B">
      <w:pPr>
        <w:spacing w:line="360" w:lineRule="auto"/>
        <w:rPr>
          <w:rFonts w:ascii="Calibri" w:hAnsi="Calibri" w:cs="Calibri"/>
          <w:b/>
          <w:bCs/>
          <w:sz w:val="24"/>
          <w:szCs w:val="24"/>
          <w:u w:val="single"/>
        </w:rPr>
      </w:pPr>
      <w:r>
        <w:rPr>
          <w:rFonts w:ascii="Calibri" w:hAnsi="Calibri" w:cs="Calibri"/>
          <w:b/>
          <w:bCs/>
          <w:sz w:val="24"/>
          <w:szCs w:val="24"/>
          <w:u w:val="single"/>
        </w:rPr>
        <w:t>Member experience aggregate statewide scores</w:t>
      </w:r>
    </w:p>
    <w:tbl>
      <w:tblPr>
        <w:tblW w:w="5000" w:type="pct"/>
        <w:tblCellMar>
          <w:left w:w="0" w:type="dxa"/>
          <w:right w:w="0" w:type="dxa"/>
        </w:tblCellMar>
        <w:tblLook w:val="0420" w:firstRow="1" w:lastRow="0" w:firstColumn="0" w:lastColumn="0" w:noHBand="0" w:noVBand="1"/>
      </w:tblPr>
      <w:tblGrid>
        <w:gridCol w:w="2410"/>
        <w:gridCol w:w="1671"/>
        <w:gridCol w:w="1984"/>
        <w:gridCol w:w="1952"/>
        <w:gridCol w:w="1551"/>
        <w:gridCol w:w="1212"/>
      </w:tblGrid>
      <w:tr w:rsidR="006B21C3" w:rsidRPr="006B21C3" w14:paraId="68ADB000" w14:textId="77777777" w:rsidTr="006B21C3">
        <w:trPr>
          <w:trHeight w:val="1488"/>
        </w:trPr>
        <w:tc>
          <w:tcPr>
            <w:tcW w:w="1134" w:type="pct"/>
            <w:tcBorders>
              <w:top w:val="single" w:sz="8" w:space="0" w:color="FFFFFF"/>
              <w:left w:val="single" w:sz="8" w:space="0" w:color="FFFFFF"/>
              <w:bottom w:val="single" w:sz="24" w:space="0" w:color="FFFFFF"/>
              <w:right w:val="single" w:sz="8" w:space="0" w:color="FFFFFF"/>
            </w:tcBorders>
            <w:shd w:val="clear" w:color="auto" w:fill="DFE8FF"/>
            <w:tcMar>
              <w:top w:w="78" w:type="dxa"/>
              <w:left w:w="15" w:type="dxa"/>
              <w:bottom w:w="0" w:type="dxa"/>
              <w:right w:w="15" w:type="dxa"/>
            </w:tcMar>
            <w:hideMark/>
          </w:tcPr>
          <w:p w14:paraId="6E24F33D"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b/>
                <w:bCs/>
                <w:sz w:val="24"/>
                <w:szCs w:val="24"/>
              </w:rPr>
              <w:t>Performance Measure</w:t>
            </w:r>
          </w:p>
        </w:tc>
        <w:tc>
          <w:tcPr>
            <w:tcW w:w="791" w:type="pct"/>
            <w:tcBorders>
              <w:top w:val="single" w:sz="8" w:space="0" w:color="FFFFFF"/>
              <w:left w:val="single" w:sz="8" w:space="0" w:color="FFFFFF"/>
              <w:bottom w:val="single" w:sz="24" w:space="0" w:color="FFFFFF"/>
              <w:right w:val="single" w:sz="8" w:space="0" w:color="FFFFFF"/>
            </w:tcBorders>
            <w:shd w:val="clear" w:color="auto" w:fill="DFE8FF"/>
            <w:tcMar>
              <w:top w:w="65" w:type="dxa"/>
              <w:left w:w="15" w:type="dxa"/>
              <w:bottom w:w="0" w:type="dxa"/>
              <w:right w:w="15" w:type="dxa"/>
            </w:tcMar>
            <w:hideMark/>
          </w:tcPr>
          <w:p w14:paraId="1A945855"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b/>
                <w:bCs/>
                <w:sz w:val="24"/>
                <w:szCs w:val="24"/>
              </w:rPr>
              <w:t>2019</w:t>
            </w:r>
          </w:p>
          <w:p w14:paraId="480D8161"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b/>
                <w:bCs/>
                <w:sz w:val="24"/>
                <w:szCs w:val="24"/>
              </w:rPr>
              <w:t>Aggregate Statewide Score</w:t>
            </w:r>
          </w:p>
        </w:tc>
        <w:tc>
          <w:tcPr>
            <w:tcW w:w="936" w:type="pct"/>
            <w:tcBorders>
              <w:top w:val="single" w:sz="8" w:space="0" w:color="FFFFFF"/>
              <w:left w:val="single" w:sz="8" w:space="0" w:color="FFFFFF"/>
              <w:bottom w:val="single" w:sz="24" w:space="0" w:color="FFFFFF"/>
              <w:right w:val="single" w:sz="8" w:space="0" w:color="FFFFFF"/>
            </w:tcBorders>
            <w:shd w:val="clear" w:color="auto" w:fill="DFE8FF"/>
            <w:tcMar>
              <w:top w:w="78" w:type="dxa"/>
              <w:left w:w="15" w:type="dxa"/>
              <w:bottom w:w="0" w:type="dxa"/>
              <w:right w:w="15" w:type="dxa"/>
            </w:tcMar>
            <w:hideMark/>
          </w:tcPr>
          <w:p w14:paraId="49295189"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b/>
                <w:bCs/>
                <w:sz w:val="24"/>
                <w:szCs w:val="24"/>
              </w:rPr>
              <w:t>2020 Aggregate Statewide Score</w:t>
            </w:r>
          </w:p>
        </w:tc>
        <w:tc>
          <w:tcPr>
            <w:tcW w:w="921" w:type="pct"/>
            <w:tcBorders>
              <w:top w:val="single" w:sz="8" w:space="0" w:color="FFFFFF"/>
              <w:left w:val="single" w:sz="8" w:space="0" w:color="FFFFFF"/>
              <w:bottom w:val="single" w:sz="24" w:space="0" w:color="FFFFFF"/>
              <w:right w:val="single" w:sz="8" w:space="0" w:color="FFFFFF"/>
            </w:tcBorders>
            <w:shd w:val="clear" w:color="auto" w:fill="DFE8FF"/>
            <w:tcMar>
              <w:top w:w="78" w:type="dxa"/>
              <w:left w:w="15" w:type="dxa"/>
              <w:bottom w:w="0" w:type="dxa"/>
              <w:right w:w="15" w:type="dxa"/>
            </w:tcMar>
            <w:hideMark/>
          </w:tcPr>
          <w:p w14:paraId="5129D2CE"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b/>
                <w:bCs/>
                <w:sz w:val="24"/>
                <w:szCs w:val="24"/>
              </w:rPr>
              <w:t>2021 Aggregate Statewide Score*</w:t>
            </w:r>
          </w:p>
        </w:tc>
        <w:tc>
          <w:tcPr>
            <w:tcW w:w="639" w:type="pct"/>
            <w:tcBorders>
              <w:top w:val="single" w:sz="8" w:space="0" w:color="FFFFFF"/>
              <w:left w:val="single" w:sz="8" w:space="0" w:color="FFFFFF"/>
              <w:bottom w:val="single" w:sz="24" w:space="0" w:color="FFFFFF"/>
              <w:right w:val="single" w:sz="8" w:space="0" w:color="FFFFFF"/>
            </w:tcBorders>
            <w:shd w:val="clear" w:color="auto" w:fill="DFE8FF"/>
            <w:tcMar>
              <w:top w:w="246" w:type="dxa"/>
              <w:left w:w="15" w:type="dxa"/>
              <w:bottom w:w="0" w:type="dxa"/>
              <w:right w:w="15" w:type="dxa"/>
            </w:tcMar>
            <w:hideMark/>
          </w:tcPr>
          <w:p w14:paraId="4C89011A"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b/>
                <w:bCs/>
                <w:sz w:val="24"/>
                <w:szCs w:val="24"/>
              </w:rPr>
              <w:t>Threshold</w:t>
            </w:r>
          </w:p>
        </w:tc>
        <w:tc>
          <w:tcPr>
            <w:tcW w:w="578" w:type="pct"/>
            <w:tcBorders>
              <w:top w:val="single" w:sz="8" w:space="0" w:color="FFFFFF"/>
              <w:left w:val="single" w:sz="8" w:space="0" w:color="FFFFFF"/>
              <w:bottom w:val="single" w:sz="24" w:space="0" w:color="FFFFFF"/>
              <w:right w:val="single" w:sz="8" w:space="0" w:color="FFFFFF"/>
            </w:tcBorders>
            <w:shd w:val="clear" w:color="auto" w:fill="DFE8FF"/>
            <w:tcMar>
              <w:top w:w="246" w:type="dxa"/>
              <w:left w:w="15" w:type="dxa"/>
              <w:bottom w:w="0" w:type="dxa"/>
              <w:right w:w="15" w:type="dxa"/>
            </w:tcMar>
            <w:hideMark/>
          </w:tcPr>
          <w:p w14:paraId="3EFC1B3C"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b/>
                <w:bCs/>
                <w:sz w:val="24"/>
                <w:szCs w:val="24"/>
              </w:rPr>
              <w:t>Goal</w:t>
            </w:r>
          </w:p>
        </w:tc>
      </w:tr>
      <w:tr w:rsidR="006B21C3" w:rsidRPr="006B21C3" w14:paraId="19C2952B" w14:textId="77777777" w:rsidTr="006B21C3">
        <w:trPr>
          <w:trHeight w:val="816"/>
        </w:trPr>
        <w:tc>
          <w:tcPr>
            <w:tcW w:w="1134" w:type="pct"/>
            <w:tcBorders>
              <w:top w:val="single" w:sz="24" w:space="0" w:color="FFFFFF"/>
              <w:left w:val="single" w:sz="8" w:space="0" w:color="FFFFFF"/>
              <w:bottom w:val="single" w:sz="8" w:space="0" w:color="FFFFFF"/>
              <w:right w:val="single" w:sz="8" w:space="0" w:color="FFFFFF"/>
            </w:tcBorders>
            <w:shd w:val="clear" w:color="auto" w:fill="E8E8E8"/>
            <w:tcMar>
              <w:top w:w="233" w:type="dxa"/>
              <w:left w:w="15" w:type="dxa"/>
              <w:bottom w:w="0" w:type="dxa"/>
              <w:right w:w="15" w:type="dxa"/>
            </w:tcMar>
            <w:hideMark/>
          </w:tcPr>
          <w:p w14:paraId="6A45DCB8"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sz w:val="24"/>
                <w:szCs w:val="24"/>
              </w:rPr>
              <w:t>Overall Care Delivery</w:t>
            </w:r>
          </w:p>
        </w:tc>
        <w:tc>
          <w:tcPr>
            <w:tcW w:w="791" w:type="pct"/>
            <w:tcBorders>
              <w:top w:val="single" w:sz="24" w:space="0" w:color="FFFFFF"/>
              <w:left w:val="single" w:sz="8" w:space="0" w:color="FFFFFF"/>
              <w:bottom w:val="single" w:sz="8" w:space="0" w:color="FFFFFF"/>
              <w:right w:val="single" w:sz="8" w:space="0" w:color="FFFFFF"/>
            </w:tcBorders>
            <w:shd w:val="clear" w:color="auto" w:fill="E8E8E8"/>
            <w:tcMar>
              <w:top w:w="233" w:type="dxa"/>
              <w:left w:w="15" w:type="dxa"/>
              <w:bottom w:w="0" w:type="dxa"/>
              <w:right w:w="15" w:type="dxa"/>
            </w:tcMar>
            <w:hideMark/>
          </w:tcPr>
          <w:p w14:paraId="15316E31"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sz w:val="24"/>
                <w:szCs w:val="24"/>
              </w:rPr>
              <w:t>89.9</w:t>
            </w:r>
          </w:p>
        </w:tc>
        <w:tc>
          <w:tcPr>
            <w:tcW w:w="936" w:type="pct"/>
            <w:tcBorders>
              <w:top w:val="single" w:sz="24" w:space="0" w:color="FFFFFF"/>
              <w:left w:val="single" w:sz="8" w:space="0" w:color="FFFFFF"/>
              <w:bottom w:val="single" w:sz="8" w:space="0" w:color="FFFFFF"/>
              <w:right w:val="single" w:sz="8" w:space="0" w:color="FFFFFF"/>
            </w:tcBorders>
            <w:shd w:val="clear" w:color="auto" w:fill="E8E8E8"/>
            <w:tcMar>
              <w:top w:w="233" w:type="dxa"/>
              <w:left w:w="15" w:type="dxa"/>
              <w:bottom w:w="0" w:type="dxa"/>
              <w:right w:w="15" w:type="dxa"/>
            </w:tcMar>
            <w:hideMark/>
          </w:tcPr>
          <w:p w14:paraId="245CFE22"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sz w:val="24"/>
                <w:szCs w:val="24"/>
              </w:rPr>
              <w:t>88.6</w:t>
            </w:r>
          </w:p>
        </w:tc>
        <w:tc>
          <w:tcPr>
            <w:tcW w:w="921" w:type="pct"/>
            <w:tcBorders>
              <w:top w:val="single" w:sz="24" w:space="0" w:color="FFFFFF"/>
              <w:left w:val="single" w:sz="8" w:space="0" w:color="FFFFFF"/>
              <w:bottom w:val="single" w:sz="8" w:space="0" w:color="FFFFFF"/>
              <w:right w:val="single" w:sz="8" w:space="0" w:color="FFFFFF"/>
            </w:tcBorders>
            <w:shd w:val="clear" w:color="auto" w:fill="E8E8E8"/>
            <w:tcMar>
              <w:top w:w="233" w:type="dxa"/>
              <w:left w:w="15" w:type="dxa"/>
              <w:bottom w:w="0" w:type="dxa"/>
              <w:right w:w="15" w:type="dxa"/>
            </w:tcMar>
            <w:hideMark/>
          </w:tcPr>
          <w:p w14:paraId="1E8E17E6"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sz w:val="24"/>
                <w:szCs w:val="24"/>
              </w:rPr>
              <w:t>88.9</w:t>
            </w:r>
          </w:p>
        </w:tc>
        <w:tc>
          <w:tcPr>
            <w:tcW w:w="639" w:type="pct"/>
            <w:tcBorders>
              <w:top w:val="single" w:sz="24" w:space="0" w:color="FFFFFF"/>
              <w:left w:val="single" w:sz="8" w:space="0" w:color="FFFFFF"/>
              <w:bottom w:val="single" w:sz="8" w:space="0" w:color="FFFFFF"/>
              <w:right w:val="single" w:sz="8" w:space="0" w:color="FFFFFF"/>
            </w:tcBorders>
            <w:shd w:val="clear" w:color="auto" w:fill="E8E8E8"/>
            <w:tcMar>
              <w:top w:w="233" w:type="dxa"/>
              <w:left w:w="15" w:type="dxa"/>
              <w:bottom w:w="0" w:type="dxa"/>
              <w:right w:w="15" w:type="dxa"/>
            </w:tcMar>
            <w:hideMark/>
          </w:tcPr>
          <w:p w14:paraId="4C379936"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sz w:val="24"/>
                <w:szCs w:val="24"/>
              </w:rPr>
              <w:t>75.0</w:t>
            </w:r>
          </w:p>
        </w:tc>
        <w:tc>
          <w:tcPr>
            <w:tcW w:w="578" w:type="pct"/>
            <w:tcBorders>
              <w:top w:val="single" w:sz="24" w:space="0" w:color="FFFFFF"/>
              <w:left w:val="single" w:sz="8" w:space="0" w:color="FFFFFF"/>
              <w:bottom w:val="single" w:sz="8" w:space="0" w:color="FFFFFF"/>
              <w:right w:val="single" w:sz="8" w:space="0" w:color="FFFFFF"/>
            </w:tcBorders>
            <w:shd w:val="clear" w:color="auto" w:fill="E8E8E8"/>
            <w:tcMar>
              <w:top w:w="233" w:type="dxa"/>
              <w:left w:w="15" w:type="dxa"/>
              <w:bottom w:w="0" w:type="dxa"/>
              <w:right w:w="15" w:type="dxa"/>
            </w:tcMar>
            <w:hideMark/>
          </w:tcPr>
          <w:p w14:paraId="0BFD9179"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sz w:val="24"/>
                <w:szCs w:val="24"/>
              </w:rPr>
              <w:t>92.0</w:t>
            </w:r>
          </w:p>
        </w:tc>
      </w:tr>
      <w:tr w:rsidR="006B21C3" w:rsidRPr="006B21C3" w14:paraId="48F40049" w14:textId="77777777" w:rsidTr="006B21C3">
        <w:trPr>
          <w:trHeight w:val="815"/>
        </w:trPr>
        <w:tc>
          <w:tcPr>
            <w:tcW w:w="1134" w:type="pct"/>
            <w:tcBorders>
              <w:top w:val="single" w:sz="8" w:space="0" w:color="FFFFFF"/>
              <w:left w:val="single" w:sz="8" w:space="0" w:color="FFFFFF"/>
              <w:bottom w:val="single" w:sz="8" w:space="0" w:color="FFFFFF"/>
              <w:right w:val="single" w:sz="8" w:space="0" w:color="FFFFFF"/>
            </w:tcBorders>
            <w:shd w:val="clear" w:color="auto" w:fill="F4F4F4"/>
            <w:tcMar>
              <w:top w:w="65" w:type="dxa"/>
              <w:left w:w="15" w:type="dxa"/>
              <w:bottom w:w="0" w:type="dxa"/>
              <w:right w:w="15" w:type="dxa"/>
            </w:tcMar>
            <w:hideMark/>
          </w:tcPr>
          <w:p w14:paraId="58E14DAA"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sz w:val="24"/>
                <w:szCs w:val="24"/>
              </w:rPr>
              <w:t>Integration/ Coordination of Care</w:t>
            </w:r>
          </w:p>
        </w:tc>
        <w:tc>
          <w:tcPr>
            <w:tcW w:w="791" w:type="pct"/>
            <w:tcBorders>
              <w:top w:val="single" w:sz="8" w:space="0" w:color="FFFFFF"/>
              <w:left w:val="single" w:sz="8" w:space="0" w:color="FFFFFF"/>
              <w:bottom w:val="single" w:sz="8" w:space="0" w:color="FFFFFF"/>
              <w:right w:val="single" w:sz="8" w:space="0" w:color="FFFFFF"/>
            </w:tcBorders>
            <w:shd w:val="clear" w:color="auto" w:fill="F4F4F4"/>
            <w:tcMar>
              <w:top w:w="233" w:type="dxa"/>
              <w:left w:w="15" w:type="dxa"/>
              <w:bottom w:w="0" w:type="dxa"/>
              <w:right w:w="15" w:type="dxa"/>
            </w:tcMar>
            <w:hideMark/>
          </w:tcPr>
          <w:p w14:paraId="566D51B1"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sz w:val="24"/>
                <w:szCs w:val="24"/>
              </w:rPr>
              <w:t>83.2</w:t>
            </w:r>
          </w:p>
        </w:tc>
        <w:tc>
          <w:tcPr>
            <w:tcW w:w="936" w:type="pct"/>
            <w:tcBorders>
              <w:top w:val="single" w:sz="8" w:space="0" w:color="FFFFFF"/>
              <w:left w:val="single" w:sz="8" w:space="0" w:color="FFFFFF"/>
              <w:bottom w:val="single" w:sz="8" w:space="0" w:color="FFFFFF"/>
              <w:right w:val="single" w:sz="8" w:space="0" w:color="FFFFFF"/>
            </w:tcBorders>
            <w:shd w:val="clear" w:color="auto" w:fill="F4F4F4"/>
            <w:tcMar>
              <w:top w:w="233" w:type="dxa"/>
              <w:left w:w="15" w:type="dxa"/>
              <w:bottom w:w="0" w:type="dxa"/>
              <w:right w:w="15" w:type="dxa"/>
            </w:tcMar>
            <w:hideMark/>
          </w:tcPr>
          <w:p w14:paraId="3AE3D276"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sz w:val="24"/>
                <w:szCs w:val="24"/>
              </w:rPr>
              <w:t>81.8</w:t>
            </w:r>
          </w:p>
        </w:tc>
        <w:tc>
          <w:tcPr>
            <w:tcW w:w="921" w:type="pct"/>
            <w:tcBorders>
              <w:top w:val="single" w:sz="8" w:space="0" w:color="FFFFFF"/>
              <w:left w:val="single" w:sz="8" w:space="0" w:color="FFFFFF"/>
              <w:bottom w:val="single" w:sz="8" w:space="0" w:color="FFFFFF"/>
              <w:right w:val="single" w:sz="8" w:space="0" w:color="FFFFFF"/>
            </w:tcBorders>
            <w:shd w:val="clear" w:color="auto" w:fill="F4F4F4"/>
            <w:tcMar>
              <w:top w:w="233" w:type="dxa"/>
              <w:left w:w="15" w:type="dxa"/>
              <w:bottom w:w="0" w:type="dxa"/>
              <w:right w:w="15" w:type="dxa"/>
            </w:tcMar>
            <w:hideMark/>
          </w:tcPr>
          <w:p w14:paraId="510DC691"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sz w:val="24"/>
                <w:szCs w:val="24"/>
              </w:rPr>
              <w:t>80.8</w:t>
            </w:r>
          </w:p>
        </w:tc>
        <w:tc>
          <w:tcPr>
            <w:tcW w:w="639" w:type="pct"/>
            <w:tcBorders>
              <w:top w:val="single" w:sz="8" w:space="0" w:color="FFFFFF"/>
              <w:left w:val="single" w:sz="8" w:space="0" w:color="FFFFFF"/>
              <w:bottom w:val="single" w:sz="8" w:space="0" w:color="FFFFFF"/>
              <w:right w:val="single" w:sz="8" w:space="0" w:color="FFFFFF"/>
            </w:tcBorders>
            <w:shd w:val="clear" w:color="auto" w:fill="F4F4F4"/>
            <w:tcMar>
              <w:top w:w="233" w:type="dxa"/>
              <w:left w:w="15" w:type="dxa"/>
              <w:bottom w:w="0" w:type="dxa"/>
              <w:right w:w="15" w:type="dxa"/>
            </w:tcMar>
            <w:hideMark/>
          </w:tcPr>
          <w:p w14:paraId="18879061"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sz w:val="24"/>
                <w:szCs w:val="24"/>
              </w:rPr>
              <w:t>71.25</w:t>
            </w:r>
          </w:p>
        </w:tc>
        <w:tc>
          <w:tcPr>
            <w:tcW w:w="578" w:type="pct"/>
            <w:tcBorders>
              <w:top w:val="single" w:sz="8" w:space="0" w:color="FFFFFF"/>
              <w:left w:val="single" w:sz="8" w:space="0" w:color="FFFFFF"/>
              <w:bottom w:val="single" w:sz="8" w:space="0" w:color="FFFFFF"/>
              <w:right w:val="single" w:sz="8" w:space="0" w:color="FFFFFF"/>
            </w:tcBorders>
            <w:shd w:val="clear" w:color="auto" w:fill="F4F4F4"/>
            <w:tcMar>
              <w:top w:w="233" w:type="dxa"/>
              <w:left w:w="15" w:type="dxa"/>
              <w:bottom w:w="0" w:type="dxa"/>
              <w:right w:w="15" w:type="dxa"/>
            </w:tcMar>
            <w:hideMark/>
          </w:tcPr>
          <w:p w14:paraId="23BA9BB4" w14:textId="77777777" w:rsidR="006B21C3" w:rsidRPr="006B21C3" w:rsidRDefault="006B21C3" w:rsidP="006B21C3">
            <w:pPr>
              <w:spacing w:line="360" w:lineRule="auto"/>
              <w:ind w:left="360"/>
              <w:rPr>
                <w:rFonts w:ascii="Arial" w:hAnsi="Arial" w:cs="Arial"/>
                <w:sz w:val="24"/>
                <w:szCs w:val="24"/>
              </w:rPr>
            </w:pPr>
            <w:r w:rsidRPr="006B21C3">
              <w:rPr>
                <w:rFonts w:ascii="Arial" w:hAnsi="Arial" w:cs="Arial"/>
                <w:sz w:val="24"/>
                <w:szCs w:val="24"/>
              </w:rPr>
              <w:t>86.25</w:t>
            </w:r>
          </w:p>
        </w:tc>
      </w:tr>
    </w:tbl>
    <w:p w14:paraId="7DCF73D9" w14:textId="77777777" w:rsidR="008C63DC" w:rsidRPr="008C63DC" w:rsidRDefault="008C63DC" w:rsidP="008C63DC">
      <w:pPr>
        <w:spacing w:line="360" w:lineRule="auto"/>
        <w:ind w:left="360"/>
        <w:rPr>
          <w:rFonts w:ascii="Arial" w:hAnsi="Arial" w:cs="Arial"/>
          <w:sz w:val="24"/>
          <w:szCs w:val="24"/>
        </w:rPr>
      </w:pPr>
    </w:p>
    <w:p w14:paraId="3B0F81D4" w14:textId="605F0355" w:rsidR="006B21C3" w:rsidRPr="006B21C3" w:rsidRDefault="006B21C3" w:rsidP="006B21C3">
      <w:r w:rsidRPr="006B21C3">
        <w:t>*</w:t>
      </w:r>
      <w:r w:rsidRPr="00D13096">
        <w:rPr>
          <w:rFonts w:ascii="Calibri" w:hAnsi="Calibri" w:cs="Calibri"/>
          <w:sz w:val="18"/>
          <w:szCs w:val="18"/>
        </w:rPr>
        <w:t xml:space="preserve">Measurement Year 2021-member experience scores continue to </w:t>
      </w:r>
      <w:r w:rsidRPr="00D13096">
        <w:rPr>
          <w:rFonts w:ascii="Calibri" w:hAnsi="Calibri" w:cs="Calibri"/>
          <w:b/>
          <w:bCs/>
          <w:sz w:val="18"/>
          <w:szCs w:val="18"/>
        </w:rPr>
        <w:t xml:space="preserve">likely and variably be impacted by the COVID period </w:t>
      </w:r>
      <w:r w:rsidRPr="00D13096">
        <w:rPr>
          <w:rFonts w:ascii="Calibri" w:hAnsi="Calibri" w:cs="Calibri"/>
          <w:sz w:val="18"/>
          <w:szCs w:val="18"/>
        </w:rPr>
        <w:t>when the surveys were issued in early 2022; MassHealth continued to contract with Massachusetts Health Quality Partners (MHQP) to survey approximately 30,000 members about their 2021 experience of the health care system to build on the 2018-2020 survey results</w:t>
      </w:r>
    </w:p>
    <w:p w14:paraId="737FA237" w14:textId="661635D1" w:rsidR="00A54573" w:rsidRDefault="00A54573">
      <w:r>
        <w:br w:type="page"/>
      </w:r>
    </w:p>
    <w:p w14:paraId="1FC7E88B" w14:textId="212A76AD" w:rsidR="006B21C3" w:rsidRDefault="00A54573" w:rsidP="009A53C0">
      <w:pPr>
        <w:pStyle w:val="Heading2"/>
      </w:pPr>
      <w:r w:rsidRPr="00A54573">
        <w:lastRenderedPageBreak/>
        <w:t>Overview of 2021 Cost Data and ACO Financial Performance</w:t>
      </w:r>
    </w:p>
    <w:p w14:paraId="7FBDD30F" w14:textId="77777777" w:rsidR="00A54573" w:rsidRPr="00D13096" w:rsidRDefault="00A54573" w:rsidP="00CD14EE">
      <w:pPr>
        <w:spacing w:before="240" w:line="360" w:lineRule="auto"/>
        <w:rPr>
          <w:rFonts w:ascii="Calibri" w:hAnsi="Calibri" w:cs="Calibri"/>
          <w:sz w:val="24"/>
          <w:szCs w:val="24"/>
        </w:rPr>
      </w:pPr>
      <w:r w:rsidRPr="00D13096">
        <w:rPr>
          <w:rFonts w:ascii="Calibri" w:hAnsi="Calibri" w:cs="Calibri"/>
          <w:b/>
          <w:bCs/>
          <w:sz w:val="24"/>
          <w:szCs w:val="24"/>
          <w:u w:val="single"/>
        </w:rPr>
        <w:t>Overall spend</w:t>
      </w:r>
    </w:p>
    <w:p w14:paraId="3056E395" w14:textId="77777777" w:rsidR="00A54573" w:rsidRPr="00D13096" w:rsidRDefault="00A54573" w:rsidP="00C64E93">
      <w:pPr>
        <w:numPr>
          <w:ilvl w:val="0"/>
          <w:numId w:val="51"/>
        </w:numPr>
        <w:spacing w:line="360" w:lineRule="auto"/>
        <w:rPr>
          <w:rFonts w:ascii="Calibri" w:hAnsi="Calibri" w:cs="Calibri"/>
          <w:sz w:val="24"/>
          <w:szCs w:val="24"/>
        </w:rPr>
      </w:pPr>
      <w:r w:rsidRPr="00D13096">
        <w:rPr>
          <w:rFonts w:ascii="Calibri" w:hAnsi="Calibri" w:cs="Calibri"/>
          <w:sz w:val="24"/>
          <w:szCs w:val="24"/>
        </w:rPr>
        <w:t>In 2021, the ACO program accounted for $6.3B of MassHealth spending, with an average annual total cost of medical services per member of ~$5,700</w:t>
      </w:r>
    </w:p>
    <w:p w14:paraId="1065A2B9" w14:textId="77777777" w:rsidR="00A54573" w:rsidRPr="00D13096" w:rsidRDefault="00A54573" w:rsidP="00C64E93">
      <w:pPr>
        <w:numPr>
          <w:ilvl w:val="0"/>
          <w:numId w:val="51"/>
        </w:numPr>
        <w:spacing w:line="360" w:lineRule="auto"/>
        <w:rPr>
          <w:rFonts w:ascii="Calibri" w:hAnsi="Calibri" w:cs="Calibri"/>
          <w:sz w:val="24"/>
          <w:szCs w:val="24"/>
        </w:rPr>
      </w:pPr>
      <w:r w:rsidRPr="00D13096">
        <w:rPr>
          <w:rFonts w:ascii="Calibri" w:hAnsi="Calibri" w:cs="Calibri"/>
          <w:sz w:val="24"/>
          <w:szCs w:val="24"/>
        </w:rPr>
        <w:t>ACO medical spend per member declined on average by approximately 3% from 2019 to 2021:</w:t>
      </w:r>
    </w:p>
    <w:p w14:paraId="262053A6" w14:textId="77777777" w:rsidR="00A54573" w:rsidRPr="00D13096" w:rsidRDefault="00A54573" w:rsidP="00C64E93">
      <w:pPr>
        <w:numPr>
          <w:ilvl w:val="1"/>
          <w:numId w:val="51"/>
        </w:numPr>
        <w:tabs>
          <w:tab w:val="clear" w:pos="1440"/>
          <w:tab w:val="num" w:pos="1080"/>
        </w:tabs>
        <w:spacing w:line="360" w:lineRule="auto"/>
        <w:ind w:hanging="540"/>
        <w:rPr>
          <w:rFonts w:ascii="Calibri" w:hAnsi="Calibri" w:cs="Calibri"/>
          <w:sz w:val="24"/>
          <w:szCs w:val="24"/>
        </w:rPr>
      </w:pPr>
      <w:r w:rsidRPr="00D13096">
        <w:rPr>
          <w:rFonts w:ascii="Calibri" w:hAnsi="Calibri" w:cs="Calibri"/>
          <w:sz w:val="24"/>
          <w:szCs w:val="24"/>
        </w:rPr>
        <w:t>Decline concentrated in child population; adult member per year spend was flat</w:t>
      </w:r>
    </w:p>
    <w:p w14:paraId="4135C2DF" w14:textId="100E29E9" w:rsidR="00A54573" w:rsidRPr="00D13096" w:rsidRDefault="00A54573" w:rsidP="00C64E93">
      <w:pPr>
        <w:numPr>
          <w:ilvl w:val="1"/>
          <w:numId w:val="51"/>
        </w:numPr>
        <w:tabs>
          <w:tab w:val="clear" w:pos="1440"/>
          <w:tab w:val="num" w:pos="1080"/>
        </w:tabs>
        <w:spacing w:line="360" w:lineRule="auto"/>
        <w:ind w:hanging="540"/>
        <w:rPr>
          <w:rFonts w:ascii="Calibri" w:hAnsi="Calibri" w:cs="Calibri"/>
          <w:sz w:val="24"/>
          <w:szCs w:val="24"/>
        </w:rPr>
      </w:pPr>
      <w:r w:rsidRPr="00D13096">
        <w:rPr>
          <w:rFonts w:ascii="Calibri" w:hAnsi="Calibri" w:cs="Calibri"/>
          <w:sz w:val="24"/>
          <w:szCs w:val="24"/>
        </w:rPr>
        <w:t>Decreases in inpatient and other routine care were offset by increases in pharmacy and</w:t>
      </w:r>
      <w:r w:rsidR="00CD14EE" w:rsidRPr="00D13096">
        <w:rPr>
          <w:rFonts w:ascii="Calibri" w:hAnsi="Calibri" w:cs="Calibri"/>
          <w:sz w:val="24"/>
          <w:szCs w:val="24"/>
        </w:rPr>
        <w:t xml:space="preserve"> temporary provider rate increases</w:t>
      </w:r>
    </w:p>
    <w:p w14:paraId="7CD68818" w14:textId="77777777" w:rsidR="00A54573" w:rsidRPr="00D13096" w:rsidRDefault="00A54573" w:rsidP="00CD14EE">
      <w:pPr>
        <w:spacing w:before="240" w:line="360" w:lineRule="auto"/>
        <w:rPr>
          <w:rFonts w:ascii="Calibri" w:hAnsi="Calibri" w:cs="Calibri"/>
          <w:sz w:val="24"/>
          <w:szCs w:val="24"/>
        </w:rPr>
      </w:pPr>
      <w:r w:rsidRPr="00D13096">
        <w:rPr>
          <w:rFonts w:ascii="Calibri" w:hAnsi="Calibri" w:cs="Calibri"/>
          <w:b/>
          <w:bCs/>
          <w:sz w:val="24"/>
          <w:szCs w:val="24"/>
          <w:u w:val="single"/>
        </w:rPr>
        <w:t>Financial Performance</w:t>
      </w:r>
    </w:p>
    <w:p w14:paraId="4D2FF768" w14:textId="77777777" w:rsidR="00A54573" w:rsidRPr="00D13096" w:rsidRDefault="00A54573" w:rsidP="00C64E93">
      <w:pPr>
        <w:numPr>
          <w:ilvl w:val="0"/>
          <w:numId w:val="52"/>
        </w:numPr>
        <w:spacing w:line="360" w:lineRule="auto"/>
        <w:rPr>
          <w:rFonts w:ascii="Calibri" w:hAnsi="Calibri" w:cs="Calibri"/>
          <w:sz w:val="24"/>
          <w:szCs w:val="24"/>
        </w:rPr>
      </w:pPr>
      <w:r w:rsidRPr="00D13096">
        <w:rPr>
          <w:rFonts w:ascii="Calibri" w:hAnsi="Calibri" w:cs="Calibri"/>
          <w:sz w:val="24"/>
          <w:szCs w:val="24"/>
        </w:rPr>
        <w:t>Most ACOs experienced financial gains in 2021 due to decreased utilization during the PHE and an increase in the number of non-disabled, less acute members</w:t>
      </w:r>
    </w:p>
    <w:p w14:paraId="44331FD5" w14:textId="77777777" w:rsidR="00A54573" w:rsidRPr="00D13096" w:rsidRDefault="00A54573" w:rsidP="00CD14EE">
      <w:pPr>
        <w:spacing w:before="240" w:line="360" w:lineRule="auto"/>
        <w:rPr>
          <w:rFonts w:ascii="Calibri" w:hAnsi="Calibri" w:cs="Calibri"/>
          <w:sz w:val="24"/>
          <w:szCs w:val="24"/>
        </w:rPr>
      </w:pPr>
      <w:r w:rsidRPr="00D13096">
        <w:rPr>
          <w:rFonts w:ascii="Calibri" w:hAnsi="Calibri" w:cs="Calibri"/>
          <w:b/>
          <w:bCs/>
          <w:sz w:val="24"/>
          <w:szCs w:val="24"/>
          <w:u w:val="single"/>
        </w:rPr>
        <w:t>Variation in spend</w:t>
      </w:r>
    </w:p>
    <w:p w14:paraId="7858FA0E" w14:textId="77777777" w:rsidR="00A54573" w:rsidRPr="00D13096" w:rsidRDefault="00A54573" w:rsidP="00C64E93">
      <w:pPr>
        <w:numPr>
          <w:ilvl w:val="0"/>
          <w:numId w:val="53"/>
        </w:numPr>
        <w:spacing w:line="360" w:lineRule="auto"/>
        <w:rPr>
          <w:rFonts w:ascii="Calibri" w:hAnsi="Calibri" w:cs="Calibri"/>
          <w:sz w:val="24"/>
          <w:szCs w:val="24"/>
        </w:rPr>
      </w:pPr>
      <w:r w:rsidRPr="00D13096">
        <w:rPr>
          <w:rFonts w:ascii="Calibri" w:hAnsi="Calibri" w:cs="Calibri"/>
          <w:sz w:val="24"/>
          <w:szCs w:val="24"/>
        </w:rPr>
        <w:t xml:space="preserve">Among 13 ACPPs, profit/loss performance varied by </w:t>
      </w:r>
      <w:r w:rsidRPr="00D13096">
        <w:rPr>
          <w:rFonts w:ascii="Calibri" w:hAnsi="Calibri" w:cs="Calibri"/>
          <w:b/>
          <w:bCs/>
          <w:sz w:val="24"/>
          <w:szCs w:val="24"/>
        </w:rPr>
        <w:t xml:space="preserve">up to ~18 percentage points </w:t>
      </w:r>
      <w:r w:rsidRPr="00D13096">
        <w:rPr>
          <w:rFonts w:ascii="Calibri" w:hAnsi="Calibri" w:cs="Calibri"/>
          <w:sz w:val="24"/>
          <w:szCs w:val="24"/>
        </w:rPr>
        <w:t>across ACPPs after applying adjustments</w:t>
      </w:r>
    </w:p>
    <w:p w14:paraId="087DD676" w14:textId="77777777" w:rsidR="00A54573" w:rsidRPr="00D13096" w:rsidRDefault="00A54573" w:rsidP="00C64E93">
      <w:pPr>
        <w:numPr>
          <w:ilvl w:val="0"/>
          <w:numId w:val="53"/>
        </w:numPr>
        <w:spacing w:line="360" w:lineRule="auto"/>
        <w:rPr>
          <w:rFonts w:ascii="Calibri" w:hAnsi="Calibri" w:cs="Calibri"/>
          <w:sz w:val="24"/>
          <w:szCs w:val="24"/>
        </w:rPr>
      </w:pPr>
      <w:r w:rsidRPr="00D13096">
        <w:rPr>
          <w:rFonts w:ascii="Calibri" w:hAnsi="Calibri" w:cs="Calibri"/>
          <w:sz w:val="24"/>
          <w:szCs w:val="24"/>
        </w:rPr>
        <w:t xml:space="preserve">Among 3 PCACOs, performance varied by </w:t>
      </w:r>
      <w:r w:rsidRPr="00D13096">
        <w:rPr>
          <w:rFonts w:ascii="Calibri" w:hAnsi="Calibri" w:cs="Calibri"/>
          <w:b/>
          <w:bCs/>
          <w:sz w:val="24"/>
          <w:szCs w:val="24"/>
        </w:rPr>
        <w:t xml:space="preserve">up to ~2 percentage points </w:t>
      </w:r>
      <w:r w:rsidRPr="00D13096">
        <w:rPr>
          <w:rFonts w:ascii="Calibri" w:hAnsi="Calibri" w:cs="Calibri"/>
          <w:sz w:val="24"/>
          <w:szCs w:val="24"/>
        </w:rPr>
        <w:t>across PCACOs after applying adjustments</w:t>
      </w:r>
    </w:p>
    <w:p w14:paraId="5E992B95" w14:textId="77777777" w:rsidR="00A54573" w:rsidRPr="00D13096" w:rsidRDefault="00A54573" w:rsidP="00CD14EE">
      <w:pPr>
        <w:spacing w:before="240" w:line="360" w:lineRule="auto"/>
        <w:rPr>
          <w:rFonts w:ascii="Calibri" w:hAnsi="Calibri" w:cs="Calibri"/>
          <w:sz w:val="24"/>
          <w:szCs w:val="24"/>
        </w:rPr>
      </w:pPr>
      <w:r w:rsidRPr="00D13096">
        <w:rPr>
          <w:rFonts w:ascii="Calibri" w:hAnsi="Calibri" w:cs="Calibri"/>
          <w:b/>
          <w:bCs/>
          <w:sz w:val="24"/>
          <w:szCs w:val="24"/>
          <w:u w:val="single"/>
        </w:rPr>
        <w:t>New Pricing Policies: Market Adjustment</w:t>
      </w:r>
    </w:p>
    <w:p w14:paraId="3529CE3E" w14:textId="77777777" w:rsidR="00A54573" w:rsidRPr="00D13096" w:rsidRDefault="00A54573" w:rsidP="00C64E93">
      <w:pPr>
        <w:numPr>
          <w:ilvl w:val="0"/>
          <w:numId w:val="54"/>
        </w:numPr>
        <w:spacing w:line="360" w:lineRule="auto"/>
        <w:rPr>
          <w:rFonts w:ascii="Calibri" w:hAnsi="Calibri" w:cs="Calibri"/>
          <w:sz w:val="24"/>
          <w:szCs w:val="24"/>
        </w:rPr>
      </w:pPr>
      <w:r w:rsidRPr="00D13096">
        <w:rPr>
          <w:rFonts w:ascii="Calibri" w:hAnsi="Calibri" w:cs="Calibri"/>
          <w:sz w:val="24"/>
          <w:szCs w:val="24"/>
        </w:rPr>
        <w:t>In 2021, MassHealth implemented new pricing policies to adjust for changes that impacted the market as a whole. Through these changes, MassHealth ensures that actual funding (i.e., the rate / benchmark) is adjusted to meet actual costs for the ACO/MCO program overall while continuing to incentivize individual ACOs to perform better than the market. The main changes included:</w:t>
      </w:r>
    </w:p>
    <w:p w14:paraId="1FD9F592" w14:textId="77777777" w:rsidR="00A54573" w:rsidRPr="00D13096" w:rsidRDefault="00A54573" w:rsidP="00C64E93">
      <w:pPr>
        <w:numPr>
          <w:ilvl w:val="1"/>
          <w:numId w:val="54"/>
        </w:numPr>
        <w:spacing w:line="360" w:lineRule="auto"/>
        <w:rPr>
          <w:rFonts w:ascii="Calibri" w:hAnsi="Calibri" w:cs="Calibri"/>
          <w:sz w:val="24"/>
          <w:szCs w:val="24"/>
        </w:rPr>
      </w:pPr>
      <w:r w:rsidRPr="00D13096">
        <w:rPr>
          <w:rFonts w:ascii="Calibri" w:hAnsi="Calibri" w:cs="Calibri"/>
          <w:b/>
          <w:bCs/>
          <w:sz w:val="24"/>
          <w:szCs w:val="24"/>
        </w:rPr>
        <w:t xml:space="preserve">Concurrent risk score </w:t>
      </w:r>
      <w:r w:rsidRPr="00D13096">
        <w:rPr>
          <w:rFonts w:ascii="Calibri" w:hAnsi="Calibri" w:cs="Calibri"/>
          <w:sz w:val="24"/>
          <w:szCs w:val="24"/>
        </w:rPr>
        <w:t>adjustments which adjust for member acuity throughout the year</w:t>
      </w:r>
    </w:p>
    <w:p w14:paraId="07AE9BBD" w14:textId="77777777" w:rsidR="00A54573" w:rsidRPr="00D13096" w:rsidRDefault="00A54573" w:rsidP="00C64E93">
      <w:pPr>
        <w:numPr>
          <w:ilvl w:val="1"/>
          <w:numId w:val="54"/>
        </w:numPr>
        <w:spacing w:line="360" w:lineRule="auto"/>
        <w:rPr>
          <w:rFonts w:ascii="Calibri" w:hAnsi="Calibri" w:cs="Calibri"/>
          <w:sz w:val="24"/>
          <w:szCs w:val="24"/>
        </w:rPr>
      </w:pPr>
      <w:r w:rsidRPr="00D13096">
        <w:rPr>
          <w:rFonts w:ascii="Calibri" w:hAnsi="Calibri" w:cs="Calibri"/>
          <w:b/>
          <w:bCs/>
          <w:sz w:val="24"/>
          <w:szCs w:val="24"/>
        </w:rPr>
        <w:t xml:space="preserve">Market corridor </w:t>
      </w:r>
      <w:r w:rsidRPr="00D13096">
        <w:rPr>
          <w:rFonts w:ascii="Calibri" w:hAnsi="Calibri" w:cs="Calibri"/>
          <w:sz w:val="24"/>
          <w:szCs w:val="24"/>
        </w:rPr>
        <w:t>which applies a market-wide adjustment in instances of significant profits or losses across all plans</w:t>
      </w:r>
    </w:p>
    <w:p w14:paraId="4D0F2FDD" w14:textId="7DB0493A" w:rsidR="00F62A7F" w:rsidRDefault="00F62A7F">
      <w:r>
        <w:br w:type="page"/>
      </w:r>
    </w:p>
    <w:p w14:paraId="6EF62D34" w14:textId="648679AA" w:rsidR="00A54573" w:rsidRDefault="00F62A7F" w:rsidP="009A53C0">
      <w:pPr>
        <w:pStyle w:val="Heading2"/>
      </w:pPr>
      <w:r w:rsidRPr="00F62A7F">
        <w:lastRenderedPageBreak/>
        <w:t>Total Cost of Care: Comparison across 2019, 2020, &amp; 2021</w:t>
      </w:r>
    </w:p>
    <w:p w14:paraId="6A7278A1" w14:textId="3F45FC0E" w:rsidR="00F62A7F" w:rsidRPr="00D13096" w:rsidRDefault="0032616E" w:rsidP="0032616E">
      <w:pPr>
        <w:spacing w:line="360" w:lineRule="auto"/>
        <w:rPr>
          <w:rFonts w:ascii="Calibri" w:hAnsi="Calibri" w:cs="Calibri"/>
          <w:sz w:val="24"/>
          <w:szCs w:val="24"/>
        </w:rPr>
      </w:pPr>
      <w:r w:rsidRPr="00D13096">
        <w:rPr>
          <w:rFonts w:ascii="Calibri" w:hAnsi="Calibri" w:cs="Calibri"/>
          <w:sz w:val="24"/>
          <w:szCs w:val="24"/>
        </w:rPr>
        <w:t xml:space="preserve">While </w:t>
      </w:r>
      <w:r w:rsidRPr="00D13096">
        <w:rPr>
          <w:rFonts w:ascii="Calibri" w:hAnsi="Calibri" w:cs="Calibri"/>
          <w:b/>
          <w:bCs/>
          <w:sz w:val="24"/>
          <w:szCs w:val="24"/>
        </w:rPr>
        <w:t xml:space="preserve">total spend increased </w:t>
      </w:r>
      <w:r w:rsidRPr="00D13096">
        <w:rPr>
          <w:rFonts w:ascii="Calibri" w:hAnsi="Calibri" w:cs="Calibri"/>
          <w:sz w:val="24"/>
          <w:szCs w:val="24"/>
        </w:rPr>
        <w:t xml:space="preserve">in 2021, </w:t>
      </w:r>
      <w:r w:rsidRPr="00D13096">
        <w:rPr>
          <w:rFonts w:ascii="Calibri" w:hAnsi="Calibri" w:cs="Calibri"/>
          <w:b/>
          <w:bCs/>
          <w:sz w:val="24"/>
          <w:szCs w:val="24"/>
        </w:rPr>
        <w:t xml:space="preserve">average per member per year spending dropped </w:t>
      </w:r>
      <w:r w:rsidRPr="00D13096">
        <w:rPr>
          <w:rFonts w:ascii="Calibri" w:hAnsi="Calibri" w:cs="Calibri"/>
          <w:sz w:val="24"/>
          <w:szCs w:val="24"/>
        </w:rPr>
        <w:t xml:space="preserve">compared to 2019, driven by the </w:t>
      </w:r>
      <w:r w:rsidRPr="00D13096">
        <w:rPr>
          <w:rFonts w:ascii="Calibri" w:hAnsi="Calibri" w:cs="Calibri"/>
          <w:b/>
          <w:bCs/>
          <w:sz w:val="24"/>
          <w:szCs w:val="24"/>
        </w:rPr>
        <w:t xml:space="preserve">child population. </w:t>
      </w:r>
      <w:r w:rsidRPr="00D13096">
        <w:rPr>
          <w:rFonts w:ascii="Calibri" w:hAnsi="Calibri" w:cs="Calibri"/>
          <w:sz w:val="24"/>
          <w:szCs w:val="24"/>
        </w:rPr>
        <w:t>Adult member per year spend increased slightly from 2019 to 2021.</w:t>
      </w:r>
    </w:p>
    <w:p w14:paraId="62CD3B25" w14:textId="77777777" w:rsidR="007D035A" w:rsidRPr="00D13096" w:rsidRDefault="007D035A" w:rsidP="007D035A">
      <w:pPr>
        <w:spacing w:line="360" w:lineRule="auto"/>
        <w:rPr>
          <w:rFonts w:ascii="Calibri" w:hAnsi="Calibri" w:cs="Calibri"/>
          <w:sz w:val="24"/>
          <w:szCs w:val="24"/>
        </w:rPr>
      </w:pPr>
      <w:r w:rsidRPr="00D13096">
        <w:rPr>
          <w:rFonts w:ascii="Calibri" w:hAnsi="Calibri" w:cs="Calibri"/>
          <w:b/>
          <w:bCs/>
          <w:sz w:val="24"/>
          <w:szCs w:val="24"/>
        </w:rPr>
        <w:t>Overall trend</w:t>
      </w:r>
      <w:r w:rsidRPr="00D13096">
        <w:rPr>
          <w:rFonts w:ascii="Calibri" w:hAnsi="Calibri" w:cs="Calibri"/>
          <w:b/>
          <w:bCs/>
          <w:sz w:val="24"/>
          <w:szCs w:val="24"/>
          <w:vertAlign w:val="superscript"/>
        </w:rPr>
        <w:t>*</w:t>
      </w:r>
    </w:p>
    <w:tbl>
      <w:tblPr>
        <w:tblStyle w:val="TableGrid"/>
        <w:tblW w:w="5000" w:type="pct"/>
        <w:tblLook w:val="0420" w:firstRow="1" w:lastRow="0" w:firstColumn="0" w:lastColumn="0" w:noHBand="0" w:noVBand="1"/>
      </w:tblPr>
      <w:tblGrid>
        <w:gridCol w:w="1809"/>
        <w:gridCol w:w="1809"/>
        <w:gridCol w:w="1809"/>
        <w:gridCol w:w="5363"/>
      </w:tblGrid>
      <w:tr w:rsidR="007D035A" w:rsidRPr="007D035A" w14:paraId="1B754963" w14:textId="77777777" w:rsidTr="007C487C">
        <w:trPr>
          <w:trHeight w:val="485"/>
          <w:tblHeader/>
        </w:trPr>
        <w:tc>
          <w:tcPr>
            <w:tcW w:w="838" w:type="pct"/>
            <w:hideMark/>
          </w:tcPr>
          <w:p w14:paraId="4B7229A4" w14:textId="77777777" w:rsidR="007D035A" w:rsidRPr="007D035A" w:rsidRDefault="007D035A" w:rsidP="007D035A">
            <w:pPr>
              <w:spacing w:line="360" w:lineRule="auto"/>
              <w:rPr>
                <w:rFonts w:ascii="Arial" w:hAnsi="Arial" w:cs="Arial"/>
                <w:sz w:val="24"/>
                <w:szCs w:val="24"/>
              </w:rPr>
            </w:pPr>
            <w:r w:rsidRPr="007D035A">
              <w:rPr>
                <w:rFonts w:ascii="Arial" w:hAnsi="Arial" w:cs="Arial"/>
                <w:b/>
                <w:bCs/>
                <w:sz w:val="24"/>
                <w:szCs w:val="24"/>
              </w:rPr>
              <w:t>2019</w:t>
            </w:r>
          </w:p>
        </w:tc>
        <w:tc>
          <w:tcPr>
            <w:tcW w:w="838" w:type="pct"/>
            <w:hideMark/>
          </w:tcPr>
          <w:p w14:paraId="75B45C01" w14:textId="77777777" w:rsidR="007D035A" w:rsidRPr="007D035A" w:rsidRDefault="007D035A" w:rsidP="007D035A">
            <w:pPr>
              <w:spacing w:line="360" w:lineRule="auto"/>
              <w:rPr>
                <w:rFonts w:ascii="Arial" w:hAnsi="Arial" w:cs="Arial"/>
                <w:sz w:val="24"/>
                <w:szCs w:val="24"/>
              </w:rPr>
            </w:pPr>
            <w:r w:rsidRPr="007D035A">
              <w:rPr>
                <w:rFonts w:ascii="Arial" w:hAnsi="Arial" w:cs="Arial"/>
                <w:b/>
                <w:bCs/>
                <w:sz w:val="24"/>
                <w:szCs w:val="24"/>
              </w:rPr>
              <w:t>2020</w:t>
            </w:r>
          </w:p>
        </w:tc>
        <w:tc>
          <w:tcPr>
            <w:tcW w:w="838" w:type="pct"/>
            <w:hideMark/>
          </w:tcPr>
          <w:p w14:paraId="233A93FE" w14:textId="77777777" w:rsidR="007D035A" w:rsidRPr="007D035A" w:rsidRDefault="007D035A" w:rsidP="007D035A">
            <w:pPr>
              <w:spacing w:line="360" w:lineRule="auto"/>
              <w:rPr>
                <w:rFonts w:ascii="Arial" w:hAnsi="Arial" w:cs="Arial"/>
                <w:sz w:val="24"/>
                <w:szCs w:val="24"/>
              </w:rPr>
            </w:pPr>
            <w:r w:rsidRPr="007D035A">
              <w:rPr>
                <w:rFonts w:ascii="Arial" w:hAnsi="Arial" w:cs="Arial"/>
                <w:b/>
                <w:bCs/>
                <w:sz w:val="24"/>
                <w:szCs w:val="24"/>
              </w:rPr>
              <w:t>2021</w:t>
            </w:r>
          </w:p>
        </w:tc>
        <w:tc>
          <w:tcPr>
            <w:tcW w:w="2485" w:type="pct"/>
            <w:hideMark/>
          </w:tcPr>
          <w:p w14:paraId="194C340B" w14:textId="411F987B" w:rsidR="007D035A" w:rsidRPr="007D035A" w:rsidRDefault="007D035A" w:rsidP="007D035A">
            <w:pPr>
              <w:spacing w:line="360" w:lineRule="auto"/>
              <w:rPr>
                <w:rFonts w:ascii="Arial" w:hAnsi="Arial" w:cs="Arial"/>
                <w:sz w:val="24"/>
                <w:szCs w:val="24"/>
              </w:rPr>
            </w:pPr>
            <w:r w:rsidRPr="00EC4A54">
              <w:rPr>
                <w:rFonts w:ascii="Arial" w:hAnsi="Arial" w:cs="Arial"/>
                <w:b/>
                <w:bCs/>
                <w:sz w:val="24"/>
                <w:szCs w:val="24"/>
              </w:rPr>
              <w:t>Descriptor</w:t>
            </w:r>
          </w:p>
        </w:tc>
      </w:tr>
      <w:tr w:rsidR="007D035A" w:rsidRPr="007D035A" w14:paraId="5ACC4826" w14:textId="77777777" w:rsidTr="007C487C">
        <w:trPr>
          <w:trHeight w:val="756"/>
        </w:trPr>
        <w:tc>
          <w:tcPr>
            <w:tcW w:w="838" w:type="pct"/>
            <w:hideMark/>
          </w:tcPr>
          <w:p w14:paraId="7D8D2810" w14:textId="77777777" w:rsidR="007D035A" w:rsidRPr="007D035A" w:rsidRDefault="007D035A" w:rsidP="007D035A">
            <w:pPr>
              <w:spacing w:line="360" w:lineRule="auto"/>
              <w:rPr>
                <w:rFonts w:ascii="Arial" w:hAnsi="Arial" w:cs="Arial"/>
                <w:sz w:val="24"/>
                <w:szCs w:val="24"/>
              </w:rPr>
            </w:pPr>
            <w:r w:rsidRPr="007D035A">
              <w:rPr>
                <w:rFonts w:ascii="Arial" w:hAnsi="Arial" w:cs="Arial"/>
                <w:sz w:val="24"/>
                <w:szCs w:val="24"/>
              </w:rPr>
              <w:t>~$5.2B</w:t>
            </w:r>
          </w:p>
        </w:tc>
        <w:tc>
          <w:tcPr>
            <w:tcW w:w="838" w:type="pct"/>
            <w:hideMark/>
          </w:tcPr>
          <w:p w14:paraId="2B46EA7F" w14:textId="77777777" w:rsidR="007D035A" w:rsidRPr="007D035A" w:rsidRDefault="007D035A" w:rsidP="007D035A">
            <w:pPr>
              <w:spacing w:line="360" w:lineRule="auto"/>
              <w:rPr>
                <w:rFonts w:ascii="Arial" w:hAnsi="Arial" w:cs="Arial"/>
                <w:sz w:val="24"/>
                <w:szCs w:val="24"/>
              </w:rPr>
            </w:pPr>
            <w:r w:rsidRPr="007D035A">
              <w:rPr>
                <w:rFonts w:ascii="Arial" w:hAnsi="Arial" w:cs="Arial"/>
                <w:sz w:val="24"/>
                <w:szCs w:val="24"/>
              </w:rPr>
              <w:t>~$5.5B</w:t>
            </w:r>
          </w:p>
        </w:tc>
        <w:tc>
          <w:tcPr>
            <w:tcW w:w="838" w:type="pct"/>
            <w:hideMark/>
          </w:tcPr>
          <w:p w14:paraId="5A9EC734" w14:textId="77777777" w:rsidR="007D035A" w:rsidRPr="007D035A" w:rsidRDefault="007D035A" w:rsidP="007D035A">
            <w:pPr>
              <w:spacing w:line="360" w:lineRule="auto"/>
              <w:rPr>
                <w:rFonts w:ascii="Arial" w:hAnsi="Arial" w:cs="Arial"/>
                <w:sz w:val="24"/>
                <w:szCs w:val="24"/>
              </w:rPr>
            </w:pPr>
            <w:r w:rsidRPr="007D035A">
              <w:rPr>
                <w:rFonts w:ascii="Arial" w:hAnsi="Arial" w:cs="Arial"/>
                <w:sz w:val="24"/>
                <w:szCs w:val="24"/>
              </w:rPr>
              <w:t>~$6.3B</w:t>
            </w:r>
          </w:p>
        </w:tc>
        <w:tc>
          <w:tcPr>
            <w:tcW w:w="2485" w:type="pct"/>
            <w:hideMark/>
          </w:tcPr>
          <w:p w14:paraId="184CF128" w14:textId="77777777" w:rsidR="007D035A" w:rsidRPr="007D035A" w:rsidRDefault="007D035A" w:rsidP="007D035A">
            <w:pPr>
              <w:spacing w:line="360" w:lineRule="auto"/>
              <w:rPr>
                <w:rFonts w:ascii="Arial" w:hAnsi="Arial" w:cs="Arial"/>
                <w:sz w:val="24"/>
                <w:szCs w:val="24"/>
              </w:rPr>
            </w:pPr>
            <w:r w:rsidRPr="007D035A">
              <w:rPr>
                <w:rFonts w:ascii="Arial" w:hAnsi="Arial" w:cs="Arial"/>
                <w:sz w:val="24"/>
                <w:szCs w:val="24"/>
              </w:rPr>
              <w:t>Total spent on covered services for ACO members</w:t>
            </w:r>
          </w:p>
        </w:tc>
      </w:tr>
      <w:tr w:rsidR="007D035A" w:rsidRPr="007D035A" w14:paraId="40CFA471" w14:textId="77777777" w:rsidTr="007C487C">
        <w:trPr>
          <w:trHeight w:val="484"/>
        </w:trPr>
        <w:tc>
          <w:tcPr>
            <w:tcW w:w="838" w:type="pct"/>
            <w:hideMark/>
          </w:tcPr>
          <w:p w14:paraId="69F8B19E" w14:textId="77777777" w:rsidR="007D035A" w:rsidRPr="007D035A" w:rsidRDefault="007D035A" w:rsidP="007D035A">
            <w:pPr>
              <w:spacing w:line="360" w:lineRule="auto"/>
              <w:rPr>
                <w:rFonts w:ascii="Arial" w:hAnsi="Arial" w:cs="Arial"/>
                <w:sz w:val="24"/>
                <w:szCs w:val="24"/>
              </w:rPr>
            </w:pPr>
            <w:r w:rsidRPr="007D035A">
              <w:rPr>
                <w:rFonts w:ascii="Arial" w:hAnsi="Arial" w:cs="Arial"/>
                <w:sz w:val="24"/>
                <w:szCs w:val="24"/>
              </w:rPr>
              <w:t>~$5,900</w:t>
            </w:r>
          </w:p>
        </w:tc>
        <w:tc>
          <w:tcPr>
            <w:tcW w:w="838" w:type="pct"/>
            <w:hideMark/>
          </w:tcPr>
          <w:p w14:paraId="04C2F61C" w14:textId="77777777" w:rsidR="007D035A" w:rsidRPr="007D035A" w:rsidRDefault="007D035A" w:rsidP="007D035A">
            <w:pPr>
              <w:spacing w:line="360" w:lineRule="auto"/>
              <w:rPr>
                <w:rFonts w:ascii="Arial" w:hAnsi="Arial" w:cs="Arial"/>
                <w:sz w:val="24"/>
                <w:szCs w:val="24"/>
              </w:rPr>
            </w:pPr>
            <w:r w:rsidRPr="007D035A">
              <w:rPr>
                <w:rFonts w:ascii="Arial" w:hAnsi="Arial" w:cs="Arial"/>
                <w:sz w:val="24"/>
                <w:szCs w:val="24"/>
              </w:rPr>
              <w:t>~$5,700</w:t>
            </w:r>
          </w:p>
        </w:tc>
        <w:tc>
          <w:tcPr>
            <w:tcW w:w="838" w:type="pct"/>
            <w:hideMark/>
          </w:tcPr>
          <w:p w14:paraId="46683F60" w14:textId="77777777" w:rsidR="007D035A" w:rsidRPr="007D035A" w:rsidRDefault="007D035A" w:rsidP="007D035A">
            <w:pPr>
              <w:spacing w:line="360" w:lineRule="auto"/>
              <w:rPr>
                <w:rFonts w:ascii="Arial" w:hAnsi="Arial" w:cs="Arial"/>
                <w:sz w:val="24"/>
                <w:szCs w:val="24"/>
              </w:rPr>
            </w:pPr>
            <w:r w:rsidRPr="007D035A">
              <w:rPr>
                <w:rFonts w:ascii="Arial" w:hAnsi="Arial" w:cs="Arial"/>
                <w:sz w:val="24"/>
                <w:szCs w:val="24"/>
              </w:rPr>
              <w:t>~$5,700</w:t>
            </w:r>
          </w:p>
        </w:tc>
        <w:tc>
          <w:tcPr>
            <w:tcW w:w="2485" w:type="pct"/>
            <w:hideMark/>
          </w:tcPr>
          <w:p w14:paraId="2854305A" w14:textId="77777777" w:rsidR="007D035A" w:rsidRPr="007D035A" w:rsidRDefault="007D035A" w:rsidP="007D035A">
            <w:pPr>
              <w:spacing w:line="360" w:lineRule="auto"/>
              <w:rPr>
                <w:rFonts w:ascii="Arial" w:hAnsi="Arial" w:cs="Arial"/>
                <w:sz w:val="24"/>
                <w:szCs w:val="24"/>
              </w:rPr>
            </w:pPr>
            <w:r w:rsidRPr="007D035A">
              <w:rPr>
                <w:rFonts w:ascii="Arial" w:hAnsi="Arial" w:cs="Arial"/>
                <w:sz w:val="24"/>
                <w:szCs w:val="24"/>
              </w:rPr>
              <w:t>Average per member per year (PMPY) spending</w:t>
            </w:r>
          </w:p>
        </w:tc>
      </w:tr>
    </w:tbl>
    <w:p w14:paraId="2EBC1D63" w14:textId="77777777" w:rsidR="007C487C" w:rsidRPr="00D13096" w:rsidRDefault="007C487C" w:rsidP="007C487C">
      <w:pPr>
        <w:spacing w:before="240" w:line="360" w:lineRule="auto"/>
        <w:rPr>
          <w:rFonts w:ascii="Calibri" w:hAnsi="Calibri" w:cs="Calibri"/>
          <w:sz w:val="24"/>
          <w:szCs w:val="24"/>
        </w:rPr>
      </w:pPr>
      <w:r w:rsidRPr="00D13096">
        <w:rPr>
          <w:rFonts w:ascii="Calibri" w:hAnsi="Calibri" w:cs="Calibri"/>
          <w:b/>
          <w:bCs/>
          <w:sz w:val="24"/>
          <w:szCs w:val="24"/>
        </w:rPr>
        <w:t>Trend by population type</w:t>
      </w:r>
      <w:r w:rsidRPr="00D13096">
        <w:rPr>
          <w:rFonts w:ascii="Calibri" w:hAnsi="Calibri" w:cs="Calibri"/>
          <w:b/>
          <w:bCs/>
          <w:sz w:val="24"/>
          <w:szCs w:val="24"/>
          <w:vertAlign w:val="superscrip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049"/>
        <w:gridCol w:w="1218"/>
        <w:gridCol w:w="1215"/>
        <w:gridCol w:w="1218"/>
        <w:gridCol w:w="1217"/>
        <w:gridCol w:w="1218"/>
        <w:gridCol w:w="1219"/>
        <w:gridCol w:w="1217"/>
        <w:gridCol w:w="1219"/>
      </w:tblGrid>
      <w:tr w:rsidR="00395E93" w:rsidRPr="00EC5A12" w14:paraId="0DA8E25C" w14:textId="77777777" w:rsidTr="00395E93">
        <w:trPr>
          <w:trHeight w:val="707"/>
          <w:tblHeader/>
        </w:trPr>
        <w:tc>
          <w:tcPr>
            <w:tcW w:w="486" w:type="pct"/>
            <w:shd w:val="clear" w:color="auto" w:fill="auto"/>
            <w:tcMar>
              <w:top w:w="15" w:type="dxa"/>
              <w:left w:w="15" w:type="dxa"/>
              <w:bottom w:w="0" w:type="dxa"/>
              <w:right w:w="15" w:type="dxa"/>
            </w:tcMar>
            <w:hideMark/>
          </w:tcPr>
          <w:p w14:paraId="2DE58F94" w14:textId="5E9AC682" w:rsidR="00395E93" w:rsidRPr="00EC5A12" w:rsidRDefault="00395E93" w:rsidP="00395E93">
            <w:pPr>
              <w:spacing w:line="360" w:lineRule="auto"/>
              <w:rPr>
                <w:rFonts w:ascii="Arial" w:hAnsi="Arial" w:cs="Arial"/>
                <w:sz w:val="24"/>
                <w:szCs w:val="24"/>
              </w:rPr>
            </w:pPr>
            <w:r>
              <w:rPr>
                <w:rFonts w:ascii="Arial" w:hAnsi="Arial" w:cs="Arial"/>
                <w:sz w:val="24"/>
                <w:szCs w:val="24"/>
              </w:rPr>
              <w:t>-</w:t>
            </w:r>
            <w:r w:rsidRPr="00EC5A12">
              <w:rPr>
                <w:rFonts w:ascii="Arial" w:hAnsi="Arial" w:cs="Arial"/>
                <w:b/>
                <w:bCs/>
                <w:sz w:val="24"/>
                <w:szCs w:val="24"/>
              </w:rPr>
              <w:t xml:space="preserve"> Average PMPY</w:t>
            </w:r>
          </w:p>
        </w:tc>
        <w:tc>
          <w:tcPr>
            <w:tcW w:w="564" w:type="pct"/>
            <w:shd w:val="clear" w:color="auto" w:fill="E6E6E6"/>
            <w:tcMar>
              <w:top w:w="221" w:type="dxa"/>
              <w:left w:w="15" w:type="dxa"/>
              <w:bottom w:w="0" w:type="dxa"/>
              <w:right w:w="15" w:type="dxa"/>
            </w:tcMar>
            <w:hideMark/>
          </w:tcPr>
          <w:p w14:paraId="01270D2E" w14:textId="48779673" w:rsidR="00395E93" w:rsidRPr="00EC5A12" w:rsidRDefault="00395E93" w:rsidP="00395E93">
            <w:pPr>
              <w:spacing w:line="360" w:lineRule="auto"/>
              <w:rPr>
                <w:rFonts w:ascii="Arial" w:hAnsi="Arial" w:cs="Arial"/>
                <w:sz w:val="24"/>
                <w:szCs w:val="24"/>
              </w:rPr>
            </w:pPr>
            <w:r w:rsidRPr="00EC5A12">
              <w:rPr>
                <w:rFonts w:ascii="Arial" w:hAnsi="Arial" w:cs="Arial"/>
                <w:b/>
                <w:bCs/>
                <w:sz w:val="24"/>
                <w:szCs w:val="24"/>
              </w:rPr>
              <w:t>2019</w:t>
            </w:r>
            <w:r w:rsidRPr="00EC5A12">
              <w:rPr>
                <w:rFonts w:ascii="Arial" w:hAnsi="Arial" w:cs="Arial"/>
                <w:sz w:val="24"/>
                <w:szCs w:val="24"/>
              </w:rPr>
              <w:t xml:space="preserve"> With</w:t>
            </w:r>
          </w:p>
          <w:p w14:paraId="6E5EB2F6" w14:textId="52314D84"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disabilities²</w:t>
            </w:r>
          </w:p>
        </w:tc>
        <w:tc>
          <w:tcPr>
            <w:tcW w:w="563" w:type="pct"/>
            <w:shd w:val="clear" w:color="auto" w:fill="E6E6E6"/>
          </w:tcPr>
          <w:p w14:paraId="31D26DDF" w14:textId="24859FB8" w:rsidR="00395E93" w:rsidRPr="00EC5A12" w:rsidRDefault="00395E93" w:rsidP="00395E93">
            <w:pPr>
              <w:spacing w:line="360" w:lineRule="auto"/>
              <w:rPr>
                <w:rFonts w:ascii="Arial" w:hAnsi="Arial" w:cs="Arial"/>
                <w:sz w:val="24"/>
                <w:szCs w:val="24"/>
              </w:rPr>
            </w:pPr>
            <w:r w:rsidRPr="00EC5A12">
              <w:rPr>
                <w:rFonts w:ascii="Arial" w:hAnsi="Arial" w:cs="Arial"/>
                <w:b/>
                <w:bCs/>
                <w:sz w:val="24"/>
                <w:szCs w:val="24"/>
              </w:rPr>
              <w:t>2019</w:t>
            </w:r>
            <w:r w:rsidRPr="00EC5A12">
              <w:rPr>
                <w:rFonts w:ascii="Arial" w:hAnsi="Arial" w:cs="Arial"/>
                <w:sz w:val="24"/>
                <w:szCs w:val="24"/>
              </w:rPr>
              <w:t xml:space="preserve"> Without</w:t>
            </w:r>
          </w:p>
          <w:p w14:paraId="5AC1F249" w14:textId="02538061"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disabilities²</w:t>
            </w:r>
          </w:p>
        </w:tc>
        <w:tc>
          <w:tcPr>
            <w:tcW w:w="564" w:type="pct"/>
            <w:shd w:val="clear" w:color="auto" w:fill="E6E6E6"/>
            <w:tcMar>
              <w:top w:w="221" w:type="dxa"/>
              <w:left w:w="15" w:type="dxa"/>
              <w:bottom w:w="0" w:type="dxa"/>
              <w:right w:w="15" w:type="dxa"/>
            </w:tcMar>
            <w:hideMark/>
          </w:tcPr>
          <w:p w14:paraId="42F4D175" w14:textId="34747454" w:rsidR="00395E93" w:rsidRPr="00EC5A12" w:rsidRDefault="00395E93" w:rsidP="00395E93">
            <w:pPr>
              <w:spacing w:line="360" w:lineRule="auto"/>
              <w:rPr>
                <w:rFonts w:ascii="Arial" w:hAnsi="Arial" w:cs="Arial"/>
                <w:sz w:val="24"/>
                <w:szCs w:val="24"/>
              </w:rPr>
            </w:pPr>
            <w:r w:rsidRPr="00EC5A12">
              <w:rPr>
                <w:rFonts w:ascii="Arial" w:hAnsi="Arial" w:cs="Arial"/>
                <w:b/>
                <w:bCs/>
                <w:sz w:val="24"/>
                <w:szCs w:val="24"/>
              </w:rPr>
              <w:t>2020</w:t>
            </w:r>
            <w:r w:rsidRPr="00EC5A12">
              <w:rPr>
                <w:rFonts w:ascii="Arial" w:hAnsi="Arial" w:cs="Arial"/>
                <w:sz w:val="24"/>
                <w:szCs w:val="24"/>
              </w:rPr>
              <w:t xml:space="preserve"> With</w:t>
            </w:r>
          </w:p>
          <w:p w14:paraId="49839928" w14:textId="45143CFC"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disabilities²</w:t>
            </w:r>
          </w:p>
        </w:tc>
        <w:tc>
          <w:tcPr>
            <w:tcW w:w="564" w:type="pct"/>
            <w:shd w:val="clear" w:color="auto" w:fill="E6E6E6"/>
          </w:tcPr>
          <w:p w14:paraId="254DF345" w14:textId="6AD203EE" w:rsidR="00395E93" w:rsidRPr="00EC5A12" w:rsidRDefault="00395E93" w:rsidP="00395E93">
            <w:pPr>
              <w:spacing w:line="360" w:lineRule="auto"/>
              <w:rPr>
                <w:rFonts w:ascii="Arial" w:hAnsi="Arial" w:cs="Arial"/>
                <w:sz w:val="24"/>
                <w:szCs w:val="24"/>
              </w:rPr>
            </w:pPr>
            <w:r w:rsidRPr="00EC5A12">
              <w:rPr>
                <w:rFonts w:ascii="Arial" w:hAnsi="Arial" w:cs="Arial"/>
                <w:b/>
                <w:bCs/>
                <w:sz w:val="24"/>
                <w:szCs w:val="24"/>
              </w:rPr>
              <w:t>2020</w:t>
            </w:r>
            <w:r w:rsidRPr="00EC5A12">
              <w:rPr>
                <w:rFonts w:ascii="Arial" w:hAnsi="Arial" w:cs="Arial"/>
                <w:sz w:val="24"/>
                <w:szCs w:val="24"/>
              </w:rPr>
              <w:t xml:space="preserve"> Without</w:t>
            </w:r>
          </w:p>
          <w:p w14:paraId="5D78CC56" w14:textId="3A7A67DF" w:rsidR="00395E93" w:rsidRPr="00EC5A12" w:rsidRDefault="00395E93" w:rsidP="00395E93">
            <w:pPr>
              <w:spacing w:line="360" w:lineRule="auto"/>
              <w:jc w:val="center"/>
              <w:rPr>
                <w:rFonts w:ascii="Arial" w:hAnsi="Arial" w:cs="Arial"/>
                <w:sz w:val="24"/>
                <w:szCs w:val="24"/>
              </w:rPr>
            </w:pPr>
            <w:r w:rsidRPr="00EC5A12">
              <w:rPr>
                <w:rFonts w:ascii="Arial" w:hAnsi="Arial" w:cs="Arial"/>
                <w:sz w:val="24"/>
                <w:szCs w:val="24"/>
              </w:rPr>
              <w:t>disabilities²</w:t>
            </w:r>
          </w:p>
        </w:tc>
        <w:tc>
          <w:tcPr>
            <w:tcW w:w="564" w:type="pct"/>
            <w:shd w:val="clear" w:color="auto" w:fill="E6E6E6"/>
            <w:tcMar>
              <w:top w:w="221" w:type="dxa"/>
              <w:left w:w="15" w:type="dxa"/>
              <w:bottom w:w="0" w:type="dxa"/>
              <w:right w:w="15" w:type="dxa"/>
            </w:tcMar>
            <w:hideMark/>
          </w:tcPr>
          <w:p w14:paraId="63957DA9" w14:textId="74A33DF2" w:rsidR="00395E93" w:rsidRPr="00EC5A12" w:rsidRDefault="00395E93" w:rsidP="00395E93">
            <w:pPr>
              <w:spacing w:line="360" w:lineRule="auto"/>
              <w:rPr>
                <w:rFonts w:ascii="Arial" w:hAnsi="Arial" w:cs="Arial"/>
                <w:sz w:val="24"/>
                <w:szCs w:val="24"/>
              </w:rPr>
            </w:pPr>
            <w:r w:rsidRPr="00EC5A12">
              <w:rPr>
                <w:rFonts w:ascii="Arial" w:hAnsi="Arial" w:cs="Arial"/>
                <w:b/>
                <w:bCs/>
                <w:sz w:val="24"/>
                <w:szCs w:val="24"/>
              </w:rPr>
              <w:t>2021</w:t>
            </w:r>
            <w:r w:rsidRPr="00EC5A12">
              <w:rPr>
                <w:rFonts w:ascii="Arial" w:hAnsi="Arial" w:cs="Arial"/>
                <w:sz w:val="24"/>
                <w:szCs w:val="24"/>
              </w:rPr>
              <w:t xml:space="preserve"> With</w:t>
            </w:r>
          </w:p>
          <w:p w14:paraId="0556CD9B" w14:textId="144C5028"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disabilities²</w:t>
            </w:r>
          </w:p>
        </w:tc>
        <w:tc>
          <w:tcPr>
            <w:tcW w:w="565" w:type="pct"/>
            <w:shd w:val="clear" w:color="auto" w:fill="E6E6E6"/>
          </w:tcPr>
          <w:p w14:paraId="26631E38" w14:textId="2A840A83" w:rsidR="00395E93" w:rsidRPr="00EC5A12" w:rsidRDefault="00395E93" w:rsidP="00395E93">
            <w:pPr>
              <w:spacing w:line="360" w:lineRule="auto"/>
              <w:rPr>
                <w:rFonts w:ascii="Arial" w:hAnsi="Arial" w:cs="Arial"/>
                <w:sz w:val="24"/>
                <w:szCs w:val="24"/>
              </w:rPr>
            </w:pPr>
            <w:r w:rsidRPr="00EC5A12">
              <w:rPr>
                <w:rFonts w:ascii="Arial" w:hAnsi="Arial" w:cs="Arial"/>
                <w:b/>
                <w:bCs/>
                <w:sz w:val="24"/>
                <w:szCs w:val="24"/>
              </w:rPr>
              <w:t>2021</w:t>
            </w:r>
            <w:r w:rsidRPr="00EC5A12">
              <w:rPr>
                <w:rFonts w:ascii="Arial" w:hAnsi="Arial" w:cs="Arial"/>
                <w:sz w:val="24"/>
                <w:szCs w:val="24"/>
              </w:rPr>
              <w:t xml:space="preserve"> Without</w:t>
            </w:r>
          </w:p>
          <w:p w14:paraId="7E43D5B5" w14:textId="438B1FB0"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disabilities²</w:t>
            </w:r>
          </w:p>
        </w:tc>
        <w:tc>
          <w:tcPr>
            <w:tcW w:w="564" w:type="pct"/>
            <w:shd w:val="clear" w:color="auto" w:fill="E6E6E6"/>
            <w:tcMar>
              <w:top w:w="221" w:type="dxa"/>
              <w:left w:w="15" w:type="dxa"/>
              <w:bottom w:w="0" w:type="dxa"/>
              <w:right w:w="15" w:type="dxa"/>
            </w:tcMar>
            <w:hideMark/>
          </w:tcPr>
          <w:p w14:paraId="74D6FEEB" w14:textId="198F1FE6" w:rsidR="00395E93" w:rsidRPr="00395E93" w:rsidRDefault="00395E93" w:rsidP="00395E93">
            <w:pPr>
              <w:spacing w:line="360" w:lineRule="auto"/>
              <w:rPr>
                <w:rFonts w:ascii="Arial" w:hAnsi="Arial" w:cs="Arial"/>
              </w:rPr>
            </w:pPr>
            <w:r w:rsidRPr="00395E93">
              <w:rPr>
                <w:rFonts w:ascii="Arial" w:hAnsi="Arial" w:cs="Arial"/>
                <w:b/>
                <w:bCs/>
              </w:rPr>
              <w:t>2021 vs 2019 % Change</w:t>
            </w:r>
            <w:r w:rsidRPr="00EC5A12">
              <w:rPr>
                <w:rFonts w:ascii="Arial" w:hAnsi="Arial" w:cs="Arial"/>
                <w:sz w:val="24"/>
                <w:szCs w:val="24"/>
              </w:rPr>
              <w:t xml:space="preserve"> </w:t>
            </w:r>
            <w:r w:rsidRPr="00395E93">
              <w:rPr>
                <w:rFonts w:ascii="Arial" w:hAnsi="Arial" w:cs="Arial"/>
              </w:rPr>
              <w:t>With</w:t>
            </w:r>
          </w:p>
          <w:p w14:paraId="057ACD2E" w14:textId="29611503" w:rsidR="00395E93" w:rsidRPr="00395E93" w:rsidRDefault="00395E93" w:rsidP="00395E93">
            <w:pPr>
              <w:spacing w:line="360" w:lineRule="auto"/>
              <w:rPr>
                <w:rFonts w:ascii="Arial" w:hAnsi="Arial" w:cs="Arial"/>
              </w:rPr>
            </w:pPr>
            <w:r w:rsidRPr="00395E93">
              <w:rPr>
                <w:rFonts w:ascii="Arial" w:hAnsi="Arial" w:cs="Arial"/>
              </w:rPr>
              <w:t>disabilities</w:t>
            </w:r>
            <w:r w:rsidRPr="00EC5A12">
              <w:rPr>
                <w:rFonts w:ascii="Arial" w:hAnsi="Arial" w:cs="Arial"/>
                <w:sz w:val="24"/>
                <w:szCs w:val="24"/>
              </w:rPr>
              <w:t>²</w:t>
            </w:r>
          </w:p>
        </w:tc>
        <w:tc>
          <w:tcPr>
            <w:tcW w:w="565" w:type="pct"/>
            <w:shd w:val="clear" w:color="auto" w:fill="E6E6E6"/>
          </w:tcPr>
          <w:p w14:paraId="26C47C32" w14:textId="2C9A5263" w:rsidR="00395E93" w:rsidRPr="00395E93" w:rsidRDefault="00395E93" w:rsidP="00395E93">
            <w:pPr>
              <w:spacing w:line="360" w:lineRule="auto"/>
              <w:rPr>
                <w:rFonts w:ascii="Arial" w:hAnsi="Arial" w:cs="Arial"/>
              </w:rPr>
            </w:pPr>
            <w:r w:rsidRPr="00395E93">
              <w:rPr>
                <w:rFonts w:ascii="Arial" w:hAnsi="Arial" w:cs="Arial"/>
                <w:b/>
                <w:bCs/>
              </w:rPr>
              <w:t>2021 vs 2019 % Change</w:t>
            </w:r>
            <w:r w:rsidRPr="00EC5A12">
              <w:rPr>
                <w:rFonts w:ascii="Arial" w:hAnsi="Arial" w:cs="Arial"/>
                <w:sz w:val="24"/>
                <w:szCs w:val="24"/>
              </w:rPr>
              <w:t xml:space="preserve"> </w:t>
            </w:r>
            <w:r w:rsidRPr="00395E93">
              <w:rPr>
                <w:rFonts w:ascii="Arial" w:hAnsi="Arial" w:cs="Arial"/>
              </w:rPr>
              <w:t>With</w:t>
            </w:r>
            <w:r>
              <w:rPr>
                <w:rFonts w:ascii="Arial" w:hAnsi="Arial" w:cs="Arial"/>
              </w:rPr>
              <w:t>out</w:t>
            </w:r>
          </w:p>
          <w:p w14:paraId="0B6A7220" w14:textId="5ADD5637" w:rsidR="00395E93" w:rsidRPr="00EC5A12" w:rsidRDefault="00395E93" w:rsidP="00395E93">
            <w:pPr>
              <w:spacing w:line="360" w:lineRule="auto"/>
              <w:rPr>
                <w:rFonts w:ascii="Arial" w:hAnsi="Arial" w:cs="Arial"/>
                <w:sz w:val="24"/>
                <w:szCs w:val="24"/>
              </w:rPr>
            </w:pPr>
            <w:r w:rsidRPr="00395E93">
              <w:rPr>
                <w:rFonts w:ascii="Arial" w:hAnsi="Arial" w:cs="Arial"/>
              </w:rPr>
              <w:t>disabilities</w:t>
            </w:r>
            <w:r w:rsidRPr="00EC5A12">
              <w:rPr>
                <w:rFonts w:ascii="Arial" w:hAnsi="Arial" w:cs="Arial"/>
                <w:sz w:val="24"/>
                <w:szCs w:val="24"/>
              </w:rPr>
              <w:t>²</w:t>
            </w:r>
          </w:p>
        </w:tc>
      </w:tr>
      <w:tr w:rsidR="00395E93" w:rsidRPr="00EC5A12" w14:paraId="747C8A11" w14:textId="77777777" w:rsidTr="00395E93">
        <w:trPr>
          <w:trHeight w:val="880"/>
        </w:trPr>
        <w:tc>
          <w:tcPr>
            <w:tcW w:w="486" w:type="pct"/>
            <w:shd w:val="clear" w:color="auto" w:fill="E4E4E4"/>
            <w:tcMar>
              <w:top w:w="55" w:type="dxa"/>
              <w:left w:w="15" w:type="dxa"/>
              <w:bottom w:w="0" w:type="dxa"/>
              <w:right w:w="15" w:type="dxa"/>
            </w:tcMar>
            <w:hideMark/>
          </w:tcPr>
          <w:p w14:paraId="34089E33" w14:textId="77777777"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Adults</w:t>
            </w:r>
          </w:p>
        </w:tc>
        <w:tc>
          <w:tcPr>
            <w:tcW w:w="564" w:type="pct"/>
            <w:shd w:val="clear" w:color="auto" w:fill="auto"/>
            <w:tcMar>
              <w:top w:w="55" w:type="dxa"/>
              <w:left w:w="15" w:type="dxa"/>
              <w:bottom w:w="0" w:type="dxa"/>
              <w:right w:w="15" w:type="dxa"/>
            </w:tcMar>
            <w:hideMark/>
          </w:tcPr>
          <w:p w14:paraId="49A9D575" w14:textId="77777777"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~$20,100</w:t>
            </w:r>
          </w:p>
        </w:tc>
        <w:tc>
          <w:tcPr>
            <w:tcW w:w="563" w:type="pct"/>
            <w:shd w:val="clear" w:color="auto" w:fill="auto"/>
            <w:tcMar>
              <w:top w:w="55" w:type="dxa"/>
              <w:left w:w="15" w:type="dxa"/>
              <w:bottom w:w="0" w:type="dxa"/>
              <w:right w:w="15" w:type="dxa"/>
            </w:tcMar>
            <w:hideMark/>
          </w:tcPr>
          <w:p w14:paraId="136EB58F" w14:textId="77777777"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~$6,600</w:t>
            </w:r>
          </w:p>
        </w:tc>
        <w:tc>
          <w:tcPr>
            <w:tcW w:w="564" w:type="pct"/>
            <w:shd w:val="clear" w:color="auto" w:fill="auto"/>
            <w:tcMar>
              <w:top w:w="55" w:type="dxa"/>
              <w:left w:w="15" w:type="dxa"/>
              <w:bottom w:w="0" w:type="dxa"/>
              <w:right w:w="15" w:type="dxa"/>
            </w:tcMar>
            <w:hideMark/>
          </w:tcPr>
          <w:p w14:paraId="1937F070" w14:textId="77777777"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~$20,300</w:t>
            </w:r>
          </w:p>
        </w:tc>
        <w:tc>
          <w:tcPr>
            <w:tcW w:w="564" w:type="pct"/>
            <w:shd w:val="clear" w:color="auto" w:fill="auto"/>
            <w:tcMar>
              <w:top w:w="55" w:type="dxa"/>
              <w:left w:w="15" w:type="dxa"/>
              <w:bottom w:w="0" w:type="dxa"/>
              <w:right w:w="15" w:type="dxa"/>
            </w:tcMar>
            <w:hideMark/>
          </w:tcPr>
          <w:p w14:paraId="120FC917" w14:textId="77777777"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~$6,600</w:t>
            </w:r>
          </w:p>
        </w:tc>
        <w:tc>
          <w:tcPr>
            <w:tcW w:w="564" w:type="pct"/>
            <w:shd w:val="clear" w:color="auto" w:fill="auto"/>
            <w:tcMar>
              <w:top w:w="55" w:type="dxa"/>
              <w:left w:w="15" w:type="dxa"/>
              <w:bottom w:w="0" w:type="dxa"/>
              <w:right w:w="15" w:type="dxa"/>
            </w:tcMar>
            <w:hideMark/>
          </w:tcPr>
          <w:p w14:paraId="02A22704" w14:textId="77777777"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~$21,100</w:t>
            </w:r>
          </w:p>
        </w:tc>
        <w:tc>
          <w:tcPr>
            <w:tcW w:w="565" w:type="pct"/>
            <w:shd w:val="clear" w:color="auto" w:fill="auto"/>
            <w:tcMar>
              <w:top w:w="55" w:type="dxa"/>
              <w:left w:w="15" w:type="dxa"/>
              <w:bottom w:w="0" w:type="dxa"/>
              <w:right w:w="15" w:type="dxa"/>
            </w:tcMar>
            <w:hideMark/>
          </w:tcPr>
          <w:p w14:paraId="21BF65A6" w14:textId="77777777"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~$6,700</w:t>
            </w:r>
          </w:p>
        </w:tc>
        <w:tc>
          <w:tcPr>
            <w:tcW w:w="564" w:type="pct"/>
            <w:shd w:val="clear" w:color="auto" w:fill="auto"/>
            <w:tcMar>
              <w:top w:w="55" w:type="dxa"/>
              <w:left w:w="15" w:type="dxa"/>
              <w:bottom w:w="0" w:type="dxa"/>
              <w:right w:w="15" w:type="dxa"/>
            </w:tcMar>
            <w:hideMark/>
          </w:tcPr>
          <w:p w14:paraId="46AB56B1" w14:textId="77777777"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5%</w:t>
            </w:r>
          </w:p>
        </w:tc>
        <w:tc>
          <w:tcPr>
            <w:tcW w:w="565" w:type="pct"/>
            <w:shd w:val="clear" w:color="auto" w:fill="auto"/>
            <w:tcMar>
              <w:top w:w="55" w:type="dxa"/>
              <w:left w:w="15" w:type="dxa"/>
              <w:bottom w:w="0" w:type="dxa"/>
              <w:right w:w="15" w:type="dxa"/>
            </w:tcMar>
            <w:hideMark/>
          </w:tcPr>
          <w:p w14:paraId="3629966C" w14:textId="77777777"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1%</w:t>
            </w:r>
          </w:p>
        </w:tc>
      </w:tr>
      <w:tr w:rsidR="00395E93" w:rsidRPr="00EC5A12" w14:paraId="70F56E78" w14:textId="77777777" w:rsidTr="00395E93">
        <w:trPr>
          <w:trHeight w:val="879"/>
        </w:trPr>
        <w:tc>
          <w:tcPr>
            <w:tcW w:w="486" w:type="pct"/>
            <w:shd w:val="clear" w:color="auto" w:fill="E4E4E4"/>
            <w:tcMar>
              <w:top w:w="55" w:type="dxa"/>
              <w:left w:w="15" w:type="dxa"/>
              <w:bottom w:w="0" w:type="dxa"/>
              <w:right w:w="15" w:type="dxa"/>
            </w:tcMar>
            <w:hideMark/>
          </w:tcPr>
          <w:p w14:paraId="68C9B066" w14:textId="77777777"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Children</w:t>
            </w:r>
          </w:p>
        </w:tc>
        <w:tc>
          <w:tcPr>
            <w:tcW w:w="564" w:type="pct"/>
            <w:shd w:val="clear" w:color="auto" w:fill="auto"/>
            <w:tcMar>
              <w:top w:w="55" w:type="dxa"/>
              <w:left w:w="15" w:type="dxa"/>
              <w:bottom w:w="0" w:type="dxa"/>
              <w:right w:w="15" w:type="dxa"/>
            </w:tcMar>
            <w:hideMark/>
          </w:tcPr>
          <w:p w14:paraId="1C812D92" w14:textId="77777777"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~$10,700</w:t>
            </w:r>
          </w:p>
        </w:tc>
        <w:tc>
          <w:tcPr>
            <w:tcW w:w="563" w:type="pct"/>
            <w:shd w:val="clear" w:color="auto" w:fill="auto"/>
            <w:tcMar>
              <w:top w:w="55" w:type="dxa"/>
              <w:left w:w="15" w:type="dxa"/>
              <w:bottom w:w="0" w:type="dxa"/>
              <w:right w:w="15" w:type="dxa"/>
            </w:tcMar>
            <w:hideMark/>
          </w:tcPr>
          <w:p w14:paraId="22BDFED3" w14:textId="77777777"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~$2,500</w:t>
            </w:r>
          </w:p>
        </w:tc>
        <w:tc>
          <w:tcPr>
            <w:tcW w:w="564" w:type="pct"/>
            <w:shd w:val="clear" w:color="auto" w:fill="auto"/>
            <w:tcMar>
              <w:top w:w="55" w:type="dxa"/>
              <w:left w:w="15" w:type="dxa"/>
              <w:bottom w:w="0" w:type="dxa"/>
              <w:right w:w="15" w:type="dxa"/>
            </w:tcMar>
            <w:hideMark/>
          </w:tcPr>
          <w:p w14:paraId="6DE5B4C0" w14:textId="77777777"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~$10,100</w:t>
            </w:r>
          </w:p>
        </w:tc>
        <w:tc>
          <w:tcPr>
            <w:tcW w:w="564" w:type="pct"/>
            <w:shd w:val="clear" w:color="auto" w:fill="auto"/>
            <w:tcMar>
              <w:top w:w="55" w:type="dxa"/>
              <w:left w:w="15" w:type="dxa"/>
              <w:bottom w:w="0" w:type="dxa"/>
              <w:right w:w="15" w:type="dxa"/>
            </w:tcMar>
            <w:hideMark/>
          </w:tcPr>
          <w:p w14:paraId="20540A43" w14:textId="77777777"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~$2,300</w:t>
            </w:r>
          </w:p>
        </w:tc>
        <w:tc>
          <w:tcPr>
            <w:tcW w:w="564" w:type="pct"/>
            <w:shd w:val="clear" w:color="auto" w:fill="auto"/>
            <w:tcMar>
              <w:top w:w="55" w:type="dxa"/>
              <w:left w:w="15" w:type="dxa"/>
              <w:bottom w:w="0" w:type="dxa"/>
              <w:right w:w="15" w:type="dxa"/>
            </w:tcMar>
            <w:hideMark/>
          </w:tcPr>
          <w:p w14:paraId="531A5E04" w14:textId="77777777"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~$10,400</w:t>
            </w:r>
          </w:p>
        </w:tc>
        <w:tc>
          <w:tcPr>
            <w:tcW w:w="565" w:type="pct"/>
            <w:shd w:val="clear" w:color="auto" w:fill="auto"/>
            <w:tcMar>
              <w:top w:w="55" w:type="dxa"/>
              <w:left w:w="15" w:type="dxa"/>
              <w:bottom w:w="0" w:type="dxa"/>
              <w:right w:w="15" w:type="dxa"/>
            </w:tcMar>
            <w:hideMark/>
          </w:tcPr>
          <w:p w14:paraId="3595A9B4" w14:textId="77777777"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~$2,200</w:t>
            </w:r>
          </w:p>
        </w:tc>
        <w:tc>
          <w:tcPr>
            <w:tcW w:w="564" w:type="pct"/>
            <w:shd w:val="clear" w:color="auto" w:fill="auto"/>
            <w:tcMar>
              <w:top w:w="55" w:type="dxa"/>
              <w:left w:w="15" w:type="dxa"/>
              <w:bottom w:w="0" w:type="dxa"/>
              <w:right w:w="15" w:type="dxa"/>
            </w:tcMar>
            <w:hideMark/>
          </w:tcPr>
          <w:p w14:paraId="499C2798" w14:textId="77777777"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-3%</w:t>
            </w:r>
          </w:p>
        </w:tc>
        <w:tc>
          <w:tcPr>
            <w:tcW w:w="565" w:type="pct"/>
            <w:shd w:val="clear" w:color="auto" w:fill="auto"/>
            <w:tcMar>
              <w:top w:w="55" w:type="dxa"/>
              <w:left w:w="15" w:type="dxa"/>
              <w:bottom w:w="0" w:type="dxa"/>
              <w:right w:w="15" w:type="dxa"/>
            </w:tcMar>
            <w:hideMark/>
          </w:tcPr>
          <w:p w14:paraId="06A7DDD2" w14:textId="77777777" w:rsidR="00395E93" w:rsidRPr="00EC5A12" w:rsidRDefault="00395E93" w:rsidP="00395E93">
            <w:pPr>
              <w:spacing w:line="360" w:lineRule="auto"/>
              <w:rPr>
                <w:rFonts w:ascii="Arial" w:hAnsi="Arial" w:cs="Arial"/>
                <w:sz w:val="24"/>
                <w:szCs w:val="24"/>
              </w:rPr>
            </w:pPr>
            <w:r w:rsidRPr="00EC5A12">
              <w:rPr>
                <w:rFonts w:ascii="Arial" w:hAnsi="Arial" w:cs="Arial"/>
                <w:sz w:val="24"/>
                <w:szCs w:val="24"/>
              </w:rPr>
              <w:t>-12%</w:t>
            </w:r>
          </w:p>
        </w:tc>
      </w:tr>
    </w:tbl>
    <w:p w14:paraId="5A012B3A" w14:textId="77777777" w:rsidR="005B2221" w:rsidRPr="00D13096" w:rsidRDefault="005B2221" w:rsidP="005B2221">
      <w:pPr>
        <w:spacing w:line="360" w:lineRule="auto"/>
        <w:rPr>
          <w:rFonts w:ascii="Calibri" w:hAnsi="Calibri" w:cs="Calibri"/>
          <w:sz w:val="18"/>
          <w:szCs w:val="18"/>
        </w:rPr>
      </w:pPr>
      <w:r w:rsidRPr="005B2221">
        <w:rPr>
          <w:rFonts w:ascii="Arial" w:hAnsi="Arial" w:cs="Arial"/>
          <w:sz w:val="24"/>
          <w:szCs w:val="24"/>
          <w:vertAlign w:val="superscript"/>
        </w:rPr>
        <w:t>*</w:t>
      </w:r>
      <w:r w:rsidRPr="00D13096">
        <w:rPr>
          <w:rFonts w:ascii="Calibri" w:hAnsi="Calibri" w:cs="Calibri"/>
          <w:sz w:val="18"/>
          <w:szCs w:val="18"/>
        </w:rPr>
        <w:t>January – December 2020 &amp; 2021 medical expenditures; includes all medical covered services (incl. maternity supplemental and HCD), and excludes ABA, CBHI, and HCV. Excludes MCO-Administered ACOs.</w:t>
      </w:r>
    </w:p>
    <w:p w14:paraId="56A48328" w14:textId="77777777" w:rsidR="005B2221" w:rsidRPr="00D13096" w:rsidRDefault="005B2221" w:rsidP="005B2221">
      <w:pPr>
        <w:spacing w:line="360" w:lineRule="auto"/>
        <w:rPr>
          <w:rFonts w:ascii="Calibri" w:hAnsi="Calibri" w:cs="Calibri"/>
          <w:sz w:val="18"/>
          <w:szCs w:val="18"/>
        </w:rPr>
      </w:pPr>
      <w:r w:rsidRPr="00D13096">
        <w:rPr>
          <w:rFonts w:ascii="Calibri" w:hAnsi="Calibri" w:cs="Calibri"/>
          <w:sz w:val="18"/>
          <w:szCs w:val="18"/>
          <w:vertAlign w:val="superscript"/>
        </w:rPr>
        <w:t>**</w:t>
      </w:r>
      <w:r w:rsidRPr="00D13096">
        <w:rPr>
          <w:rFonts w:ascii="Calibri" w:hAnsi="Calibri" w:cs="Calibri"/>
          <w:sz w:val="18"/>
          <w:szCs w:val="18"/>
        </w:rPr>
        <w:t xml:space="preserve">Non-disabled adults include RC IA, RC IX, RC X; disabled adults include RC IIA; non-disabled children include RC IC; disabled children include RC II C </w:t>
      </w:r>
    </w:p>
    <w:p w14:paraId="79E441E2" w14:textId="06DFE6C3" w:rsidR="005B2221" w:rsidRPr="00D13096" w:rsidRDefault="005B2221" w:rsidP="005B2221">
      <w:pPr>
        <w:spacing w:line="360" w:lineRule="auto"/>
        <w:rPr>
          <w:rFonts w:ascii="Calibri" w:hAnsi="Calibri" w:cs="Calibri"/>
          <w:b/>
          <w:bCs/>
          <w:sz w:val="24"/>
          <w:szCs w:val="24"/>
        </w:rPr>
      </w:pPr>
      <w:r w:rsidRPr="00D13096">
        <w:rPr>
          <w:rFonts w:ascii="Calibri" w:hAnsi="Calibri" w:cs="Calibri"/>
          <w:b/>
          <w:bCs/>
          <w:sz w:val="24"/>
          <w:szCs w:val="24"/>
          <w:u w:val="single"/>
        </w:rPr>
        <w:t>Notes</w:t>
      </w:r>
      <w:r w:rsidRPr="00D13096">
        <w:rPr>
          <w:rFonts w:ascii="Calibri" w:hAnsi="Calibri" w:cs="Calibri"/>
          <w:b/>
          <w:bCs/>
          <w:sz w:val="24"/>
          <w:szCs w:val="24"/>
        </w:rPr>
        <w:t>:</w:t>
      </w:r>
    </w:p>
    <w:p w14:paraId="44C077EF" w14:textId="77777777" w:rsidR="005B2221" w:rsidRPr="00D13096" w:rsidRDefault="005B2221" w:rsidP="00C64E93">
      <w:pPr>
        <w:numPr>
          <w:ilvl w:val="0"/>
          <w:numId w:val="55"/>
        </w:numPr>
        <w:spacing w:line="360" w:lineRule="auto"/>
        <w:rPr>
          <w:rFonts w:ascii="Calibri" w:hAnsi="Calibri" w:cs="Calibri"/>
          <w:sz w:val="24"/>
          <w:szCs w:val="24"/>
        </w:rPr>
      </w:pPr>
      <w:r w:rsidRPr="00D13096">
        <w:rPr>
          <w:rFonts w:ascii="Calibri" w:hAnsi="Calibri" w:cs="Calibri"/>
          <w:sz w:val="24"/>
          <w:szCs w:val="24"/>
        </w:rPr>
        <w:t>Total spend and PMPY figures are not directly comparable to estimates in previous annual reports</w:t>
      </w:r>
    </w:p>
    <w:p w14:paraId="26C5D6FB" w14:textId="7591F730" w:rsidR="005B2221" w:rsidRPr="00D13096" w:rsidRDefault="005B2221" w:rsidP="00C64E93">
      <w:pPr>
        <w:numPr>
          <w:ilvl w:val="0"/>
          <w:numId w:val="55"/>
        </w:numPr>
        <w:spacing w:line="360" w:lineRule="auto"/>
        <w:rPr>
          <w:rFonts w:ascii="Calibri" w:hAnsi="Calibri" w:cs="Calibri"/>
          <w:sz w:val="24"/>
          <w:szCs w:val="24"/>
        </w:rPr>
      </w:pPr>
      <w:r w:rsidRPr="00D13096">
        <w:rPr>
          <w:rFonts w:ascii="Calibri" w:hAnsi="Calibri" w:cs="Calibri"/>
          <w:sz w:val="24"/>
          <w:szCs w:val="24"/>
        </w:rPr>
        <w:t>This 2021 deck utilizes a different data source than the 2019 version. The main differences from 2019 are that this deck utilizes a full year of data (2019 was annualized with data through Sep 2019), the expenses are not price normalized to the MassHealth fee schedule, HCV is excluded, and maternity supplemental is included.</w:t>
      </w:r>
    </w:p>
    <w:p w14:paraId="2960FECE" w14:textId="109F74EE" w:rsidR="00EB48F5" w:rsidRDefault="00EB48F5">
      <w:pPr>
        <w:rPr>
          <w:rFonts w:ascii="Arial" w:hAnsi="Arial" w:cs="Arial"/>
          <w:sz w:val="24"/>
          <w:szCs w:val="24"/>
        </w:rPr>
      </w:pPr>
      <w:r>
        <w:rPr>
          <w:rFonts w:ascii="Arial" w:hAnsi="Arial" w:cs="Arial"/>
          <w:sz w:val="24"/>
          <w:szCs w:val="24"/>
        </w:rPr>
        <w:br w:type="page"/>
      </w:r>
    </w:p>
    <w:p w14:paraId="50557FEA" w14:textId="4AD814EB" w:rsidR="007C487C" w:rsidRDefault="00EB48F5" w:rsidP="009A53C0">
      <w:pPr>
        <w:pStyle w:val="Heading2"/>
      </w:pPr>
      <w:r w:rsidRPr="00EB48F5">
        <w:lastRenderedPageBreak/>
        <w:t>Total Cost of Care: Category of Service Breakdown, 2019 vs. 2020 vs. 2021</w:t>
      </w:r>
    </w:p>
    <w:p w14:paraId="7E13C6CF" w14:textId="77777777" w:rsidR="009C03DA" w:rsidRDefault="009C03DA" w:rsidP="00C64E93">
      <w:pPr>
        <w:pStyle w:val="Heading3"/>
        <w:numPr>
          <w:ilvl w:val="0"/>
          <w:numId w:val="60"/>
        </w:numPr>
        <w:spacing w:after="120" w:line="360" w:lineRule="auto"/>
      </w:pPr>
      <w:r w:rsidRPr="009C03DA">
        <w:rPr>
          <w:b/>
          <w:bCs/>
        </w:rPr>
        <w:t>Trend by category of service</w:t>
      </w:r>
      <w:r w:rsidRPr="009C03DA">
        <w:rPr>
          <w:b/>
          <w:bCs/>
          <w:vertAlign w:val="superscript"/>
        </w:rPr>
        <w:t xml:space="preserve">* </w:t>
      </w:r>
      <w:r w:rsidRPr="009C03DA">
        <w:t>(ACPP &amp; PCACO combined)</w:t>
      </w:r>
    </w:p>
    <w:p w14:paraId="21ED5677" w14:textId="77777777" w:rsidR="009C03DA" w:rsidRPr="0065244A" w:rsidRDefault="009C03DA" w:rsidP="00C64E93">
      <w:pPr>
        <w:numPr>
          <w:ilvl w:val="0"/>
          <w:numId w:val="56"/>
        </w:numPr>
        <w:rPr>
          <w:rFonts w:ascii="Calibri" w:hAnsi="Calibri" w:cs="Calibri"/>
          <w:sz w:val="24"/>
          <w:szCs w:val="24"/>
        </w:rPr>
      </w:pPr>
      <w:r w:rsidRPr="0065244A">
        <w:rPr>
          <w:rFonts w:ascii="Calibri" w:hAnsi="Calibri" w:cs="Calibri"/>
          <w:sz w:val="24"/>
          <w:szCs w:val="24"/>
        </w:rPr>
        <w:t>Pharmacy was the only category to consistently trend upwards and saw the largest increase, driven by a shift to a partially unified formulary</w:t>
      </w:r>
      <w:r w:rsidRPr="0065244A">
        <w:rPr>
          <w:rFonts w:ascii="Calibri" w:hAnsi="Calibri" w:cs="Calibri"/>
          <w:b/>
          <w:bCs/>
          <w:sz w:val="24"/>
          <w:szCs w:val="24"/>
          <w:vertAlign w:val="superscript"/>
        </w:rPr>
        <w:t>**</w:t>
      </w:r>
    </w:p>
    <w:p w14:paraId="291AE62E" w14:textId="77777777" w:rsidR="001E7E02" w:rsidRPr="0065244A" w:rsidRDefault="009C03DA" w:rsidP="00C64E93">
      <w:pPr>
        <w:numPr>
          <w:ilvl w:val="0"/>
          <w:numId w:val="56"/>
        </w:numPr>
        <w:rPr>
          <w:rFonts w:ascii="Calibri" w:hAnsi="Calibri" w:cs="Calibri"/>
          <w:sz w:val="24"/>
          <w:szCs w:val="24"/>
        </w:rPr>
      </w:pPr>
      <w:r w:rsidRPr="0065244A">
        <w:rPr>
          <w:rFonts w:ascii="Calibri" w:hAnsi="Calibri" w:cs="Calibri"/>
          <w:sz w:val="24"/>
          <w:szCs w:val="24"/>
        </w:rPr>
        <w:t>All other categories saw a decrease in cost of care during this time period. Inpatient spend saw the largest decrease, down 17% in 2021 compared to</w:t>
      </w:r>
      <w:r w:rsidR="001E7E02" w:rsidRPr="0065244A">
        <w:rPr>
          <w:rFonts w:ascii="Calibri" w:hAnsi="Calibri" w:cs="Calibri"/>
          <w:sz w:val="24"/>
          <w:szCs w:val="24"/>
        </w:rPr>
        <w:t xml:space="preserve"> 2019</w:t>
      </w:r>
    </w:p>
    <w:p w14:paraId="07FD291D" w14:textId="77777777" w:rsidR="009C03DA" w:rsidRPr="0065244A" w:rsidRDefault="009C03DA" w:rsidP="00C64E93">
      <w:pPr>
        <w:numPr>
          <w:ilvl w:val="0"/>
          <w:numId w:val="57"/>
        </w:numPr>
        <w:rPr>
          <w:rFonts w:ascii="Calibri" w:hAnsi="Calibri" w:cs="Calibri"/>
          <w:sz w:val="24"/>
          <w:szCs w:val="24"/>
        </w:rPr>
      </w:pPr>
      <w:r w:rsidRPr="0065244A">
        <w:rPr>
          <w:rFonts w:ascii="Calibri" w:hAnsi="Calibri" w:cs="Calibri"/>
          <w:sz w:val="24"/>
          <w:szCs w:val="24"/>
        </w:rPr>
        <w:t xml:space="preserve">Total spend in 2021 was impacted by </w:t>
      </w:r>
      <w:r w:rsidRPr="0065244A">
        <w:rPr>
          <w:rFonts w:ascii="Calibri" w:hAnsi="Calibri" w:cs="Calibri"/>
          <w:b/>
          <w:bCs/>
          <w:sz w:val="24"/>
          <w:szCs w:val="24"/>
        </w:rPr>
        <w:t>temporary provider rate increases</w:t>
      </w:r>
    </w:p>
    <w:p w14:paraId="7BAC740F" w14:textId="77777777" w:rsidR="001E7E02" w:rsidRPr="009C03DA" w:rsidRDefault="001E7E02" w:rsidP="009C03DA"/>
    <w:tbl>
      <w:tblPr>
        <w:tblW w:w="9400" w:type="dxa"/>
        <w:tblCellMar>
          <w:left w:w="0" w:type="dxa"/>
          <w:right w:w="0" w:type="dxa"/>
        </w:tblCellMar>
        <w:tblLook w:val="0420" w:firstRow="1" w:lastRow="0" w:firstColumn="0" w:lastColumn="0" w:noHBand="0" w:noVBand="1"/>
      </w:tblPr>
      <w:tblGrid>
        <w:gridCol w:w="2734"/>
        <w:gridCol w:w="1537"/>
        <w:gridCol w:w="1537"/>
        <w:gridCol w:w="1537"/>
        <w:gridCol w:w="2055"/>
      </w:tblGrid>
      <w:tr w:rsidR="009C03DA" w:rsidRPr="009C03DA" w14:paraId="599D4B37" w14:textId="77777777" w:rsidTr="00BA2331">
        <w:trPr>
          <w:trHeight w:val="806"/>
          <w:tblHeader/>
        </w:trPr>
        <w:tc>
          <w:tcPr>
            <w:tcW w:w="2734" w:type="dxa"/>
            <w:tcBorders>
              <w:top w:val="single" w:sz="8" w:space="0" w:color="FFFFFF"/>
              <w:left w:val="single" w:sz="8" w:space="0" w:color="FFFFFF"/>
              <w:bottom w:val="single" w:sz="24" w:space="0" w:color="FFFFFF"/>
              <w:right w:val="single" w:sz="8" w:space="0" w:color="FFFFFF"/>
            </w:tcBorders>
            <w:shd w:val="clear" w:color="auto" w:fill="DFE8FF"/>
            <w:tcMar>
              <w:top w:w="232" w:type="dxa"/>
              <w:left w:w="15" w:type="dxa"/>
              <w:bottom w:w="0" w:type="dxa"/>
              <w:right w:w="15" w:type="dxa"/>
            </w:tcMar>
            <w:hideMark/>
          </w:tcPr>
          <w:p w14:paraId="56424F64" w14:textId="77777777" w:rsidR="009C03DA" w:rsidRPr="009C03DA" w:rsidRDefault="009C03DA" w:rsidP="009C03DA">
            <w:r w:rsidRPr="009C03DA">
              <w:rPr>
                <w:b/>
                <w:bCs/>
              </w:rPr>
              <w:t>Average PMPY</w:t>
            </w:r>
          </w:p>
        </w:tc>
        <w:tc>
          <w:tcPr>
            <w:tcW w:w="1537" w:type="dxa"/>
            <w:tcBorders>
              <w:top w:val="single" w:sz="8" w:space="0" w:color="FFFFFF"/>
              <w:left w:val="single" w:sz="8" w:space="0" w:color="FFFFFF"/>
              <w:bottom w:val="single" w:sz="24" w:space="0" w:color="FFFFFF"/>
              <w:right w:val="single" w:sz="8" w:space="0" w:color="FFFFFF"/>
            </w:tcBorders>
            <w:shd w:val="clear" w:color="auto" w:fill="DFE8FF"/>
            <w:tcMar>
              <w:top w:w="232" w:type="dxa"/>
              <w:left w:w="15" w:type="dxa"/>
              <w:bottom w:w="0" w:type="dxa"/>
              <w:right w:w="15" w:type="dxa"/>
            </w:tcMar>
            <w:hideMark/>
          </w:tcPr>
          <w:p w14:paraId="48EC94DB" w14:textId="77777777" w:rsidR="009C03DA" w:rsidRPr="009C03DA" w:rsidRDefault="009C03DA" w:rsidP="009C03DA">
            <w:r w:rsidRPr="009C03DA">
              <w:rPr>
                <w:b/>
                <w:bCs/>
              </w:rPr>
              <w:t>2019</w:t>
            </w:r>
          </w:p>
        </w:tc>
        <w:tc>
          <w:tcPr>
            <w:tcW w:w="1537" w:type="dxa"/>
            <w:tcBorders>
              <w:top w:val="single" w:sz="8" w:space="0" w:color="FFFFFF"/>
              <w:left w:val="single" w:sz="8" w:space="0" w:color="FFFFFF"/>
              <w:bottom w:val="single" w:sz="24" w:space="0" w:color="FFFFFF"/>
              <w:right w:val="single" w:sz="8" w:space="0" w:color="FFFFFF"/>
            </w:tcBorders>
            <w:shd w:val="clear" w:color="auto" w:fill="DFE8FF"/>
            <w:tcMar>
              <w:top w:w="232" w:type="dxa"/>
              <w:left w:w="15" w:type="dxa"/>
              <w:bottom w:w="0" w:type="dxa"/>
              <w:right w:w="15" w:type="dxa"/>
            </w:tcMar>
            <w:hideMark/>
          </w:tcPr>
          <w:p w14:paraId="3717741E" w14:textId="77777777" w:rsidR="009C03DA" w:rsidRPr="009C03DA" w:rsidRDefault="009C03DA" w:rsidP="009C03DA">
            <w:r w:rsidRPr="009C03DA">
              <w:rPr>
                <w:b/>
                <w:bCs/>
              </w:rPr>
              <w:t>2020</w:t>
            </w:r>
          </w:p>
        </w:tc>
        <w:tc>
          <w:tcPr>
            <w:tcW w:w="1537" w:type="dxa"/>
            <w:tcBorders>
              <w:top w:val="single" w:sz="8" w:space="0" w:color="FFFFFF"/>
              <w:left w:val="single" w:sz="8" w:space="0" w:color="FFFFFF"/>
              <w:bottom w:val="single" w:sz="24" w:space="0" w:color="FFFFFF"/>
              <w:right w:val="single" w:sz="8" w:space="0" w:color="FFFFFF"/>
            </w:tcBorders>
            <w:shd w:val="clear" w:color="auto" w:fill="DFE8FF"/>
            <w:tcMar>
              <w:top w:w="232" w:type="dxa"/>
              <w:left w:w="15" w:type="dxa"/>
              <w:bottom w:w="0" w:type="dxa"/>
              <w:right w:w="15" w:type="dxa"/>
            </w:tcMar>
            <w:hideMark/>
          </w:tcPr>
          <w:p w14:paraId="19CE8595" w14:textId="77777777" w:rsidR="009C03DA" w:rsidRPr="009C03DA" w:rsidRDefault="009C03DA" w:rsidP="009C03DA">
            <w:r w:rsidRPr="009C03DA">
              <w:rPr>
                <w:b/>
                <w:bCs/>
              </w:rPr>
              <w:t>2021</w:t>
            </w:r>
          </w:p>
        </w:tc>
        <w:tc>
          <w:tcPr>
            <w:tcW w:w="2055" w:type="dxa"/>
            <w:tcBorders>
              <w:top w:val="single" w:sz="8" w:space="0" w:color="FFFFFF"/>
              <w:left w:val="single" w:sz="8" w:space="0" w:color="FFFFFF"/>
              <w:bottom w:val="single" w:sz="24" w:space="0" w:color="FFFFFF"/>
              <w:right w:val="single" w:sz="8" w:space="0" w:color="FFFFFF"/>
            </w:tcBorders>
            <w:shd w:val="clear" w:color="auto" w:fill="DFE8FF"/>
            <w:tcMar>
              <w:top w:w="63" w:type="dxa"/>
              <w:left w:w="15" w:type="dxa"/>
              <w:bottom w:w="0" w:type="dxa"/>
              <w:right w:w="15" w:type="dxa"/>
            </w:tcMar>
            <w:hideMark/>
          </w:tcPr>
          <w:p w14:paraId="22E76113" w14:textId="77777777" w:rsidR="009C03DA" w:rsidRPr="009C03DA" w:rsidRDefault="009C03DA" w:rsidP="009C03DA">
            <w:r w:rsidRPr="009C03DA">
              <w:rPr>
                <w:b/>
                <w:bCs/>
              </w:rPr>
              <w:t>2019 vs. 2021</w:t>
            </w:r>
          </w:p>
          <w:p w14:paraId="2183D55E" w14:textId="77777777" w:rsidR="009C03DA" w:rsidRPr="009C03DA" w:rsidRDefault="009C03DA" w:rsidP="009C03DA">
            <w:r w:rsidRPr="009C03DA">
              <w:rPr>
                <w:b/>
                <w:bCs/>
              </w:rPr>
              <w:t>% change</w:t>
            </w:r>
          </w:p>
        </w:tc>
      </w:tr>
      <w:tr w:rsidR="009C03DA" w:rsidRPr="009C03DA" w14:paraId="18D9405B" w14:textId="77777777" w:rsidTr="009C03DA">
        <w:trPr>
          <w:trHeight w:val="673"/>
        </w:trPr>
        <w:tc>
          <w:tcPr>
            <w:tcW w:w="2734" w:type="dxa"/>
            <w:tcBorders>
              <w:top w:val="single" w:sz="24" w:space="0" w:color="FFFFFF"/>
              <w:left w:val="single" w:sz="8" w:space="0" w:color="FFFFFF"/>
              <w:bottom w:val="single" w:sz="8" w:space="0" w:color="FFFFFF"/>
              <w:right w:val="single" w:sz="8" w:space="0" w:color="FFFFFF"/>
            </w:tcBorders>
            <w:shd w:val="clear" w:color="auto" w:fill="DFE8FF"/>
            <w:tcMar>
              <w:top w:w="165" w:type="dxa"/>
              <w:left w:w="15" w:type="dxa"/>
              <w:bottom w:w="0" w:type="dxa"/>
              <w:right w:w="15" w:type="dxa"/>
            </w:tcMar>
            <w:hideMark/>
          </w:tcPr>
          <w:p w14:paraId="025B758B" w14:textId="77777777" w:rsidR="009C03DA" w:rsidRPr="009C03DA" w:rsidRDefault="009C03DA" w:rsidP="009C03DA">
            <w:r w:rsidRPr="009C03DA">
              <w:t>Inpatient Hospital</w:t>
            </w:r>
          </w:p>
        </w:tc>
        <w:tc>
          <w:tcPr>
            <w:tcW w:w="1537" w:type="dxa"/>
            <w:tcBorders>
              <w:top w:val="single" w:sz="24" w:space="0" w:color="FFFFFF"/>
              <w:left w:val="single" w:sz="8" w:space="0" w:color="FFFFFF"/>
              <w:bottom w:val="single" w:sz="8" w:space="0" w:color="FFFFFF"/>
              <w:right w:val="single" w:sz="8" w:space="0" w:color="FFFFFF"/>
            </w:tcBorders>
            <w:shd w:val="clear" w:color="auto" w:fill="auto"/>
            <w:tcMar>
              <w:top w:w="173" w:type="dxa"/>
              <w:left w:w="15" w:type="dxa"/>
              <w:bottom w:w="0" w:type="dxa"/>
              <w:right w:w="15" w:type="dxa"/>
            </w:tcMar>
            <w:hideMark/>
          </w:tcPr>
          <w:p w14:paraId="09B912F1" w14:textId="77777777" w:rsidR="009C03DA" w:rsidRPr="009C03DA" w:rsidRDefault="009C03DA" w:rsidP="009C03DA">
            <w:r w:rsidRPr="009C03DA">
              <w:t>1,249</w:t>
            </w:r>
          </w:p>
        </w:tc>
        <w:tc>
          <w:tcPr>
            <w:tcW w:w="1537" w:type="dxa"/>
            <w:tcBorders>
              <w:top w:val="single" w:sz="24" w:space="0" w:color="FFFFFF"/>
              <w:left w:val="single" w:sz="8" w:space="0" w:color="FFFFFF"/>
              <w:bottom w:val="single" w:sz="8" w:space="0" w:color="FFFFFF"/>
              <w:right w:val="nil"/>
            </w:tcBorders>
            <w:shd w:val="clear" w:color="auto" w:fill="auto"/>
            <w:tcMar>
              <w:top w:w="173" w:type="dxa"/>
              <w:left w:w="15" w:type="dxa"/>
              <w:bottom w:w="0" w:type="dxa"/>
              <w:right w:w="15" w:type="dxa"/>
            </w:tcMar>
            <w:hideMark/>
          </w:tcPr>
          <w:p w14:paraId="1C1858EF" w14:textId="77777777" w:rsidR="009C03DA" w:rsidRPr="009C03DA" w:rsidRDefault="009C03DA" w:rsidP="009C03DA">
            <w:r w:rsidRPr="009C03DA">
              <w:t>1,222</w:t>
            </w:r>
          </w:p>
        </w:tc>
        <w:tc>
          <w:tcPr>
            <w:tcW w:w="1537" w:type="dxa"/>
            <w:tcBorders>
              <w:top w:val="single" w:sz="24" w:space="0" w:color="FFFFFF"/>
              <w:left w:val="nil"/>
              <w:bottom w:val="single" w:sz="8" w:space="0" w:color="FFFFFF"/>
              <w:right w:val="nil"/>
            </w:tcBorders>
            <w:shd w:val="clear" w:color="auto" w:fill="auto"/>
            <w:tcMar>
              <w:top w:w="173" w:type="dxa"/>
              <w:left w:w="15" w:type="dxa"/>
              <w:bottom w:w="0" w:type="dxa"/>
              <w:right w:w="15" w:type="dxa"/>
            </w:tcMar>
            <w:hideMark/>
          </w:tcPr>
          <w:p w14:paraId="6D1887D4" w14:textId="77777777" w:rsidR="009C03DA" w:rsidRPr="009C03DA" w:rsidRDefault="009C03DA" w:rsidP="009C03DA">
            <w:r w:rsidRPr="009C03DA">
              <w:t>1,033</w:t>
            </w:r>
          </w:p>
        </w:tc>
        <w:tc>
          <w:tcPr>
            <w:tcW w:w="2055" w:type="dxa"/>
            <w:tcBorders>
              <w:top w:val="single" w:sz="24" w:space="0" w:color="FFFFFF"/>
              <w:left w:val="nil"/>
              <w:bottom w:val="single" w:sz="8" w:space="0" w:color="FFFFFF"/>
              <w:right w:val="nil"/>
            </w:tcBorders>
            <w:shd w:val="clear" w:color="auto" w:fill="auto"/>
            <w:tcMar>
              <w:top w:w="173" w:type="dxa"/>
              <w:left w:w="15" w:type="dxa"/>
              <w:bottom w:w="0" w:type="dxa"/>
              <w:right w:w="15" w:type="dxa"/>
            </w:tcMar>
            <w:hideMark/>
          </w:tcPr>
          <w:p w14:paraId="611FB7C1" w14:textId="77777777" w:rsidR="009C03DA" w:rsidRPr="009C03DA" w:rsidRDefault="009C03DA" w:rsidP="009C03DA">
            <w:r w:rsidRPr="009C03DA">
              <w:t>-17%</w:t>
            </w:r>
          </w:p>
        </w:tc>
      </w:tr>
      <w:tr w:rsidR="009C03DA" w:rsidRPr="009C03DA" w14:paraId="73F17EB5" w14:textId="77777777" w:rsidTr="009C03DA">
        <w:trPr>
          <w:trHeight w:val="673"/>
        </w:trPr>
        <w:tc>
          <w:tcPr>
            <w:tcW w:w="2734" w:type="dxa"/>
            <w:tcBorders>
              <w:top w:val="single" w:sz="8" w:space="0" w:color="FFFFFF"/>
              <w:left w:val="single" w:sz="8" w:space="0" w:color="FFFFFF"/>
              <w:bottom w:val="single" w:sz="8" w:space="0" w:color="FFFFFF"/>
              <w:right w:val="single" w:sz="8" w:space="0" w:color="FFFFFF"/>
            </w:tcBorders>
            <w:shd w:val="clear" w:color="auto" w:fill="DFE8FF"/>
            <w:tcMar>
              <w:top w:w="165" w:type="dxa"/>
              <w:left w:w="15" w:type="dxa"/>
              <w:bottom w:w="0" w:type="dxa"/>
              <w:right w:w="15" w:type="dxa"/>
            </w:tcMar>
            <w:hideMark/>
          </w:tcPr>
          <w:p w14:paraId="6186A358" w14:textId="77777777" w:rsidR="009C03DA" w:rsidRPr="009C03DA" w:rsidRDefault="009C03DA" w:rsidP="009C03DA">
            <w:r w:rsidRPr="009C03DA">
              <w:t>Outpatient Hospital</w:t>
            </w:r>
          </w:p>
        </w:tc>
        <w:tc>
          <w:tcPr>
            <w:tcW w:w="1537" w:type="dxa"/>
            <w:tcBorders>
              <w:top w:val="single" w:sz="8" w:space="0" w:color="FFFFFF"/>
              <w:left w:val="single" w:sz="8" w:space="0" w:color="FFFFFF"/>
              <w:bottom w:val="single" w:sz="8" w:space="0" w:color="FFFFFF"/>
              <w:right w:val="single" w:sz="8" w:space="0" w:color="FFFFFF"/>
            </w:tcBorders>
            <w:shd w:val="clear" w:color="auto" w:fill="auto"/>
            <w:tcMar>
              <w:top w:w="173" w:type="dxa"/>
              <w:left w:w="15" w:type="dxa"/>
              <w:bottom w:w="0" w:type="dxa"/>
              <w:right w:w="15" w:type="dxa"/>
            </w:tcMar>
            <w:hideMark/>
          </w:tcPr>
          <w:p w14:paraId="05356155" w14:textId="77777777" w:rsidR="009C03DA" w:rsidRPr="009C03DA" w:rsidRDefault="009C03DA" w:rsidP="009C03DA">
            <w:r w:rsidRPr="009C03DA">
              <w:t>1,135</w:t>
            </w:r>
          </w:p>
        </w:tc>
        <w:tc>
          <w:tcPr>
            <w:tcW w:w="1537" w:type="dxa"/>
            <w:tcBorders>
              <w:top w:val="single" w:sz="8" w:space="0" w:color="FFFFFF"/>
              <w:left w:val="single" w:sz="8" w:space="0" w:color="FFFFFF"/>
              <w:bottom w:val="single" w:sz="8" w:space="0" w:color="FFFFFF"/>
              <w:right w:val="nil"/>
            </w:tcBorders>
            <w:shd w:val="clear" w:color="auto" w:fill="auto"/>
            <w:tcMar>
              <w:top w:w="173" w:type="dxa"/>
              <w:left w:w="15" w:type="dxa"/>
              <w:bottom w:w="0" w:type="dxa"/>
              <w:right w:w="15" w:type="dxa"/>
            </w:tcMar>
            <w:hideMark/>
          </w:tcPr>
          <w:p w14:paraId="6BE39EBE" w14:textId="77777777" w:rsidR="009C03DA" w:rsidRPr="009C03DA" w:rsidRDefault="009C03DA" w:rsidP="009C03DA">
            <w:r w:rsidRPr="009C03DA">
              <w:t>971</w:t>
            </w:r>
          </w:p>
        </w:tc>
        <w:tc>
          <w:tcPr>
            <w:tcW w:w="1537" w:type="dxa"/>
            <w:tcBorders>
              <w:top w:val="single" w:sz="8" w:space="0" w:color="FFFFFF"/>
              <w:left w:val="nil"/>
              <w:bottom w:val="single" w:sz="8" w:space="0" w:color="FFFFFF"/>
              <w:right w:val="nil"/>
            </w:tcBorders>
            <w:shd w:val="clear" w:color="auto" w:fill="auto"/>
            <w:tcMar>
              <w:top w:w="173" w:type="dxa"/>
              <w:left w:w="15" w:type="dxa"/>
              <w:bottom w:w="0" w:type="dxa"/>
              <w:right w:w="15" w:type="dxa"/>
            </w:tcMar>
            <w:hideMark/>
          </w:tcPr>
          <w:p w14:paraId="164DC6F4" w14:textId="77777777" w:rsidR="009C03DA" w:rsidRPr="009C03DA" w:rsidRDefault="009C03DA" w:rsidP="009C03DA">
            <w:r w:rsidRPr="009C03DA">
              <w:t>1,078</w:t>
            </w:r>
          </w:p>
        </w:tc>
        <w:tc>
          <w:tcPr>
            <w:tcW w:w="2055" w:type="dxa"/>
            <w:tcBorders>
              <w:top w:val="single" w:sz="8" w:space="0" w:color="FFFFFF"/>
              <w:left w:val="nil"/>
              <w:bottom w:val="single" w:sz="8" w:space="0" w:color="FFFFFF"/>
              <w:right w:val="nil"/>
            </w:tcBorders>
            <w:shd w:val="clear" w:color="auto" w:fill="auto"/>
            <w:tcMar>
              <w:top w:w="173" w:type="dxa"/>
              <w:left w:w="15" w:type="dxa"/>
              <w:bottom w:w="0" w:type="dxa"/>
              <w:right w:w="15" w:type="dxa"/>
            </w:tcMar>
            <w:hideMark/>
          </w:tcPr>
          <w:p w14:paraId="40D62FB8" w14:textId="77777777" w:rsidR="009C03DA" w:rsidRPr="009C03DA" w:rsidRDefault="009C03DA" w:rsidP="009C03DA">
            <w:r w:rsidRPr="009C03DA">
              <w:t>-5%</w:t>
            </w:r>
          </w:p>
        </w:tc>
      </w:tr>
      <w:tr w:rsidR="009C03DA" w:rsidRPr="009C03DA" w14:paraId="46A4C5B2" w14:textId="77777777" w:rsidTr="009C03DA">
        <w:trPr>
          <w:trHeight w:val="673"/>
        </w:trPr>
        <w:tc>
          <w:tcPr>
            <w:tcW w:w="2734" w:type="dxa"/>
            <w:tcBorders>
              <w:top w:val="single" w:sz="8" w:space="0" w:color="FFFFFF"/>
              <w:left w:val="single" w:sz="8" w:space="0" w:color="FFFFFF"/>
              <w:bottom w:val="single" w:sz="8" w:space="0" w:color="FFFFFF"/>
              <w:right w:val="single" w:sz="8" w:space="0" w:color="FFFFFF"/>
            </w:tcBorders>
            <w:shd w:val="clear" w:color="auto" w:fill="DFE8FF"/>
            <w:tcMar>
              <w:top w:w="166" w:type="dxa"/>
              <w:left w:w="15" w:type="dxa"/>
              <w:bottom w:w="0" w:type="dxa"/>
              <w:right w:w="15" w:type="dxa"/>
            </w:tcMar>
            <w:hideMark/>
          </w:tcPr>
          <w:p w14:paraId="1296CFEE" w14:textId="77777777" w:rsidR="009C03DA" w:rsidRPr="009C03DA" w:rsidRDefault="009C03DA" w:rsidP="009C03DA">
            <w:r w:rsidRPr="009C03DA">
              <w:t>Inpatient BH</w:t>
            </w:r>
          </w:p>
        </w:tc>
        <w:tc>
          <w:tcPr>
            <w:tcW w:w="1537" w:type="dxa"/>
            <w:tcBorders>
              <w:top w:val="single" w:sz="8" w:space="0" w:color="FFFFFF"/>
              <w:left w:val="single" w:sz="8" w:space="0" w:color="FFFFFF"/>
              <w:bottom w:val="single" w:sz="8" w:space="0" w:color="FFFFFF"/>
              <w:right w:val="single" w:sz="8" w:space="0" w:color="FFFFFF"/>
            </w:tcBorders>
            <w:shd w:val="clear" w:color="auto" w:fill="auto"/>
            <w:tcMar>
              <w:top w:w="173" w:type="dxa"/>
              <w:left w:w="15" w:type="dxa"/>
              <w:bottom w:w="0" w:type="dxa"/>
              <w:right w:w="15" w:type="dxa"/>
            </w:tcMar>
            <w:hideMark/>
          </w:tcPr>
          <w:p w14:paraId="3EB39FC6" w14:textId="77777777" w:rsidR="009C03DA" w:rsidRPr="009C03DA" w:rsidRDefault="009C03DA" w:rsidP="009C03DA">
            <w:r w:rsidRPr="009C03DA">
              <w:t>221</w:t>
            </w:r>
          </w:p>
        </w:tc>
        <w:tc>
          <w:tcPr>
            <w:tcW w:w="1537" w:type="dxa"/>
            <w:tcBorders>
              <w:top w:val="single" w:sz="8" w:space="0" w:color="FFFFFF"/>
              <w:left w:val="single" w:sz="8" w:space="0" w:color="FFFFFF"/>
              <w:bottom w:val="single" w:sz="8" w:space="0" w:color="FFFFFF"/>
              <w:right w:val="nil"/>
            </w:tcBorders>
            <w:shd w:val="clear" w:color="auto" w:fill="auto"/>
            <w:tcMar>
              <w:top w:w="173" w:type="dxa"/>
              <w:left w:w="15" w:type="dxa"/>
              <w:bottom w:w="0" w:type="dxa"/>
              <w:right w:w="15" w:type="dxa"/>
            </w:tcMar>
            <w:hideMark/>
          </w:tcPr>
          <w:p w14:paraId="0C053F42" w14:textId="77777777" w:rsidR="009C03DA" w:rsidRPr="009C03DA" w:rsidRDefault="009C03DA" w:rsidP="009C03DA">
            <w:r w:rsidRPr="009C03DA">
              <w:t>243</w:t>
            </w:r>
          </w:p>
        </w:tc>
        <w:tc>
          <w:tcPr>
            <w:tcW w:w="1537" w:type="dxa"/>
            <w:tcBorders>
              <w:top w:val="single" w:sz="8" w:space="0" w:color="FFFFFF"/>
              <w:left w:val="nil"/>
              <w:bottom w:val="single" w:sz="8" w:space="0" w:color="FFFFFF"/>
              <w:right w:val="nil"/>
            </w:tcBorders>
            <w:shd w:val="clear" w:color="auto" w:fill="auto"/>
            <w:tcMar>
              <w:top w:w="173" w:type="dxa"/>
              <w:left w:w="15" w:type="dxa"/>
              <w:bottom w:w="0" w:type="dxa"/>
              <w:right w:w="15" w:type="dxa"/>
            </w:tcMar>
            <w:hideMark/>
          </w:tcPr>
          <w:p w14:paraId="40586FAA" w14:textId="77777777" w:rsidR="009C03DA" w:rsidRPr="009C03DA" w:rsidRDefault="009C03DA" w:rsidP="009C03DA">
            <w:r w:rsidRPr="009C03DA">
              <w:t>219</w:t>
            </w:r>
          </w:p>
        </w:tc>
        <w:tc>
          <w:tcPr>
            <w:tcW w:w="2055" w:type="dxa"/>
            <w:tcBorders>
              <w:top w:val="single" w:sz="8" w:space="0" w:color="FFFFFF"/>
              <w:left w:val="nil"/>
              <w:bottom w:val="single" w:sz="8" w:space="0" w:color="FFFFFF"/>
              <w:right w:val="nil"/>
            </w:tcBorders>
            <w:shd w:val="clear" w:color="auto" w:fill="auto"/>
            <w:tcMar>
              <w:top w:w="173" w:type="dxa"/>
              <w:left w:w="15" w:type="dxa"/>
              <w:bottom w:w="0" w:type="dxa"/>
              <w:right w:w="15" w:type="dxa"/>
            </w:tcMar>
            <w:hideMark/>
          </w:tcPr>
          <w:p w14:paraId="1BC09870" w14:textId="77777777" w:rsidR="009C03DA" w:rsidRPr="009C03DA" w:rsidRDefault="009C03DA" w:rsidP="009C03DA">
            <w:r w:rsidRPr="009C03DA">
              <w:t>-1%</w:t>
            </w:r>
          </w:p>
        </w:tc>
      </w:tr>
      <w:tr w:rsidR="009C03DA" w:rsidRPr="009C03DA" w14:paraId="53A13845" w14:textId="77777777" w:rsidTr="009C03DA">
        <w:trPr>
          <w:trHeight w:val="673"/>
        </w:trPr>
        <w:tc>
          <w:tcPr>
            <w:tcW w:w="2734" w:type="dxa"/>
            <w:tcBorders>
              <w:top w:val="single" w:sz="8" w:space="0" w:color="FFFFFF"/>
              <w:left w:val="single" w:sz="8" w:space="0" w:color="FFFFFF"/>
              <w:bottom w:val="single" w:sz="8" w:space="0" w:color="FFFFFF"/>
              <w:right w:val="single" w:sz="8" w:space="0" w:color="FFFFFF"/>
            </w:tcBorders>
            <w:shd w:val="clear" w:color="auto" w:fill="DFE8FF"/>
            <w:tcMar>
              <w:top w:w="165" w:type="dxa"/>
              <w:left w:w="15" w:type="dxa"/>
              <w:bottom w:w="0" w:type="dxa"/>
              <w:right w:w="15" w:type="dxa"/>
            </w:tcMar>
            <w:hideMark/>
          </w:tcPr>
          <w:p w14:paraId="3A4122AB" w14:textId="77777777" w:rsidR="009C03DA" w:rsidRPr="009C03DA" w:rsidRDefault="009C03DA" w:rsidP="009C03DA">
            <w:r w:rsidRPr="009C03DA">
              <w:t>Outpatient BH</w:t>
            </w:r>
          </w:p>
        </w:tc>
        <w:tc>
          <w:tcPr>
            <w:tcW w:w="1537" w:type="dxa"/>
            <w:tcBorders>
              <w:top w:val="single" w:sz="8" w:space="0" w:color="FFFFFF"/>
              <w:left w:val="single" w:sz="8" w:space="0" w:color="FFFFFF"/>
              <w:bottom w:val="single" w:sz="8" w:space="0" w:color="FFFFFF"/>
              <w:right w:val="single" w:sz="8" w:space="0" w:color="FFFFFF"/>
            </w:tcBorders>
            <w:shd w:val="clear" w:color="auto" w:fill="auto"/>
            <w:tcMar>
              <w:top w:w="173" w:type="dxa"/>
              <w:left w:w="15" w:type="dxa"/>
              <w:bottom w:w="0" w:type="dxa"/>
              <w:right w:w="15" w:type="dxa"/>
            </w:tcMar>
            <w:hideMark/>
          </w:tcPr>
          <w:p w14:paraId="6FDBCE43" w14:textId="77777777" w:rsidR="009C03DA" w:rsidRPr="009C03DA" w:rsidRDefault="009C03DA" w:rsidP="009C03DA">
            <w:r w:rsidRPr="009C03DA">
              <w:t>647</w:t>
            </w:r>
          </w:p>
        </w:tc>
        <w:tc>
          <w:tcPr>
            <w:tcW w:w="1537" w:type="dxa"/>
            <w:tcBorders>
              <w:top w:val="single" w:sz="8" w:space="0" w:color="FFFFFF"/>
              <w:left w:val="single" w:sz="8" w:space="0" w:color="FFFFFF"/>
              <w:bottom w:val="single" w:sz="8" w:space="0" w:color="FFFFFF"/>
              <w:right w:val="nil"/>
            </w:tcBorders>
            <w:shd w:val="clear" w:color="auto" w:fill="auto"/>
            <w:tcMar>
              <w:top w:w="173" w:type="dxa"/>
              <w:left w:w="15" w:type="dxa"/>
              <w:bottom w:w="0" w:type="dxa"/>
              <w:right w:w="15" w:type="dxa"/>
            </w:tcMar>
            <w:hideMark/>
          </w:tcPr>
          <w:p w14:paraId="5E84DFDE" w14:textId="77777777" w:rsidR="009C03DA" w:rsidRPr="009C03DA" w:rsidRDefault="009C03DA" w:rsidP="009C03DA">
            <w:r w:rsidRPr="009C03DA">
              <w:t>647</w:t>
            </w:r>
          </w:p>
        </w:tc>
        <w:tc>
          <w:tcPr>
            <w:tcW w:w="1537" w:type="dxa"/>
            <w:tcBorders>
              <w:top w:val="single" w:sz="8" w:space="0" w:color="FFFFFF"/>
              <w:left w:val="nil"/>
              <w:bottom w:val="single" w:sz="8" w:space="0" w:color="FFFFFF"/>
              <w:right w:val="nil"/>
            </w:tcBorders>
            <w:shd w:val="clear" w:color="auto" w:fill="auto"/>
            <w:tcMar>
              <w:top w:w="173" w:type="dxa"/>
              <w:left w:w="15" w:type="dxa"/>
              <w:bottom w:w="0" w:type="dxa"/>
              <w:right w:w="15" w:type="dxa"/>
            </w:tcMar>
            <w:hideMark/>
          </w:tcPr>
          <w:p w14:paraId="2A8D277C" w14:textId="77777777" w:rsidR="009C03DA" w:rsidRPr="009C03DA" w:rsidRDefault="009C03DA" w:rsidP="009C03DA">
            <w:r w:rsidRPr="009C03DA">
              <w:t>632</w:t>
            </w:r>
          </w:p>
        </w:tc>
        <w:tc>
          <w:tcPr>
            <w:tcW w:w="2055" w:type="dxa"/>
            <w:tcBorders>
              <w:top w:val="single" w:sz="8" w:space="0" w:color="FFFFFF"/>
              <w:left w:val="nil"/>
              <w:bottom w:val="single" w:sz="8" w:space="0" w:color="FFFFFF"/>
              <w:right w:val="nil"/>
            </w:tcBorders>
            <w:shd w:val="clear" w:color="auto" w:fill="auto"/>
            <w:tcMar>
              <w:top w:w="173" w:type="dxa"/>
              <w:left w:w="15" w:type="dxa"/>
              <w:bottom w:w="0" w:type="dxa"/>
              <w:right w:w="15" w:type="dxa"/>
            </w:tcMar>
            <w:hideMark/>
          </w:tcPr>
          <w:p w14:paraId="04307FBD" w14:textId="77777777" w:rsidR="009C03DA" w:rsidRPr="009C03DA" w:rsidRDefault="009C03DA" w:rsidP="009C03DA">
            <w:r w:rsidRPr="009C03DA">
              <w:t>-2%</w:t>
            </w:r>
          </w:p>
        </w:tc>
      </w:tr>
      <w:tr w:rsidR="009C03DA" w:rsidRPr="009C03DA" w14:paraId="2CD76C25" w14:textId="77777777" w:rsidTr="009C03DA">
        <w:trPr>
          <w:trHeight w:val="673"/>
        </w:trPr>
        <w:tc>
          <w:tcPr>
            <w:tcW w:w="2734" w:type="dxa"/>
            <w:tcBorders>
              <w:top w:val="single" w:sz="8" w:space="0" w:color="FFFFFF"/>
              <w:left w:val="single" w:sz="8" w:space="0" w:color="FFFFFF"/>
              <w:bottom w:val="single" w:sz="8" w:space="0" w:color="FFFFFF"/>
              <w:right w:val="single" w:sz="8" w:space="0" w:color="FFFFFF"/>
            </w:tcBorders>
            <w:shd w:val="clear" w:color="auto" w:fill="DFE8FF"/>
            <w:tcMar>
              <w:top w:w="166" w:type="dxa"/>
              <w:left w:w="15" w:type="dxa"/>
              <w:bottom w:w="0" w:type="dxa"/>
              <w:right w:w="15" w:type="dxa"/>
            </w:tcMar>
            <w:hideMark/>
          </w:tcPr>
          <w:p w14:paraId="6AF89B43" w14:textId="77777777" w:rsidR="009C03DA" w:rsidRPr="009C03DA" w:rsidRDefault="009C03DA" w:rsidP="009C03DA">
            <w:r w:rsidRPr="009C03DA">
              <w:t>Professional services</w:t>
            </w:r>
          </w:p>
        </w:tc>
        <w:tc>
          <w:tcPr>
            <w:tcW w:w="1537" w:type="dxa"/>
            <w:tcBorders>
              <w:top w:val="single" w:sz="8" w:space="0" w:color="FFFFFF"/>
              <w:left w:val="single" w:sz="8" w:space="0" w:color="FFFFFF"/>
              <w:bottom w:val="single" w:sz="8" w:space="0" w:color="FFFFFF"/>
              <w:right w:val="single" w:sz="8" w:space="0" w:color="FFFFFF"/>
            </w:tcBorders>
            <w:shd w:val="clear" w:color="auto" w:fill="auto"/>
            <w:tcMar>
              <w:top w:w="173" w:type="dxa"/>
              <w:left w:w="15" w:type="dxa"/>
              <w:bottom w:w="0" w:type="dxa"/>
              <w:right w:w="15" w:type="dxa"/>
            </w:tcMar>
            <w:hideMark/>
          </w:tcPr>
          <w:p w14:paraId="5E693E44" w14:textId="77777777" w:rsidR="009C03DA" w:rsidRPr="009C03DA" w:rsidRDefault="009C03DA" w:rsidP="009C03DA">
            <w:r w:rsidRPr="009C03DA">
              <w:t>971</w:t>
            </w:r>
          </w:p>
        </w:tc>
        <w:tc>
          <w:tcPr>
            <w:tcW w:w="1537" w:type="dxa"/>
            <w:tcBorders>
              <w:top w:val="single" w:sz="8" w:space="0" w:color="FFFFFF"/>
              <w:left w:val="single" w:sz="8" w:space="0" w:color="FFFFFF"/>
              <w:bottom w:val="single" w:sz="8" w:space="0" w:color="FFFFFF"/>
              <w:right w:val="nil"/>
            </w:tcBorders>
            <w:shd w:val="clear" w:color="auto" w:fill="auto"/>
            <w:tcMar>
              <w:top w:w="173" w:type="dxa"/>
              <w:left w:w="15" w:type="dxa"/>
              <w:bottom w:w="0" w:type="dxa"/>
              <w:right w:w="15" w:type="dxa"/>
            </w:tcMar>
            <w:hideMark/>
          </w:tcPr>
          <w:p w14:paraId="0686AA52" w14:textId="77777777" w:rsidR="009C03DA" w:rsidRPr="009C03DA" w:rsidRDefault="009C03DA" w:rsidP="009C03DA">
            <w:r w:rsidRPr="009C03DA">
              <w:t>862</w:t>
            </w:r>
          </w:p>
        </w:tc>
        <w:tc>
          <w:tcPr>
            <w:tcW w:w="1537" w:type="dxa"/>
            <w:tcBorders>
              <w:top w:val="single" w:sz="8" w:space="0" w:color="FFFFFF"/>
              <w:left w:val="nil"/>
              <w:bottom w:val="single" w:sz="8" w:space="0" w:color="FFFFFF"/>
              <w:right w:val="nil"/>
            </w:tcBorders>
            <w:shd w:val="clear" w:color="auto" w:fill="auto"/>
            <w:tcMar>
              <w:top w:w="173" w:type="dxa"/>
              <w:left w:w="15" w:type="dxa"/>
              <w:bottom w:w="0" w:type="dxa"/>
              <w:right w:w="15" w:type="dxa"/>
            </w:tcMar>
            <w:hideMark/>
          </w:tcPr>
          <w:p w14:paraId="7740C9AD" w14:textId="77777777" w:rsidR="009C03DA" w:rsidRPr="009C03DA" w:rsidRDefault="009C03DA" w:rsidP="009C03DA">
            <w:r w:rsidRPr="009C03DA">
              <w:t>925</w:t>
            </w:r>
          </w:p>
        </w:tc>
        <w:tc>
          <w:tcPr>
            <w:tcW w:w="2055" w:type="dxa"/>
            <w:tcBorders>
              <w:top w:val="single" w:sz="8" w:space="0" w:color="FFFFFF"/>
              <w:left w:val="nil"/>
              <w:bottom w:val="single" w:sz="8" w:space="0" w:color="FFFFFF"/>
              <w:right w:val="nil"/>
            </w:tcBorders>
            <w:shd w:val="clear" w:color="auto" w:fill="auto"/>
            <w:tcMar>
              <w:top w:w="173" w:type="dxa"/>
              <w:left w:w="15" w:type="dxa"/>
              <w:bottom w:w="0" w:type="dxa"/>
              <w:right w:w="15" w:type="dxa"/>
            </w:tcMar>
            <w:hideMark/>
          </w:tcPr>
          <w:p w14:paraId="0B85F367" w14:textId="77777777" w:rsidR="009C03DA" w:rsidRPr="009C03DA" w:rsidRDefault="009C03DA" w:rsidP="009C03DA">
            <w:r w:rsidRPr="009C03DA">
              <w:t>-5%</w:t>
            </w:r>
          </w:p>
        </w:tc>
      </w:tr>
      <w:tr w:rsidR="009C03DA" w:rsidRPr="009C03DA" w14:paraId="5BDAC806" w14:textId="77777777" w:rsidTr="009C03DA">
        <w:trPr>
          <w:trHeight w:val="673"/>
        </w:trPr>
        <w:tc>
          <w:tcPr>
            <w:tcW w:w="2734" w:type="dxa"/>
            <w:tcBorders>
              <w:top w:val="single" w:sz="8" w:space="0" w:color="FFFFFF"/>
              <w:left w:val="single" w:sz="8" w:space="0" w:color="FFFFFF"/>
              <w:bottom w:val="single" w:sz="8" w:space="0" w:color="FFFFFF"/>
              <w:right w:val="single" w:sz="8" w:space="0" w:color="FFFFFF"/>
            </w:tcBorders>
            <w:shd w:val="clear" w:color="auto" w:fill="DFE8FF"/>
            <w:tcMar>
              <w:top w:w="166" w:type="dxa"/>
              <w:left w:w="15" w:type="dxa"/>
              <w:bottom w:w="0" w:type="dxa"/>
              <w:right w:w="15" w:type="dxa"/>
            </w:tcMar>
            <w:hideMark/>
          </w:tcPr>
          <w:p w14:paraId="5F5C83FB" w14:textId="77777777" w:rsidR="009C03DA" w:rsidRPr="009C03DA" w:rsidRDefault="009C03DA" w:rsidP="009C03DA">
            <w:r w:rsidRPr="009C03DA">
              <w:t>Pharmacy</w:t>
            </w:r>
          </w:p>
        </w:tc>
        <w:tc>
          <w:tcPr>
            <w:tcW w:w="1537" w:type="dxa"/>
            <w:tcBorders>
              <w:top w:val="single" w:sz="8" w:space="0" w:color="FFFFFF"/>
              <w:left w:val="single" w:sz="8" w:space="0" w:color="FFFFFF"/>
              <w:bottom w:val="single" w:sz="8" w:space="0" w:color="FFFFFF"/>
              <w:right w:val="single" w:sz="8" w:space="0" w:color="FFFFFF"/>
            </w:tcBorders>
            <w:shd w:val="clear" w:color="auto" w:fill="auto"/>
            <w:tcMar>
              <w:top w:w="173" w:type="dxa"/>
              <w:left w:w="15" w:type="dxa"/>
              <w:bottom w:w="0" w:type="dxa"/>
              <w:right w:w="15" w:type="dxa"/>
            </w:tcMar>
            <w:hideMark/>
          </w:tcPr>
          <w:p w14:paraId="7B402B64" w14:textId="77777777" w:rsidR="009C03DA" w:rsidRPr="009C03DA" w:rsidRDefault="009C03DA" w:rsidP="009C03DA">
            <w:r w:rsidRPr="009C03DA">
              <w:t>1,381</w:t>
            </w:r>
          </w:p>
        </w:tc>
        <w:tc>
          <w:tcPr>
            <w:tcW w:w="1537" w:type="dxa"/>
            <w:tcBorders>
              <w:top w:val="single" w:sz="8" w:space="0" w:color="FFFFFF"/>
              <w:left w:val="single" w:sz="8" w:space="0" w:color="FFFFFF"/>
              <w:bottom w:val="single" w:sz="8" w:space="0" w:color="FFFFFF"/>
              <w:right w:val="nil"/>
            </w:tcBorders>
            <w:shd w:val="clear" w:color="auto" w:fill="auto"/>
            <w:tcMar>
              <w:top w:w="173" w:type="dxa"/>
              <w:left w:w="15" w:type="dxa"/>
              <w:bottom w:w="0" w:type="dxa"/>
              <w:right w:w="15" w:type="dxa"/>
            </w:tcMar>
            <w:hideMark/>
          </w:tcPr>
          <w:p w14:paraId="67CD9B27" w14:textId="77777777" w:rsidR="009C03DA" w:rsidRPr="009C03DA" w:rsidRDefault="009C03DA" w:rsidP="009C03DA">
            <w:r w:rsidRPr="009C03DA">
              <w:t>1,472</w:t>
            </w:r>
          </w:p>
        </w:tc>
        <w:tc>
          <w:tcPr>
            <w:tcW w:w="1537" w:type="dxa"/>
            <w:tcBorders>
              <w:top w:val="single" w:sz="8" w:space="0" w:color="FFFFFF"/>
              <w:left w:val="nil"/>
              <w:bottom w:val="single" w:sz="8" w:space="0" w:color="FFFFFF"/>
              <w:right w:val="nil"/>
            </w:tcBorders>
            <w:shd w:val="clear" w:color="auto" w:fill="auto"/>
            <w:tcMar>
              <w:top w:w="173" w:type="dxa"/>
              <w:left w:w="15" w:type="dxa"/>
              <w:bottom w:w="0" w:type="dxa"/>
              <w:right w:w="15" w:type="dxa"/>
            </w:tcMar>
            <w:hideMark/>
          </w:tcPr>
          <w:p w14:paraId="55C622E0" w14:textId="77777777" w:rsidR="009C03DA" w:rsidRPr="009C03DA" w:rsidRDefault="009C03DA" w:rsidP="009C03DA">
            <w:r w:rsidRPr="009C03DA">
              <w:t>1,579</w:t>
            </w:r>
          </w:p>
        </w:tc>
        <w:tc>
          <w:tcPr>
            <w:tcW w:w="2055" w:type="dxa"/>
            <w:tcBorders>
              <w:top w:val="single" w:sz="8" w:space="0" w:color="FFFFFF"/>
              <w:left w:val="nil"/>
              <w:bottom w:val="single" w:sz="8" w:space="0" w:color="FFFFFF"/>
              <w:right w:val="nil"/>
            </w:tcBorders>
            <w:shd w:val="clear" w:color="auto" w:fill="auto"/>
            <w:tcMar>
              <w:top w:w="173" w:type="dxa"/>
              <w:left w:w="15" w:type="dxa"/>
              <w:bottom w:w="0" w:type="dxa"/>
              <w:right w:w="15" w:type="dxa"/>
            </w:tcMar>
            <w:hideMark/>
          </w:tcPr>
          <w:p w14:paraId="2D34C0F2" w14:textId="77777777" w:rsidR="009C03DA" w:rsidRPr="009C03DA" w:rsidRDefault="009C03DA" w:rsidP="009C03DA">
            <w:r w:rsidRPr="009C03DA">
              <w:t>14%</w:t>
            </w:r>
          </w:p>
        </w:tc>
      </w:tr>
      <w:tr w:rsidR="009C03DA" w:rsidRPr="009C03DA" w14:paraId="0F6F2382" w14:textId="77777777" w:rsidTr="009C03DA">
        <w:trPr>
          <w:trHeight w:val="673"/>
        </w:trPr>
        <w:tc>
          <w:tcPr>
            <w:tcW w:w="2734" w:type="dxa"/>
            <w:tcBorders>
              <w:top w:val="single" w:sz="8" w:space="0" w:color="FFFFFF"/>
              <w:left w:val="single" w:sz="8" w:space="0" w:color="FFFFFF"/>
              <w:bottom w:val="single" w:sz="8" w:space="0" w:color="FFFFFF"/>
              <w:right w:val="single" w:sz="8" w:space="0" w:color="FFFFFF"/>
            </w:tcBorders>
            <w:shd w:val="clear" w:color="auto" w:fill="DFE8FF"/>
            <w:tcMar>
              <w:top w:w="166" w:type="dxa"/>
              <w:left w:w="15" w:type="dxa"/>
              <w:bottom w:w="0" w:type="dxa"/>
              <w:right w:w="15" w:type="dxa"/>
            </w:tcMar>
            <w:hideMark/>
          </w:tcPr>
          <w:p w14:paraId="73386C49" w14:textId="77777777" w:rsidR="009C03DA" w:rsidRPr="009C03DA" w:rsidRDefault="009C03DA" w:rsidP="009C03DA">
            <w:r w:rsidRPr="009C03DA">
              <w:t>All other</w:t>
            </w:r>
          </w:p>
        </w:tc>
        <w:tc>
          <w:tcPr>
            <w:tcW w:w="1537" w:type="dxa"/>
            <w:tcBorders>
              <w:top w:val="single" w:sz="8" w:space="0" w:color="FFFFFF"/>
              <w:left w:val="single" w:sz="8" w:space="0" w:color="FFFFFF"/>
              <w:bottom w:val="nil"/>
              <w:right w:val="single" w:sz="8" w:space="0" w:color="FFFFFF"/>
            </w:tcBorders>
            <w:shd w:val="clear" w:color="auto" w:fill="auto"/>
            <w:tcMar>
              <w:top w:w="174" w:type="dxa"/>
              <w:left w:w="15" w:type="dxa"/>
              <w:bottom w:w="0" w:type="dxa"/>
              <w:right w:w="15" w:type="dxa"/>
            </w:tcMar>
            <w:hideMark/>
          </w:tcPr>
          <w:p w14:paraId="569F321E" w14:textId="77777777" w:rsidR="009C03DA" w:rsidRPr="009C03DA" w:rsidRDefault="009C03DA" w:rsidP="009C03DA">
            <w:r w:rsidRPr="009C03DA">
              <w:t>272</w:t>
            </w:r>
          </w:p>
        </w:tc>
        <w:tc>
          <w:tcPr>
            <w:tcW w:w="1537" w:type="dxa"/>
            <w:tcBorders>
              <w:top w:val="single" w:sz="8" w:space="0" w:color="FFFFFF"/>
              <w:left w:val="single" w:sz="8" w:space="0" w:color="FFFFFF"/>
              <w:bottom w:val="nil"/>
              <w:right w:val="nil"/>
            </w:tcBorders>
            <w:shd w:val="clear" w:color="auto" w:fill="auto"/>
            <w:tcMar>
              <w:top w:w="174" w:type="dxa"/>
              <w:left w:w="15" w:type="dxa"/>
              <w:bottom w:w="0" w:type="dxa"/>
              <w:right w:w="15" w:type="dxa"/>
            </w:tcMar>
            <w:hideMark/>
          </w:tcPr>
          <w:p w14:paraId="34527DA5" w14:textId="77777777" w:rsidR="009C03DA" w:rsidRPr="009C03DA" w:rsidRDefault="009C03DA" w:rsidP="009C03DA">
            <w:r w:rsidRPr="009C03DA">
              <w:t>265</w:t>
            </w:r>
          </w:p>
        </w:tc>
        <w:tc>
          <w:tcPr>
            <w:tcW w:w="1537" w:type="dxa"/>
            <w:tcBorders>
              <w:top w:val="single" w:sz="8" w:space="0" w:color="FFFFFF"/>
              <w:left w:val="nil"/>
              <w:bottom w:val="nil"/>
              <w:right w:val="nil"/>
            </w:tcBorders>
            <w:shd w:val="clear" w:color="auto" w:fill="auto"/>
            <w:tcMar>
              <w:top w:w="174" w:type="dxa"/>
              <w:left w:w="15" w:type="dxa"/>
              <w:bottom w:w="0" w:type="dxa"/>
              <w:right w:w="15" w:type="dxa"/>
            </w:tcMar>
            <w:hideMark/>
          </w:tcPr>
          <w:p w14:paraId="5BAAE720" w14:textId="77777777" w:rsidR="009C03DA" w:rsidRPr="009C03DA" w:rsidRDefault="009C03DA" w:rsidP="009C03DA">
            <w:r w:rsidRPr="009C03DA">
              <w:t>259</w:t>
            </w:r>
          </w:p>
        </w:tc>
        <w:tc>
          <w:tcPr>
            <w:tcW w:w="2055" w:type="dxa"/>
            <w:tcBorders>
              <w:top w:val="single" w:sz="8" w:space="0" w:color="FFFFFF"/>
              <w:left w:val="nil"/>
              <w:bottom w:val="nil"/>
              <w:right w:val="nil"/>
            </w:tcBorders>
            <w:shd w:val="clear" w:color="auto" w:fill="auto"/>
            <w:tcMar>
              <w:top w:w="174" w:type="dxa"/>
              <w:left w:w="15" w:type="dxa"/>
              <w:bottom w:w="0" w:type="dxa"/>
              <w:right w:w="15" w:type="dxa"/>
            </w:tcMar>
            <w:hideMark/>
          </w:tcPr>
          <w:p w14:paraId="46719BB4" w14:textId="77777777" w:rsidR="009C03DA" w:rsidRPr="009C03DA" w:rsidRDefault="009C03DA" w:rsidP="009C03DA">
            <w:r w:rsidRPr="009C03DA">
              <w:t>-5%</w:t>
            </w:r>
          </w:p>
        </w:tc>
      </w:tr>
      <w:tr w:rsidR="009C03DA" w:rsidRPr="009C03DA" w14:paraId="728512A1" w14:textId="77777777" w:rsidTr="009C03DA">
        <w:trPr>
          <w:trHeight w:val="673"/>
        </w:trPr>
        <w:tc>
          <w:tcPr>
            <w:tcW w:w="2734" w:type="dxa"/>
            <w:tcBorders>
              <w:top w:val="single" w:sz="8" w:space="0" w:color="FFFFFF"/>
              <w:left w:val="single" w:sz="8" w:space="0" w:color="FFFFFF"/>
              <w:bottom w:val="single" w:sz="8" w:space="0" w:color="FFFFFF"/>
              <w:right w:val="single" w:sz="8" w:space="0" w:color="FFFFFF"/>
            </w:tcBorders>
            <w:shd w:val="clear" w:color="auto" w:fill="DFE8FF"/>
            <w:tcMar>
              <w:top w:w="166" w:type="dxa"/>
              <w:left w:w="15" w:type="dxa"/>
              <w:bottom w:w="0" w:type="dxa"/>
              <w:right w:w="15" w:type="dxa"/>
            </w:tcMar>
            <w:hideMark/>
          </w:tcPr>
          <w:p w14:paraId="35B1E0E8" w14:textId="77777777" w:rsidR="009C03DA" w:rsidRPr="009C03DA" w:rsidRDefault="009C03DA" w:rsidP="009C03DA">
            <w:r w:rsidRPr="009C03DA">
              <w:rPr>
                <w:b/>
                <w:bCs/>
              </w:rPr>
              <w:t>Total</w:t>
            </w:r>
          </w:p>
        </w:tc>
        <w:tc>
          <w:tcPr>
            <w:tcW w:w="1537" w:type="dxa"/>
            <w:tcBorders>
              <w:top w:val="nil"/>
              <w:left w:val="single" w:sz="8" w:space="0" w:color="FFFFFF"/>
              <w:bottom w:val="single" w:sz="8" w:space="0" w:color="E4E4E4"/>
              <w:right w:val="single" w:sz="8" w:space="0" w:color="FFFFFF"/>
            </w:tcBorders>
            <w:shd w:val="clear" w:color="auto" w:fill="auto"/>
            <w:tcMar>
              <w:top w:w="174" w:type="dxa"/>
              <w:left w:w="15" w:type="dxa"/>
              <w:bottom w:w="0" w:type="dxa"/>
              <w:right w:w="15" w:type="dxa"/>
            </w:tcMar>
            <w:hideMark/>
          </w:tcPr>
          <w:p w14:paraId="040E0458" w14:textId="77777777" w:rsidR="009C03DA" w:rsidRPr="009C03DA" w:rsidRDefault="009C03DA" w:rsidP="009C03DA">
            <w:r w:rsidRPr="009C03DA">
              <w:t>5,875</w:t>
            </w:r>
          </w:p>
        </w:tc>
        <w:tc>
          <w:tcPr>
            <w:tcW w:w="1537" w:type="dxa"/>
            <w:tcBorders>
              <w:top w:val="nil"/>
              <w:left w:val="single" w:sz="8" w:space="0" w:color="FFFFFF"/>
              <w:bottom w:val="single" w:sz="8" w:space="0" w:color="E4E4E4"/>
              <w:right w:val="nil"/>
            </w:tcBorders>
            <w:shd w:val="clear" w:color="auto" w:fill="auto"/>
            <w:tcMar>
              <w:top w:w="174" w:type="dxa"/>
              <w:left w:w="15" w:type="dxa"/>
              <w:bottom w:w="0" w:type="dxa"/>
              <w:right w:w="15" w:type="dxa"/>
            </w:tcMar>
            <w:hideMark/>
          </w:tcPr>
          <w:p w14:paraId="28C95234" w14:textId="77777777" w:rsidR="009C03DA" w:rsidRPr="009C03DA" w:rsidRDefault="009C03DA" w:rsidP="009C03DA">
            <w:r w:rsidRPr="009C03DA">
              <w:t>5,682</w:t>
            </w:r>
          </w:p>
        </w:tc>
        <w:tc>
          <w:tcPr>
            <w:tcW w:w="1537" w:type="dxa"/>
            <w:tcBorders>
              <w:top w:val="nil"/>
              <w:left w:val="nil"/>
              <w:bottom w:val="single" w:sz="8" w:space="0" w:color="E4E4E4"/>
              <w:right w:val="nil"/>
            </w:tcBorders>
            <w:shd w:val="clear" w:color="auto" w:fill="auto"/>
            <w:tcMar>
              <w:top w:w="174" w:type="dxa"/>
              <w:left w:w="15" w:type="dxa"/>
              <w:bottom w:w="0" w:type="dxa"/>
              <w:right w:w="15" w:type="dxa"/>
            </w:tcMar>
            <w:hideMark/>
          </w:tcPr>
          <w:p w14:paraId="4E634B23" w14:textId="77777777" w:rsidR="009C03DA" w:rsidRPr="009C03DA" w:rsidRDefault="009C03DA" w:rsidP="009C03DA">
            <w:r w:rsidRPr="009C03DA">
              <w:t>5,725</w:t>
            </w:r>
          </w:p>
        </w:tc>
        <w:tc>
          <w:tcPr>
            <w:tcW w:w="2055" w:type="dxa"/>
            <w:tcBorders>
              <w:top w:val="nil"/>
              <w:left w:val="nil"/>
              <w:bottom w:val="single" w:sz="8" w:space="0" w:color="E4E4E4"/>
              <w:right w:val="nil"/>
            </w:tcBorders>
            <w:shd w:val="clear" w:color="auto" w:fill="auto"/>
            <w:tcMar>
              <w:top w:w="174" w:type="dxa"/>
              <w:left w:w="15" w:type="dxa"/>
              <w:bottom w:w="0" w:type="dxa"/>
              <w:right w:w="15" w:type="dxa"/>
            </w:tcMar>
            <w:hideMark/>
          </w:tcPr>
          <w:p w14:paraId="52466B09" w14:textId="77777777" w:rsidR="009C03DA" w:rsidRPr="009C03DA" w:rsidRDefault="009C03DA" w:rsidP="009C03DA">
            <w:r w:rsidRPr="009C03DA">
              <w:t>-3%</w:t>
            </w:r>
          </w:p>
        </w:tc>
      </w:tr>
    </w:tbl>
    <w:p w14:paraId="7C6BD2E9" w14:textId="77777777" w:rsidR="00CB7629" w:rsidRPr="0065244A" w:rsidRDefault="00CB7629" w:rsidP="001E7E02">
      <w:pPr>
        <w:ind w:left="360"/>
        <w:rPr>
          <w:rFonts w:ascii="Calibri" w:hAnsi="Calibri" w:cs="Calibri"/>
          <w:sz w:val="18"/>
          <w:szCs w:val="18"/>
        </w:rPr>
      </w:pPr>
      <w:r w:rsidRPr="00CB7629">
        <w:rPr>
          <w:vertAlign w:val="superscript"/>
        </w:rPr>
        <w:t>*</w:t>
      </w:r>
      <w:r w:rsidRPr="0065244A">
        <w:rPr>
          <w:rFonts w:ascii="Calibri" w:hAnsi="Calibri" w:cs="Calibri"/>
          <w:sz w:val="18"/>
          <w:szCs w:val="18"/>
        </w:rPr>
        <w:t>January – December 2020 &amp; 2021 medical expenditures. Inpatient includes inpatient physical health maternity and non-maternity. Outpatient includes outpatient hospital, emergency room, and lab and radiology (facility). Pharmacy includes high-cost drugs and excludes HCV. All Other includes DME and supplies, emergency transportation, LTC, home health, and other medical services. Excludes MCO-Administered ACOs.</w:t>
      </w:r>
    </w:p>
    <w:p w14:paraId="4F8734D9" w14:textId="77777777" w:rsidR="00CB7629" w:rsidRPr="0065244A" w:rsidRDefault="00CB7629" w:rsidP="00CB7629">
      <w:pPr>
        <w:ind w:left="360"/>
        <w:rPr>
          <w:rFonts w:ascii="Calibri" w:hAnsi="Calibri" w:cs="Calibri"/>
          <w:sz w:val="18"/>
          <w:szCs w:val="18"/>
        </w:rPr>
      </w:pPr>
      <w:r w:rsidRPr="0065244A">
        <w:rPr>
          <w:rFonts w:ascii="Calibri" w:hAnsi="Calibri" w:cs="Calibri"/>
          <w:sz w:val="18"/>
          <w:szCs w:val="18"/>
        </w:rPr>
        <w:t>**The partial unified formulary unifies drug coverage across MassHealth plans for certain classes of drugs. This unification simplified prescriber management, streamlined member continuity of care, and maximized savings from rebates received by MassHealth. To maximize these rebates, plans were required to shift to some higher cost drugs driving increases in plan pharmacy spend. This increased spend was fully funded through plans’ rates. Savings accrued to the state are not shown in these figures.</w:t>
      </w:r>
    </w:p>
    <w:p w14:paraId="11033A95" w14:textId="747B16A2" w:rsidR="00CB7629" w:rsidRPr="0065244A" w:rsidRDefault="00CB7629" w:rsidP="00CB7629">
      <w:pPr>
        <w:ind w:left="360"/>
        <w:rPr>
          <w:rFonts w:ascii="Calibri" w:hAnsi="Calibri" w:cs="Calibri"/>
          <w:sz w:val="18"/>
          <w:szCs w:val="18"/>
        </w:rPr>
      </w:pPr>
      <w:r w:rsidRPr="0065244A">
        <w:rPr>
          <w:rFonts w:ascii="Calibri" w:hAnsi="Calibri" w:cs="Calibri"/>
          <w:sz w:val="18"/>
          <w:szCs w:val="18"/>
          <w:u w:val="single"/>
        </w:rPr>
        <w:t>Notes</w:t>
      </w:r>
      <w:r w:rsidRPr="0065244A">
        <w:rPr>
          <w:rFonts w:ascii="Calibri" w:hAnsi="Calibri" w:cs="Calibri"/>
          <w:sz w:val="18"/>
          <w:szCs w:val="18"/>
        </w:rPr>
        <w:t>: Total spend and PMPY figures are not directly comparable to estimates in previous annual reports. This 2021 deck utilizes a different data source than the 2019 version. The main differences from 2019 are that this deck utilizes a full year of data (2019 was annualized with data through Sep 2019), the expenses are not price normalized to the MassHealth fee schedule, HCV is excluded, and maternity supplemental is included.</w:t>
      </w:r>
    </w:p>
    <w:p w14:paraId="3462E3EB" w14:textId="3120492D" w:rsidR="00172A43" w:rsidRDefault="00172A43">
      <w:r>
        <w:br w:type="page"/>
      </w:r>
    </w:p>
    <w:p w14:paraId="3EA414CC" w14:textId="11150063" w:rsidR="00EB48F5" w:rsidRPr="00557E2F" w:rsidRDefault="00D758FE" w:rsidP="009A53C0">
      <w:pPr>
        <w:pStyle w:val="Heading2"/>
      </w:pPr>
      <w:r w:rsidRPr="00557E2F">
        <w:lastRenderedPageBreak/>
        <w:t>Financial Performance: Most ACOs saw financial gains in 2021, driven by decreased utilization during the PHE</w:t>
      </w:r>
    </w:p>
    <w:p w14:paraId="5EC15C71" w14:textId="0BF231B0" w:rsidR="006B54BE" w:rsidRPr="00557E2F" w:rsidRDefault="005B189B" w:rsidP="004863D3">
      <w:pPr>
        <w:pStyle w:val="Heading3"/>
        <w:spacing w:after="120" w:line="360" w:lineRule="auto"/>
        <w:rPr>
          <w:rFonts w:ascii="Calibri" w:hAnsi="Calibri" w:cs="Calibri"/>
          <w:sz w:val="22"/>
          <w:szCs w:val="22"/>
        </w:rPr>
      </w:pPr>
      <w:r w:rsidRPr="00557E2F">
        <w:rPr>
          <w:rFonts w:ascii="Calibri" w:hAnsi="Calibri" w:cs="Calibri"/>
          <w:i/>
          <w:iCs/>
          <w:sz w:val="22"/>
          <w:szCs w:val="22"/>
        </w:rPr>
        <w:t>2021 projected performance against capitation rates/benchmark*</w:t>
      </w:r>
    </w:p>
    <w:tbl>
      <w:tblPr>
        <w:tblStyle w:val="TableGrid"/>
        <w:tblW w:w="0" w:type="auto"/>
        <w:tblLook w:val="04E0" w:firstRow="1" w:lastRow="1" w:firstColumn="1" w:lastColumn="0" w:noHBand="0" w:noVBand="1"/>
      </w:tblPr>
      <w:tblGrid>
        <w:gridCol w:w="2321"/>
        <w:gridCol w:w="1976"/>
        <w:gridCol w:w="2119"/>
        <w:gridCol w:w="2206"/>
        <w:gridCol w:w="2168"/>
      </w:tblGrid>
      <w:tr w:rsidR="00557E2F" w14:paraId="456711D8" w14:textId="66F283BD" w:rsidTr="00557E2F">
        <w:trPr>
          <w:tblHeader/>
        </w:trPr>
        <w:tc>
          <w:tcPr>
            <w:tcW w:w="2321" w:type="dxa"/>
          </w:tcPr>
          <w:p w14:paraId="64FBFA4A" w14:textId="6DB40AED" w:rsidR="00557E2F" w:rsidRPr="00525A47" w:rsidRDefault="00557E2F" w:rsidP="00D758FE">
            <w:pPr>
              <w:rPr>
                <w:rFonts w:ascii="Calibri" w:hAnsi="Calibri" w:cs="Calibri"/>
                <w:sz w:val="24"/>
                <w:szCs w:val="24"/>
              </w:rPr>
            </w:pPr>
            <w:r w:rsidRPr="00525A47">
              <w:rPr>
                <w:rFonts w:ascii="Calibri" w:hAnsi="Calibri" w:cs="Calibri"/>
                <w:sz w:val="24"/>
                <w:szCs w:val="24"/>
              </w:rPr>
              <w:t># of ACOs</w:t>
            </w:r>
          </w:p>
        </w:tc>
        <w:tc>
          <w:tcPr>
            <w:tcW w:w="1976" w:type="dxa"/>
          </w:tcPr>
          <w:p w14:paraId="0A5339E0" w14:textId="77777777" w:rsidR="00557E2F" w:rsidRPr="00525A47" w:rsidRDefault="00557E2F" w:rsidP="00D758FE">
            <w:pPr>
              <w:rPr>
                <w:rFonts w:ascii="Calibri" w:hAnsi="Calibri" w:cs="Calibri"/>
                <w:sz w:val="24"/>
                <w:szCs w:val="24"/>
              </w:rPr>
            </w:pPr>
          </w:p>
        </w:tc>
        <w:tc>
          <w:tcPr>
            <w:tcW w:w="2119" w:type="dxa"/>
          </w:tcPr>
          <w:p w14:paraId="31BDDC46" w14:textId="4C1CDCE6" w:rsidR="00557E2F" w:rsidRPr="00525A47" w:rsidRDefault="00557E2F" w:rsidP="00D758FE">
            <w:pPr>
              <w:rPr>
                <w:rFonts w:ascii="Calibri" w:hAnsi="Calibri" w:cs="Calibri"/>
                <w:sz w:val="24"/>
                <w:szCs w:val="24"/>
              </w:rPr>
            </w:pPr>
            <w:r w:rsidRPr="00525A47">
              <w:rPr>
                <w:rFonts w:ascii="Calibri" w:hAnsi="Calibri" w:cs="Calibri"/>
                <w:sz w:val="24"/>
                <w:szCs w:val="24"/>
              </w:rPr>
              <w:t>ACPP</w:t>
            </w:r>
          </w:p>
        </w:tc>
        <w:tc>
          <w:tcPr>
            <w:tcW w:w="2206" w:type="dxa"/>
          </w:tcPr>
          <w:p w14:paraId="5BB838C7" w14:textId="1F25D8D7" w:rsidR="00557E2F" w:rsidRPr="00525A47" w:rsidRDefault="00557E2F" w:rsidP="00D758FE">
            <w:pPr>
              <w:rPr>
                <w:rFonts w:ascii="Calibri" w:hAnsi="Calibri" w:cs="Calibri"/>
                <w:sz w:val="24"/>
                <w:szCs w:val="24"/>
              </w:rPr>
            </w:pPr>
            <w:r w:rsidRPr="00525A47">
              <w:rPr>
                <w:rFonts w:ascii="Calibri" w:hAnsi="Calibri" w:cs="Calibri"/>
                <w:sz w:val="24"/>
                <w:szCs w:val="24"/>
              </w:rPr>
              <w:t>PCACO</w:t>
            </w:r>
          </w:p>
        </w:tc>
        <w:tc>
          <w:tcPr>
            <w:tcW w:w="2168" w:type="dxa"/>
          </w:tcPr>
          <w:p w14:paraId="00B4DC3B" w14:textId="7BE6805D" w:rsidR="00557E2F" w:rsidRPr="00525A47" w:rsidRDefault="00557E2F" w:rsidP="00D758FE">
            <w:pPr>
              <w:rPr>
                <w:rFonts w:ascii="Calibri" w:hAnsi="Calibri" w:cs="Calibri"/>
                <w:sz w:val="24"/>
                <w:szCs w:val="24"/>
              </w:rPr>
            </w:pPr>
            <w:r w:rsidRPr="00525A47">
              <w:rPr>
                <w:rFonts w:ascii="Calibri" w:hAnsi="Calibri" w:cs="Calibri"/>
                <w:sz w:val="24"/>
                <w:szCs w:val="24"/>
              </w:rPr>
              <w:t>Additional Comments</w:t>
            </w:r>
          </w:p>
        </w:tc>
      </w:tr>
      <w:tr w:rsidR="00557E2F" w14:paraId="3E52510F" w14:textId="75507B79" w:rsidTr="00557E2F">
        <w:tc>
          <w:tcPr>
            <w:tcW w:w="2321" w:type="dxa"/>
          </w:tcPr>
          <w:p w14:paraId="5C829AA5" w14:textId="77777777" w:rsidR="00557E2F" w:rsidRPr="00525A47" w:rsidRDefault="00557E2F" w:rsidP="009A6D9D">
            <w:pPr>
              <w:jc w:val="center"/>
              <w:rPr>
                <w:rFonts w:ascii="Calibri" w:hAnsi="Calibri" w:cs="Calibri"/>
                <w:sz w:val="24"/>
                <w:szCs w:val="24"/>
              </w:rPr>
            </w:pPr>
            <w:r w:rsidRPr="00525A47">
              <w:rPr>
                <w:rFonts w:ascii="Calibri" w:hAnsi="Calibri" w:cs="Calibri"/>
                <w:b/>
                <w:bCs/>
                <w:sz w:val="24"/>
                <w:szCs w:val="24"/>
              </w:rPr>
              <w:t>&gt;2% gains</w:t>
            </w:r>
          </w:p>
          <w:p w14:paraId="1E24665C" w14:textId="77777777" w:rsidR="00557E2F" w:rsidRPr="00525A47" w:rsidRDefault="00557E2F" w:rsidP="00D758FE">
            <w:pPr>
              <w:rPr>
                <w:rFonts w:ascii="Calibri" w:hAnsi="Calibri" w:cs="Calibri"/>
                <w:sz w:val="24"/>
                <w:szCs w:val="24"/>
              </w:rPr>
            </w:pPr>
          </w:p>
        </w:tc>
        <w:tc>
          <w:tcPr>
            <w:tcW w:w="1976" w:type="dxa"/>
          </w:tcPr>
          <w:p w14:paraId="2B9586E3" w14:textId="77777777" w:rsidR="00557E2F" w:rsidRPr="00525A47" w:rsidRDefault="00557E2F" w:rsidP="00D83B92">
            <w:pPr>
              <w:jc w:val="center"/>
              <w:rPr>
                <w:rFonts w:ascii="Calibri" w:hAnsi="Calibri" w:cs="Calibri"/>
                <w:sz w:val="24"/>
                <w:szCs w:val="24"/>
              </w:rPr>
            </w:pPr>
          </w:p>
        </w:tc>
        <w:tc>
          <w:tcPr>
            <w:tcW w:w="2119" w:type="dxa"/>
          </w:tcPr>
          <w:p w14:paraId="7577978F" w14:textId="4D009D0B" w:rsidR="00557E2F" w:rsidRPr="00525A47" w:rsidRDefault="00557E2F" w:rsidP="00D83B92">
            <w:pPr>
              <w:jc w:val="center"/>
              <w:rPr>
                <w:rFonts w:ascii="Calibri" w:hAnsi="Calibri" w:cs="Calibri"/>
                <w:sz w:val="24"/>
                <w:szCs w:val="24"/>
              </w:rPr>
            </w:pPr>
            <w:r w:rsidRPr="00525A47">
              <w:rPr>
                <w:rFonts w:ascii="Calibri" w:hAnsi="Calibri" w:cs="Calibri"/>
                <w:sz w:val="24"/>
                <w:szCs w:val="24"/>
              </w:rPr>
              <w:t>8</w:t>
            </w:r>
          </w:p>
        </w:tc>
        <w:tc>
          <w:tcPr>
            <w:tcW w:w="2206" w:type="dxa"/>
          </w:tcPr>
          <w:p w14:paraId="07FE3560" w14:textId="3641060B" w:rsidR="00557E2F" w:rsidRPr="00525A47" w:rsidRDefault="00557E2F" w:rsidP="00D83B92">
            <w:pPr>
              <w:jc w:val="center"/>
              <w:rPr>
                <w:rFonts w:ascii="Calibri" w:hAnsi="Calibri" w:cs="Calibri"/>
                <w:sz w:val="24"/>
                <w:szCs w:val="24"/>
              </w:rPr>
            </w:pPr>
            <w:r w:rsidRPr="00525A47">
              <w:rPr>
                <w:rFonts w:ascii="Calibri" w:hAnsi="Calibri" w:cs="Calibri"/>
                <w:sz w:val="24"/>
                <w:szCs w:val="24"/>
              </w:rPr>
              <w:t>2</w:t>
            </w:r>
          </w:p>
        </w:tc>
        <w:tc>
          <w:tcPr>
            <w:tcW w:w="2168" w:type="dxa"/>
          </w:tcPr>
          <w:p w14:paraId="2B9DD62E" w14:textId="1E126D97" w:rsidR="00557E2F" w:rsidRPr="00525A47" w:rsidRDefault="00557E2F" w:rsidP="009A6D9D">
            <w:pPr>
              <w:rPr>
                <w:rFonts w:ascii="Calibri" w:hAnsi="Calibri" w:cs="Calibri"/>
                <w:sz w:val="24"/>
                <w:szCs w:val="24"/>
              </w:rPr>
            </w:pPr>
            <w:r w:rsidRPr="00525A47">
              <w:rPr>
                <w:rFonts w:ascii="Calibri" w:hAnsi="Calibri" w:cs="Calibri"/>
                <w:sz w:val="24"/>
                <w:szCs w:val="24"/>
              </w:rPr>
              <w:t>Due to decreased utilization during the PHE, most ACOs experienced financial gains in 2021</w:t>
            </w:r>
          </w:p>
        </w:tc>
      </w:tr>
      <w:tr w:rsidR="00557E2F" w:rsidRPr="00FB6DFF" w14:paraId="7E2F0A0C" w14:textId="05FB2AC5" w:rsidTr="00557E2F">
        <w:tc>
          <w:tcPr>
            <w:tcW w:w="2321" w:type="dxa"/>
          </w:tcPr>
          <w:p w14:paraId="76FC743A" w14:textId="77283656" w:rsidR="00557E2F" w:rsidRPr="00525A47" w:rsidRDefault="00557E2F" w:rsidP="009A6D9D">
            <w:pPr>
              <w:jc w:val="center"/>
              <w:rPr>
                <w:rFonts w:ascii="Calibri" w:hAnsi="Calibri" w:cs="Calibri"/>
                <w:sz w:val="24"/>
                <w:szCs w:val="24"/>
              </w:rPr>
            </w:pPr>
            <w:r w:rsidRPr="00525A47">
              <w:rPr>
                <w:rFonts w:ascii="Calibri" w:hAnsi="Calibri" w:cs="Calibri"/>
                <w:b/>
                <w:bCs/>
                <w:sz w:val="24"/>
                <w:szCs w:val="24"/>
              </w:rPr>
              <w:t>+/- 2% of breakeven</w:t>
            </w:r>
          </w:p>
        </w:tc>
        <w:tc>
          <w:tcPr>
            <w:tcW w:w="1976" w:type="dxa"/>
          </w:tcPr>
          <w:p w14:paraId="48E13FD1" w14:textId="77777777" w:rsidR="00557E2F" w:rsidRPr="00525A47" w:rsidRDefault="00557E2F" w:rsidP="00D83B92">
            <w:pPr>
              <w:jc w:val="center"/>
              <w:rPr>
                <w:rFonts w:ascii="Calibri" w:hAnsi="Calibri" w:cs="Calibri"/>
                <w:sz w:val="24"/>
                <w:szCs w:val="24"/>
              </w:rPr>
            </w:pPr>
          </w:p>
        </w:tc>
        <w:tc>
          <w:tcPr>
            <w:tcW w:w="2119" w:type="dxa"/>
          </w:tcPr>
          <w:p w14:paraId="4E03D5B9" w14:textId="7DA1F281" w:rsidR="00557E2F" w:rsidRPr="00525A47" w:rsidRDefault="00557E2F" w:rsidP="00D83B92">
            <w:pPr>
              <w:jc w:val="center"/>
              <w:rPr>
                <w:rFonts w:ascii="Calibri" w:hAnsi="Calibri" w:cs="Calibri"/>
                <w:sz w:val="24"/>
                <w:szCs w:val="24"/>
              </w:rPr>
            </w:pPr>
            <w:r w:rsidRPr="00525A47">
              <w:rPr>
                <w:rFonts w:ascii="Calibri" w:hAnsi="Calibri" w:cs="Calibri"/>
                <w:sz w:val="24"/>
                <w:szCs w:val="24"/>
              </w:rPr>
              <w:t>2</w:t>
            </w:r>
          </w:p>
        </w:tc>
        <w:tc>
          <w:tcPr>
            <w:tcW w:w="2206" w:type="dxa"/>
          </w:tcPr>
          <w:p w14:paraId="042AEF68" w14:textId="54E9B5AD" w:rsidR="00557E2F" w:rsidRPr="00525A47" w:rsidRDefault="00557E2F" w:rsidP="00D83B92">
            <w:pPr>
              <w:jc w:val="center"/>
              <w:rPr>
                <w:rFonts w:ascii="Calibri" w:hAnsi="Calibri" w:cs="Calibri"/>
                <w:sz w:val="24"/>
                <w:szCs w:val="24"/>
              </w:rPr>
            </w:pPr>
            <w:r w:rsidRPr="00525A47">
              <w:rPr>
                <w:rFonts w:ascii="Calibri" w:hAnsi="Calibri" w:cs="Calibri"/>
                <w:sz w:val="24"/>
                <w:szCs w:val="24"/>
              </w:rPr>
              <w:t>1</w:t>
            </w:r>
          </w:p>
        </w:tc>
        <w:tc>
          <w:tcPr>
            <w:tcW w:w="2168" w:type="dxa"/>
          </w:tcPr>
          <w:p w14:paraId="2300071C" w14:textId="77777777" w:rsidR="00557E2F" w:rsidRPr="00525A47" w:rsidRDefault="00557E2F" w:rsidP="009A6D9D">
            <w:pPr>
              <w:rPr>
                <w:rFonts w:ascii="Calibri" w:hAnsi="Calibri" w:cs="Calibri"/>
                <w:sz w:val="24"/>
                <w:szCs w:val="24"/>
              </w:rPr>
            </w:pPr>
            <w:r w:rsidRPr="00525A47">
              <w:rPr>
                <w:rFonts w:ascii="Calibri" w:hAnsi="Calibri" w:cs="Calibri"/>
                <w:sz w:val="24"/>
                <w:szCs w:val="24"/>
              </w:rPr>
              <w:t>For 2021 and beyond, MassHealth adjusted funding to meet actual costs for the ACO program overall.</w:t>
            </w:r>
          </w:p>
          <w:p w14:paraId="0FA48E4D" w14:textId="77777777" w:rsidR="00557E2F" w:rsidRPr="00525A47" w:rsidRDefault="00557E2F" w:rsidP="00D758FE">
            <w:pPr>
              <w:rPr>
                <w:rFonts w:ascii="Calibri" w:hAnsi="Calibri" w:cs="Calibri"/>
                <w:sz w:val="24"/>
                <w:szCs w:val="24"/>
              </w:rPr>
            </w:pPr>
          </w:p>
        </w:tc>
      </w:tr>
      <w:tr w:rsidR="00557E2F" w14:paraId="1605C9AE" w14:textId="6231BEED" w:rsidTr="00557E2F">
        <w:tc>
          <w:tcPr>
            <w:tcW w:w="2321" w:type="dxa"/>
          </w:tcPr>
          <w:p w14:paraId="6DA16112" w14:textId="0A5BA023" w:rsidR="00557E2F" w:rsidRPr="00525A47" w:rsidRDefault="00557E2F" w:rsidP="007300DC">
            <w:pPr>
              <w:jc w:val="center"/>
              <w:rPr>
                <w:rFonts w:ascii="Calibri" w:hAnsi="Calibri" w:cs="Calibri"/>
                <w:sz w:val="24"/>
                <w:szCs w:val="24"/>
              </w:rPr>
            </w:pPr>
            <w:r w:rsidRPr="00525A47">
              <w:rPr>
                <w:rFonts w:ascii="Calibri" w:hAnsi="Calibri" w:cs="Calibri"/>
                <w:b/>
                <w:bCs/>
                <w:sz w:val="24"/>
                <w:szCs w:val="24"/>
              </w:rPr>
              <w:t>&gt;2% losses</w:t>
            </w:r>
          </w:p>
        </w:tc>
        <w:tc>
          <w:tcPr>
            <w:tcW w:w="1976" w:type="dxa"/>
          </w:tcPr>
          <w:p w14:paraId="08CD5C79" w14:textId="77777777" w:rsidR="00557E2F" w:rsidRPr="00525A47" w:rsidRDefault="00557E2F" w:rsidP="00D83B92">
            <w:pPr>
              <w:jc w:val="center"/>
              <w:rPr>
                <w:rFonts w:ascii="Calibri" w:hAnsi="Calibri" w:cs="Calibri"/>
                <w:sz w:val="24"/>
                <w:szCs w:val="24"/>
              </w:rPr>
            </w:pPr>
          </w:p>
        </w:tc>
        <w:tc>
          <w:tcPr>
            <w:tcW w:w="2119" w:type="dxa"/>
          </w:tcPr>
          <w:p w14:paraId="6315F356" w14:textId="121D4ADB" w:rsidR="00557E2F" w:rsidRPr="00525A47" w:rsidRDefault="00557E2F" w:rsidP="00D83B92">
            <w:pPr>
              <w:jc w:val="center"/>
              <w:rPr>
                <w:rFonts w:ascii="Calibri" w:hAnsi="Calibri" w:cs="Calibri"/>
                <w:sz w:val="24"/>
                <w:szCs w:val="24"/>
              </w:rPr>
            </w:pPr>
            <w:r w:rsidRPr="00525A47">
              <w:rPr>
                <w:rFonts w:ascii="Calibri" w:hAnsi="Calibri" w:cs="Calibri"/>
                <w:sz w:val="24"/>
                <w:szCs w:val="24"/>
              </w:rPr>
              <w:t>3</w:t>
            </w:r>
          </w:p>
        </w:tc>
        <w:tc>
          <w:tcPr>
            <w:tcW w:w="2206" w:type="dxa"/>
          </w:tcPr>
          <w:p w14:paraId="5C251790" w14:textId="42DD64BB" w:rsidR="00557E2F" w:rsidRPr="00525A47" w:rsidRDefault="00557E2F" w:rsidP="00D83B92">
            <w:pPr>
              <w:jc w:val="center"/>
              <w:rPr>
                <w:rFonts w:ascii="Calibri" w:hAnsi="Calibri" w:cs="Calibri"/>
                <w:sz w:val="24"/>
                <w:szCs w:val="24"/>
              </w:rPr>
            </w:pPr>
            <w:r w:rsidRPr="00525A47">
              <w:rPr>
                <w:rFonts w:ascii="Calibri" w:hAnsi="Calibri" w:cs="Calibri"/>
                <w:sz w:val="24"/>
                <w:szCs w:val="24"/>
              </w:rPr>
              <w:t>0</w:t>
            </w:r>
          </w:p>
        </w:tc>
        <w:tc>
          <w:tcPr>
            <w:tcW w:w="2168" w:type="dxa"/>
          </w:tcPr>
          <w:p w14:paraId="29766583" w14:textId="4E60F4E3" w:rsidR="00557E2F" w:rsidRPr="00525A47" w:rsidRDefault="00557E2F" w:rsidP="007300DC">
            <w:pPr>
              <w:rPr>
                <w:rFonts w:ascii="Calibri" w:hAnsi="Calibri" w:cs="Calibri"/>
                <w:sz w:val="24"/>
                <w:szCs w:val="24"/>
              </w:rPr>
            </w:pPr>
            <w:r w:rsidRPr="00525A47">
              <w:rPr>
                <w:rFonts w:ascii="Calibri" w:hAnsi="Calibri" w:cs="Calibri"/>
                <w:sz w:val="24"/>
                <w:szCs w:val="24"/>
              </w:rPr>
              <w:t>This is done by adjusting for situations in which the market overall is in savings or losses due to some market-wide trend (e.g., pandemic utilization changes, shifts in acuity of the overall caseload).</w:t>
            </w:r>
          </w:p>
        </w:tc>
      </w:tr>
      <w:tr w:rsidR="00557E2F" w14:paraId="7DC21C1E" w14:textId="07A3438D" w:rsidTr="00557E2F">
        <w:tc>
          <w:tcPr>
            <w:tcW w:w="2321" w:type="dxa"/>
          </w:tcPr>
          <w:p w14:paraId="7716CDEE" w14:textId="518A8FEE" w:rsidR="00557E2F" w:rsidRPr="00525A47" w:rsidRDefault="00557E2F" w:rsidP="00D83B92">
            <w:pPr>
              <w:jc w:val="center"/>
              <w:rPr>
                <w:rFonts w:ascii="Calibri" w:hAnsi="Calibri" w:cs="Calibri"/>
                <w:b/>
                <w:bCs/>
                <w:sz w:val="24"/>
                <w:szCs w:val="24"/>
              </w:rPr>
            </w:pPr>
            <w:r w:rsidRPr="00525A47">
              <w:rPr>
                <w:rFonts w:ascii="Calibri" w:hAnsi="Calibri" w:cs="Calibri"/>
                <w:b/>
                <w:bCs/>
                <w:sz w:val="24"/>
                <w:szCs w:val="24"/>
              </w:rPr>
              <w:t>TOTALS:</w:t>
            </w:r>
          </w:p>
        </w:tc>
        <w:tc>
          <w:tcPr>
            <w:tcW w:w="1976" w:type="dxa"/>
          </w:tcPr>
          <w:p w14:paraId="0B836D05" w14:textId="77777777" w:rsidR="00557E2F" w:rsidRPr="00525A47" w:rsidRDefault="00557E2F" w:rsidP="00D83B92">
            <w:pPr>
              <w:jc w:val="center"/>
              <w:rPr>
                <w:rFonts w:ascii="Calibri" w:hAnsi="Calibri" w:cs="Calibri"/>
                <w:sz w:val="24"/>
                <w:szCs w:val="24"/>
              </w:rPr>
            </w:pPr>
          </w:p>
        </w:tc>
        <w:tc>
          <w:tcPr>
            <w:tcW w:w="2119" w:type="dxa"/>
          </w:tcPr>
          <w:p w14:paraId="40E72CBB" w14:textId="02121A31" w:rsidR="00557E2F" w:rsidRPr="00525A47" w:rsidRDefault="00557E2F" w:rsidP="00D83B92">
            <w:pPr>
              <w:jc w:val="center"/>
              <w:rPr>
                <w:rFonts w:ascii="Calibri" w:hAnsi="Calibri" w:cs="Calibri"/>
                <w:sz w:val="24"/>
                <w:szCs w:val="24"/>
              </w:rPr>
            </w:pPr>
            <w:r w:rsidRPr="00525A47">
              <w:rPr>
                <w:rFonts w:ascii="Calibri" w:hAnsi="Calibri" w:cs="Calibri"/>
                <w:sz w:val="24"/>
                <w:szCs w:val="24"/>
              </w:rPr>
              <w:t>13</w:t>
            </w:r>
          </w:p>
        </w:tc>
        <w:tc>
          <w:tcPr>
            <w:tcW w:w="2206" w:type="dxa"/>
          </w:tcPr>
          <w:p w14:paraId="7FABD2C7" w14:textId="3FE233AE" w:rsidR="00557E2F" w:rsidRPr="00525A47" w:rsidRDefault="00557E2F" w:rsidP="00D83B92">
            <w:pPr>
              <w:jc w:val="center"/>
              <w:rPr>
                <w:rFonts w:ascii="Calibri" w:hAnsi="Calibri" w:cs="Calibri"/>
                <w:sz w:val="24"/>
                <w:szCs w:val="24"/>
              </w:rPr>
            </w:pPr>
            <w:r w:rsidRPr="00525A47">
              <w:rPr>
                <w:rFonts w:ascii="Calibri" w:hAnsi="Calibri" w:cs="Calibri"/>
                <w:sz w:val="24"/>
                <w:szCs w:val="24"/>
              </w:rPr>
              <w:t>3</w:t>
            </w:r>
          </w:p>
        </w:tc>
        <w:tc>
          <w:tcPr>
            <w:tcW w:w="2168" w:type="dxa"/>
          </w:tcPr>
          <w:p w14:paraId="1D632063" w14:textId="66B1EA92" w:rsidR="00557E2F" w:rsidRPr="00525A47" w:rsidRDefault="00557E2F" w:rsidP="00D758FE">
            <w:pPr>
              <w:rPr>
                <w:rFonts w:ascii="Calibri" w:hAnsi="Calibri" w:cs="Calibri"/>
                <w:sz w:val="24"/>
                <w:szCs w:val="24"/>
              </w:rPr>
            </w:pPr>
            <w:r w:rsidRPr="00525A47">
              <w:rPr>
                <w:rFonts w:ascii="Calibri" w:hAnsi="Calibri" w:cs="Calibri"/>
                <w:sz w:val="24"/>
                <w:szCs w:val="24"/>
              </w:rPr>
              <w:t>Even in the context of these adjustments, individual ACOs remain incented to perform better than the market overall</w:t>
            </w:r>
          </w:p>
        </w:tc>
      </w:tr>
    </w:tbl>
    <w:p w14:paraId="46C9F657" w14:textId="77777777" w:rsidR="00E36A77" w:rsidRPr="00E36A77" w:rsidRDefault="00E36A77" w:rsidP="00E36A77">
      <w:r w:rsidRPr="00E36A77">
        <w:rPr>
          <w:vertAlign w:val="superscript"/>
        </w:rPr>
        <w:t>*</w:t>
      </w:r>
      <w:r w:rsidRPr="00525A47">
        <w:rPr>
          <w:rFonts w:ascii="Calibri" w:hAnsi="Calibri" w:cs="Calibri"/>
        </w:rPr>
        <w:t>January – December 2021 core medical expenditures. ACPP and PCACO data sourced from the 2021 refresh market corridor report which reflects concurrent risk scores and the market corridor adjustment. Figures subject to final reconciliation (including final concurrent risk scores and market corridor adjustments), all percentages presented are prior to risk-sharing. Excludes MCO-Administered ACOs.</w:t>
      </w:r>
    </w:p>
    <w:p w14:paraId="097D02F9" w14:textId="77777777" w:rsidR="001D2365" w:rsidRDefault="001D2365">
      <w:r>
        <w:br w:type="page"/>
      </w:r>
    </w:p>
    <w:p w14:paraId="0C46A587" w14:textId="77777777" w:rsidR="00A61B1D" w:rsidRDefault="00A61B1D" w:rsidP="009A53C0">
      <w:pPr>
        <w:pStyle w:val="Heading2"/>
        <w:rPr>
          <w:rFonts w:eastAsiaTheme="majorEastAsia"/>
        </w:rPr>
      </w:pPr>
      <w:r w:rsidRPr="00A61B1D">
        <w:rPr>
          <w:rFonts w:eastAsiaTheme="majorEastAsia"/>
        </w:rPr>
        <w:lastRenderedPageBreak/>
        <w:t>ACO Financial Performance Varied by Plan</w:t>
      </w:r>
    </w:p>
    <w:p w14:paraId="5A39D39E" w14:textId="77777777" w:rsidR="00C67138" w:rsidRPr="00525A47" w:rsidRDefault="00C67138" w:rsidP="00C67138">
      <w:pPr>
        <w:rPr>
          <w:rFonts w:ascii="Calibri" w:hAnsi="Calibri" w:cs="Calibri"/>
          <w:sz w:val="22"/>
          <w:szCs w:val="22"/>
        </w:rPr>
      </w:pPr>
      <w:r w:rsidRPr="00525A47">
        <w:rPr>
          <w:rFonts w:ascii="Calibri" w:hAnsi="Calibri" w:cs="Calibri"/>
          <w:sz w:val="22"/>
          <w:szCs w:val="22"/>
        </w:rPr>
        <w:t>By plan profit/(loss) compared to ACPP and PCACO market profit/loss</w:t>
      </w:r>
      <w:r w:rsidRPr="00525A47">
        <w:rPr>
          <w:rFonts w:ascii="Calibri" w:hAnsi="Calibri" w:cs="Calibri"/>
          <w:sz w:val="22"/>
          <w:szCs w:val="22"/>
          <w:vertAlign w:val="superscript"/>
        </w:rPr>
        <w:t>*</w:t>
      </w:r>
    </w:p>
    <w:p w14:paraId="7F3AB1FF" w14:textId="77777777" w:rsidR="00CA42E4" w:rsidRDefault="00874EB2" w:rsidP="00BA2331">
      <w:r>
        <w:rPr>
          <w:noProof/>
        </w:rPr>
        <w:drawing>
          <wp:inline distT="0" distB="0" distL="0" distR="0" wp14:anchorId="29DCB43D" wp14:editId="73A4A140">
            <wp:extent cx="6858000" cy="2611755"/>
            <wp:effectExtent l="0" t="0" r="0" b="0"/>
            <wp:docPr id="856075541" name="Picture 1" descr="A bar chart representing By plan profit/(loss) compared to ACPP and PCACO market profit/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75541" name="Picture 1" descr="A bar chart representing By plan profit/(loss) compared to ACPP and PCACO market profit/loss*"/>
                    <pic:cNvPicPr/>
                  </pic:nvPicPr>
                  <pic:blipFill>
                    <a:blip r:embed="rId27">
                      <a:extLst>
                        <a:ext uri="{28A0092B-C50C-407E-A947-70E740481C1C}">
                          <a14:useLocalDpi xmlns:a14="http://schemas.microsoft.com/office/drawing/2010/main" val="0"/>
                        </a:ext>
                      </a:extLst>
                    </a:blip>
                    <a:stretch>
                      <a:fillRect/>
                    </a:stretch>
                  </pic:blipFill>
                  <pic:spPr>
                    <a:xfrm>
                      <a:off x="0" y="0"/>
                      <a:ext cx="6858000" cy="2611755"/>
                    </a:xfrm>
                    <a:prstGeom prst="rect">
                      <a:avLst/>
                    </a:prstGeom>
                  </pic:spPr>
                </pic:pic>
              </a:graphicData>
            </a:graphic>
          </wp:inline>
        </w:drawing>
      </w:r>
    </w:p>
    <w:p w14:paraId="383C4741" w14:textId="746FBC31" w:rsidR="00E26D0D" w:rsidRDefault="00E26D0D" w:rsidP="00E26D0D">
      <w:pPr>
        <w:rPr>
          <w:rFonts w:ascii="Calibri" w:hAnsi="Calibri" w:cs="Calibri"/>
          <w:sz w:val="24"/>
          <w:szCs w:val="24"/>
        </w:rPr>
      </w:pPr>
      <w:r>
        <w:rPr>
          <w:rFonts w:ascii="Calibri" w:hAnsi="Calibri" w:cs="Calibri"/>
          <w:sz w:val="24"/>
          <w:szCs w:val="24"/>
        </w:rPr>
        <w:t xml:space="preserve">Alt text: Graph shows by plan profit/loss compared to </w:t>
      </w:r>
      <w:r w:rsidR="008316E9">
        <w:rPr>
          <w:rFonts w:ascii="Calibri" w:hAnsi="Calibri" w:cs="Calibri"/>
          <w:sz w:val="24"/>
          <w:szCs w:val="24"/>
        </w:rPr>
        <w:t>ACPP and PCACO market profit/loss. Key takeaways are summarized below.</w:t>
      </w:r>
    </w:p>
    <w:p w14:paraId="230D774A" w14:textId="77777777" w:rsidR="008316E9" w:rsidRDefault="008316E9" w:rsidP="00E26D0D">
      <w:pPr>
        <w:rPr>
          <w:rFonts w:ascii="Calibri" w:hAnsi="Calibri" w:cs="Calibri"/>
          <w:sz w:val="24"/>
          <w:szCs w:val="24"/>
        </w:rPr>
      </w:pPr>
    </w:p>
    <w:p w14:paraId="3C16D5DA" w14:textId="3E5F5038" w:rsidR="008316E9" w:rsidRPr="00E26D0D" w:rsidRDefault="008316E9" w:rsidP="00E26D0D">
      <w:pPr>
        <w:rPr>
          <w:rFonts w:ascii="Calibri" w:hAnsi="Calibri" w:cs="Calibri"/>
          <w:sz w:val="24"/>
          <w:szCs w:val="24"/>
        </w:rPr>
      </w:pPr>
      <w:r>
        <w:rPr>
          <w:rFonts w:ascii="Calibri" w:hAnsi="Calibri" w:cs="Calibri"/>
          <w:sz w:val="24"/>
          <w:szCs w:val="24"/>
        </w:rPr>
        <w:t>Key Takeaways:</w:t>
      </w:r>
    </w:p>
    <w:p w14:paraId="5AC280E2" w14:textId="7E55AF8A" w:rsidR="00CA42E4" w:rsidRPr="00525A47" w:rsidRDefault="00CA42E4" w:rsidP="00C64E93">
      <w:pPr>
        <w:pStyle w:val="ListParagraph"/>
        <w:numPr>
          <w:ilvl w:val="0"/>
          <w:numId w:val="66"/>
        </w:numPr>
        <w:rPr>
          <w:rFonts w:ascii="Calibri" w:hAnsi="Calibri" w:cs="Calibri"/>
          <w:sz w:val="24"/>
          <w:szCs w:val="24"/>
        </w:rPr>
      </w:pPr>
      <w:r w:rsidRPr="00525A47">
        <w:rPr>
          <w:rFonts w:ascii="Calibri" w:hAnsi="Calibri" w:cs="Calibri"/>
          <w:sz w:val="24"/>
          <w:szCs w:val="24"/>
        </w:rPr>
        <w:t>ACPP/PCACO market experienced 1.7% gains after applying concurrent risk scores and the market corridor adjustment</w:t>
      </w:r>
    </w:p>
    <w:p w14:paraId="72D74487" w14:textId="77777777" w:rsidR="00CA42E4" w:rsidRPr="00525A47" w:rsidRDefault="00CA42E4" w:rsidP="00C64E93">
      <w:pPr>
        <w:pStyle w:val="ListParagraph"/>
        <w:numPr>
          <w:ilvl w:val="0"/>
          <w:numId w:val="66"/>
        </w:numPr>
        <w:rPr>
          <w:rFonts w:ascii="Calibri" w:hAnsi="Calibri" w:cs="Calibri"/>
          <w:sz w:val="24"/>
          <w:szCs w:val="24"/>
        </w:rPr>
      </w:pPr>
      <w:r w:rsidRPr="00525A47">
        <w:rPr>
          <w:rFonts w:ascii="Calibri" w:hAnsi="Calibri" w:cs="Calibri"/>
          <w:sz w:val="24"/>
          <w:szCs w:val="24"/>
        </w:rPr>
        <w:t>Across the ACPP market, performance varied by up to ~18 percentage points across ACOs.</w:t>
      </w:r>
    </w:p>
    <w:p w14:paraId="476CD47F" w14:textId="77777777" w:rsidR="00CA42E4" w:rsidRPr="00525A47" w:rsidRDefault="00CA42E4" w:rsidP="00C64E93">
      <w:pPr>
        <w:pStyle w:val="ListParagraph"/>
        <w:numPr>
          <w:ilvl w:val="0"/>
          <w:numId w:val="66"/>
        </w:numPr>
        <w:rPr>
          <w:rFonts w:ascii="Calibri" w:hAnsi="Calibri" w:cs="Calibri"/>
          <w:sz w:val="24"/>
          <w:szCs w:val="24"/>
        </w:rPr>
      </w:pPr>
      <w:r w:rsidRPr="00525A47">
        <w:rPr>
          <w:rFonts w:ascii="Calibri" w:hAnsi="Calibri" w:cs="Calibri"/>
          <w:sz w:val="24"/>
          <w:szCs w:val="24"/>
        </w:rPr>
        <w:t>Across the PCACO market, performance varied by up to ~2 percentage points across ACOs.</w:t>
      </w:r>
    </w:p>
    <w:p w14:paraId="6462B1B5" w14:textId="77777777" w:rsidR="001D15EB" w:rsidRPr="001D15EB" w:rsidRDefault="001D15EB" w:rsidP="001D15EB">
      <w:pPr>
        <w:rPr>
          <w:rFonts w:ascii="Calibri" w:hAnsi="Calibri" w:cs="Calibri"/>
        </w:rPr>
      </w:pPr>
    </w:p>
    <w:p w14:paraId="7C3AE64A" w14:textId="77777777" w:rsidR="001D15EB" w:rsidRPr="001D15EB" w:rsidRDefault="001D15EB" w:rsidP="001D15EB">
      <w:pPr>
        <w:rPr>
          <w:rFonts w:ascii="Calibri" w:hAnsi="Calibri" w:cs="Calibri"/>
          <w:sz w:val="18"/>
          <w:szCs w:val="18"/>
        </w:rPr>
      </w:pPr>
      <w:r w:rsidRPr="001D15EB">
        <w:rPr>
          <w:rFonts w:ascii="Calibri" w:hAnsi="Calibri" w:cs="Calibri"/>
          <w:sz w:val="18"/>
          <w:szCs w:val="18"/>
          <w:vertAlign w:val="superscript"/>
        </w:rPr>
        <w:t>*</w:t>
      </w:r>
      <w:r w:rsidRPr="001D15EB">
        <w:rPr>
          <w:rFonts w:ascii="Calibri" w:hAnsi="Calibri" w:cs="Calibri"/>
          <w:sz w:val="18"/>
          <w:szCs w:val="18"/>
        </w:rPr>
        <w:t>January – December 2021 core medical expenditures. ACPP and PCACO data sourced from the 2021 refresh market corridor report which reflects concurrent risk scores and the market corridor adjustments. Figures subject to final reconciliation (including final concurrent risk scores and market corridor adjustments), all percentages presented are prior to risk-sharing. Excludes MCO-Administered ACOs.</w:t>
      </w:r>
    </w:p>
    <w:p w14:paraId="62A1DAE2" w14:textId="7AA1AAB4" w:rsidR="00183CD6" w:rsidRPr="001D15EB" w:rsidRDefault="001D15EB" w:rsidP="001D15EB">
      <w:pPr>
        <w:rPr>
          <w:rFonts w:ascii="Calibri" w:hAnsi="Calibri" w:cs="Calibri"/>
          <w:sz w:val="18"/>
          <w:szCs w:val="18"/>
        </w:rPr>
      </w:pPr>
      <w:r w:rsidRPr="001D15EB">
        <w:rPr>
          <w:rFonts w:ascii="Calibri" w:hAnsi="Calibri" w:cs="Calibri"/>
          <w:sz w:val="18"/>
          <w:szCs w:val="18"/>
        </w:rPr>
        <w:t>**The Market % profit/loss above will not tie out to the 2021 refresh market corridor report because the above data excludes MCO and PCC plans</w:t>
      </w:r>
    </w:p>
    <w:p w14:paraId="2DBC9669" w14:textId="4D3F1398" w:rsidR="00183CD6" w:rsidRDefault="00183CD6">
      <w:pPr>
        <w:rPr>
          <w:rFonts w:ascii="Calibri Light (Heading)" w:eastAsia="Times New Roman" w:hAnsi="Calibri Light (Heading)" w:cstheme="majorBidi"/>
          <w:b/>
          <w:color w:val="215E99" w:themeColor="text2" w:themeTint="BF"/>
          <w:sz w:val="26"/>
          <w:szCs w:val="24"/>
        </w:rPr>
      </w:pPr>
      <w:r>
        <w:br w:type="page"/>
      </w:r>
    </w:p>
    <w:p w14:paraId="1ADA6A04" w14:textId="77777777" w:rsidR="00036420" w:rsidRPr="004553F7" w:rsidRDefault="00036420" w:rsidP="00036420">
      <w:pPr>
        <w:spacing w:line="360" w:lineRule="auto"/>
        <w:ind w:left="1800"/>
        <w:rPr>
          <w:rFonts w:ascii="Arial" w:hAnsi="Arial" w:cs="Arial"/>
          <w:sz w:val="24"/>
          <w:szCs w:val="24"/>
        </w:rPr>
      </w:pPr>
    </w:p>
    <w:p w14:paraId="4821D286" w14:textId="77777777" w:rsidR="00036420" w:rsidRPr="001D2365" w:rsidRDefault="00036420" w:rsidP="00C64E93">
      <w:pPr>
        <w:pStyle w:val="Heading3"/>
        <w:numPr>
          <w:ilvl w:val="0"/>
          <w:numId w:val="65"/>
        </w:numPr>
        <w:rPr>
          <w:rFonts w:ascii="Calibri" w:hAnsi="Calibri"/>
          <w:i/>
          <w:iCs/>
        </w:rPr>
      </w:pPr>
      <w:r w:rsidRPr="001D2365">
        <w:rPr>
          <w:rFonts w:ascii="Calibri" w:hAnsi="Calibri"/>
          <w:i/>
          <w:iCs/>
        </w:rPr>
        <w:t>Current 1115 Demonstration and Opportunity for Feedback and Questions</w:t>
      </w:r>
    </w:p>
    <w:p w14:paraId="584CEF15" w14:textId="428B1255" w:rsidR="001D15EB" w:rsidRDefault="001D15EB"/>
    <w:p w14:paraId="37917850" w14:textId="023CD363" w:rsidR="00D758FE" w:rsidRDefault="00D02E3C" w:rsidP="00D02E3C">
      <w:pPr>
        <w:pStyle w:val="Heading2"/>
        <w:rPr>
          <w:rFonts w:eastAsiaTheme="majorEastAsia"/>
        </w:rPr>
      </w:pPr>
      <w:r w:rsidRPr="00D02E3C">
        <w:rPr>
          <w:rFonts w:eastAsiaTheme="majorEastAsia"/>
        </w:rPr>
        <w:t>MassHealth's 1115 demonstration extension represents a five-year $67.2 billion agreement supporting MassHealth reforms</w:t>
      </w:r>
    </w:p>
    <w:p w14:paraId="625A78B1" w14:textId="77777777" w:rsidR="00D02E3C" w:rsidRPr="00D02E3C" w:rsidRDefault="00D02E3C" w:rsidP="00D02E3C">
      <w:pPr>
        <w:rPr>
          <w:rFonts w:ascii="Calibri" w:hAnsi="Calibri" w:cs="Calibri"/>
          <w:sz w:val="24"/>
          <w:szCs w:val="24"/>
        </w:rPr>
      </w:pPr>
      <w:r w:rsidRPr="00D02E3C">
        <w:rPr>
          <w:rFonts w:ascii="Calibri" w:hAnsi="Calibri" w:cs="Calibri"/>
          <w:sz w:val="24"/>
          <w:szCs w:val="24"/>
        </w:rPr>
        <w:t>On September 28th, 2022, CMS approved a five-year extension of the MassHealth Section 1115 demonstration. Since 1997, the 1115 demonstration has been a critical tool in enabling Massachusetts to achieve and maintain near-universal coverage, sustain the Commonwealth’s safety net, expand critical behavioral health services, and implement reforms in the way that care is delivered. The new approval is effective October 1, 2022, through December 31, 2027.</w:t>
      </w:r>
    </w:p>
    <w:p w14:paraId="43D50B3F" w14:textId="77777777" w:rsidR="00D02E3C" w:rsidRPr="00D02E3C" w:rsidRDefault="00D02E3C" w:rsidP="00D02E3C">
      <w:pPr>
        <w:rPr>
          <w:rFonts w:ascii="Calibri" w:hAnsi="Calibri" w:cs="Calibri"/>
          <w:sz w:val="24"/>
          <w:szCs w:val="24"/>
        </w:rPr>
      </w:pPr>
      <w:r w:rsidRPr="00D02E3C">
        <w:rPr>
          <w:rFonts w:ascii="Calibri" w:hAnsi="Calibri" w:cs="Calibri"/>
          <w:b/>
          <w:bCs/>
          <w:sz w:val="24"/>
          <w:szCs w:val="24"/>
        </w:rPr>
        <w:t xml:space="preserve">MassHealth’s new 1115 demonstration (2022-2027) </w:t>
      </w:r>
      <w:r w:rsidRPr="00D02E3C">
        <w:rPr>
          <w:rFonts w:ascii="Calibri" w:hAnsi="Calibri" w:cs="Calibri"/>
          <w:sz w:val="24"/>
          <w:szCs w:val="24"/>
        </w:rPr>
        <w:t>builds on these reforms by continuing to support integrated, outcomes-based care for MassHealth members and bringing a new focus on advancing health equity by closing disparities in quality and access. Goals for this demonstration include:</w:t>
      </w:r>
    </w:p>
    <w:p w14:paraId="5F1D4DC5" w14:textId="77777777" w:rsidR="00D02E3C" w:rsidRPr="00D02E3C" w:rsidRDefault="00D02E3C" w:rsidP="00C64E93">
      <w:pPr>
        <w:numPr>
          <w:ilvl w:val="0"/>
          <w:numId w:val="67"/>
        </w:numPr>
        <w:rPr>
          <w:rFonts w:ascii="Calibri" w:hAnsi="Calibri" w:cs="Calibri"/>
          <w:sz w:val="24"/>
          <w:szCs w:val="24"/>
        </w:rPr>
      </w:pPr>
      <w:r w:rsidRPr="00D02E3C">
        <w:rPr>
          <w:rFonts w:ascii="Calibri" w:hAnsi="Calibri" w:cs="Calibri"/>
          <w:sz w:val="24"/>
          <w:szCs w:val="24"/>
        </w:rPr>
        <w:t xml:space="preserve">Continues the path of restructuring and </w:t>
      </w:r>
      <w:r w:rsidRPr="00D02E3C">
        <w:rPr>
          <w:rFonts w:ascii="Calibri" w:hAnsi="Calibri" w:cs="Calibri"/>
          <w:b/>
          <w:bCs/>
          <w:sz w:val="24"/>
          <w:szCs w:val="24"/>
        </w:rPr>
        <w:t>reaffirms accountable, value-based care</w:t>
      </w:r>
    </w:p>
    <w:p w14:paraId="023D6F43" w14:textId="77777777" w:rsidR="00D02E3C" w:rsidRPr="00D02E3C" w:rsidRDefault="00D02E3C" w:rsidP="00C64E93">
      <w:pPr>
        <w:numPr>
          <w:ilvl w:val="0"/>
          <w:numId w:val="67"/>
        </w:numPr>
        <w:rPr>
          <w:rFonts w:ascii="Calibri" w:hAnsi="Calibri" w:cs="Calibri"/>
          <w:sz w:val="24"/>
          <w:szCs w:val="24"/>
        </w:rPr>
      </w:pPr>
      <w:r w:rsidRPr="00D02E3C">
        <w:rPr>
          <w:rFonts w:ascii="Calibri" w:hAnsi="Calibri" w:cs="Calibri"/>
          <w:sz w:val="24"/>
          <w:szCs w:val="24"/>
        </w:rPr>
        <w:t xml:space="preserve">Makes reforms and investments in </w:t>
      </w:r>
      <w:r w:rsidRPr="00D02E3C">
        <w:rPr>
          <w:rFonts w:ascii="Calibri" w:hAnsi="Calibri" w:cs="Calibri"/>
          <w:b/>
          <w:bCs/>
          <w:sz w:val="24"/>
          <w:szCs w:val="24"/>
        </w:rPr>
        <w:t>primary care, behavioral health and pediatric care</w:t>
      </w:r>
    </w:p>
    <w:p w14:paraId="41BFE72F" w14:textId="077E8830" w:rsidR="00D02E3C" w:rsidRPr="00D02E3C" w:rsidRDefault="00D02E3C" w:rsidP="00C64E93">
      <w:pPr>
        <w:numPr>
          <w:ilvl w:val="0"/>
          <w:numId w:val="67"/>
        </w:numPr>
        <w:rPr>
          <w:rFonts w:ascii="Calibri" w:hAnsi="Calibri" w:cs="Calibri"/>
          <w:sz w:val="24"/>
          <w:szCs w:val="24"/>
        </w:rPr>
      </w:pPr>
      <w:r w:rsidRPr="00D02E3C">
        <w:rPr>
          <w:rFonts w:ascii="Calibri" w:hAnsi="Calibri" w:cs="Calibri"/>
          <w:b/>
          <w:bCs/>
          <w:sz w:val="24"/>
          <w:szCs w:val="24"/>
        </w:rPr>
        <w:t>Advances health equity</w:t>
      </w:r>
      <w:r w:rsidRPr="00D02E3C">
        <w:rPr>
          <w:rFonts w:ascii="Calibri" w:hAnsi="Calibri" w:cs="Calibri"/>
          <w:sz w:val="24"/>
          <w:szCs w:val="24"/>
        </w:rPr>
        <w:t>, with a focus on initiatives addressing health-related social</w:t>
      </w:r>
      <w:r w:rsidR="008360A5" w:rsidRPr="00264894">
        <w:rPr>
          <w:rFonts w:ascii="Calibri" w:hAnsi="Calibri" w:cs="Calibri"/>
          <w:sz w:val="24"/>
          <w:szCs w:val="24"/>
        </w:rPr>
        <w:t xml:space="preserve"> </w:t>
      </w:r>
      <w:r w:rsidRPr="00D02E3C">
        <w:rPr>
          <w:rFonts w:ascii="Calibri" w:hAnsi="Calibri" w:cs="Calibri"/>
          <w:sz w:val="24"/>
          <w:szCs w:val="24"/>
        </w:rPr>
        <w:t>needs and specific disparities</w:t>
      </w:r>
    </w:p>
    <w:p w14:paraId="7A14DA77" w14:textId="77777777" w:rsidR="00D02E3C" w:rsidRPr="00D02E3C" w:rsidRDefault="00D02E3C" w:rsidP="00C64E93">
      <w:pPr>
        <w:numPr>
          <w:ilvl w:val="0"/>
          <w:numId w:val="68"/>
        </w:numPr>
        <w:rPr>
          <w:rFonts w:ascii="Calibri" w:hAnsi="Calibri" w:cs="Calibri"/>
          <w:sz w:val="24"/>
          <w:szCs w:val="24"/>
        </w:rPr>
      </w:pPr>
      <w:r w:rsidRPr="00D02E3C">
        <w:rPr>
          <w:rFonts w:ascii="Calibri" w:hAnsi="Calibri" w:cs="Calibri"/>
          <w:sz w:val="24"/>
          <w:szCs w:val="24"/>
        </w:rPr>
        <w:t xml:space="preserve">Sustainably </w:t>
      </w:r>
      <w:r w:rsidRPr="00D02E3C">
        <w:rPr>
          <w:rFonts w:ascii="Calibri" w:hAnsi="Calibri" w:cs="Calibri"/>
          <w:b/>
          <w:bCs/>
          <w:sz w:val="24"/>
          <w:szCs w:val="24"/>
        </w:rPr>
        <w:t xml:space="preserve">supports the Commonwealth’s safety net, </w:t>
      </w:r>
      <w:r w:rsidRPr="00D02E3C">
        <w:rPr>
          <w:rFonts w:ascii="Calibri" w:hAnsi="Calibri" w:cs="Calibri"/>
          <w:sz w:val="24"/>
          <w:szCs w:val="24"/>
        </w:rPr>
        <w:t>including level, predictable funding for safety net providers, with a continued linkage to accountable care</w:t>
      </w:r>
    </w:p>
    <w:p w14:paraId="6E3FFF12" w14:textId="0243799C" w:rsidR="00D02E3C" w:rsidRDefault="00D02E3C" w:rsidP="00C64E93">
      <w:pPr>
        <w:numPr>
          <w:ilvl w:val="0"/>
          <w:numId w:val="68"/>
        </w:numPr>
        <w:rPr>
          <w:rFonts w:ascii="Calibri" w:hAnsi="Calibri" w:cs="Calibri"/>
          <w:sz w:val="24"/>
          <w:szCs w:val="24"/>
        </w:rPr>
      </w:pPr>
      <w:r w:rsidRPr="00D02E3C">
        <w:rPr>
          <w:rFonts w:ascii="Calibri" w:hAnsi="Calibri" w:cs="Calibri"/>
          <w:b/>
          <w:bCs/>
          <w:sz w:val="24"/>
          <w:szCs w:val="24"/>
        </w:rPr>
        <w:t>Maintains near-universal coverage</w:t>
      </w:r>
      <w:r w:rsidRPr="00D02E3C">
        <w:rPr>
          <w:rFonts w:ascii="Calibri" w:hAnsi="Calibri" w:cs="Calibri"/>
          <w:sz w:val="24"/>
          <w:szCs w:val="24"/>
        </w:rPr>
        <w:t>, making updates to eligibility policies to support</w:t>
      </w:r>
      <w:r w:rsidR="008360A5" w:rsidRPr="00264894">
        <w:rPr>
          <w:rFonts w:ascii="Calibri" w:hAnsi="Calibri" w:cs="Calibri"/>
          <w:sz w:val="24"/>
          <w:szCs w:val="24"/>
        </w:rPr>
        <w:t xml:space="preserve"> </w:t>
      </w:r>
      <w:r w:rsidRPr="00D02E3C">
        <w:rPr>
          <w:rFonts w:ascii="Calibri" w:hAnsi="Calibri" w:cs="Calibri"/>
          <w:sz w:val="24"/>
          <w:szCs w:val="24"/>
        </w:rPr>
        <w:t>coverage and equity</w:t>
      </w:r>
    </w:p>
    <w:p w14:paraId="6CED3F5B" w14:textId="77777777" w:rsidR="006B1AD7" w:rsidRDefault="006B1AD7" w:rsidP="00790A45">
      <w:pPr>
        <w:pStyle w:val="Heading2"/>
        <w:spacing w:before="240"/>
      </w:pPr>
      <w:r w:rsidRPr="006B1AD7">
        <w:t>The 1115 demonstration provides authority to continue the ACO, Community Partners and Flexible Services programs, and to expand Community Support Programs</w:t>
      </w:r>
    </w:p>
    <w:p w14:paraId="42C26C52" w14:textId="77777777" w:rsidR="00CF45A3" w:rsidRDefault="00CF45A3" w:rsidP="00CF45A3">
      <w:pPr>
        <w:pStyle w:val="Heading3"/>
      </w:pPr>
      <w:r w:rsidRPr="00CF45A3">
        <w:t>Continuing the path of accountable, value-based care</w:t>
      </w:r>
    </w:p>
    <w:p w14:paraId="4AB09AC6" w14:textId="0F0EB856" w:rsidR="00915E16" w:rsidRPr="007C16BF" w:rsidRDefault="00915E16" w:rsidP="007C16BF">
      <w:pPr>
        <w:rPr>
          <w:rFonts w:ascii="Calibri" w:hAnsi="Calibri" w:cs="Calibri"/>
          <w:b/>
          <w:bCs/>
          <w:sz w:val="24"/>
          <w:szCs w:val="24"/>
        </w:rPr>
      </w:pPr>
      <w:r w:rsidRPr="007C16BF">
        <w:rPr>
          <w:rFonts w:ascii="Calibri" w:hAnsi="Calibri" w:cs="Calibri"/>
          <w:b/>
          <w:bCs/>
          <w:sz w:val="24"/>
          <w:szCs w:val="24"/>
        </w:rPr>
        <w:t>Continue the path of restructuring and reaffirm accountable, value-based care</w:t>
      </w:r>
    </w:p>
    <w:p w14:paraId="0529A887" w14:textId="77777777" w:rsidR="00915E16" w:rsidRPr="00915E16" w:rsidRDefault="00915E16" w:rsidP="00C64E93">
      <w:pPr>
        <w:numPr>
          <w:ilvl w:val="0"/>
          <w:numId w:val="69"/>
        </w:numPr>
        <w:rPr>
          <w:rFonts w:ascii="Calibri" w:hAnsi="Calibri" w:cs="Calibri"/>
          <w:sz w:val="24"/>
          <w:szCs w:val="24"/>
        </w:rPr>
      </w:pPr>
      <w:r w:rsidRPr="00915E16">
        <w:rPr>
          <w:rFonts w:ascii="Calibri" w:hAnsi="Calibri" w:cs="Calibri"/>
          <w:b/>
          <w:bCs/>
          <w:sz w:val="24"/>
          <w:szCs w:val="24"/>
        </w:rPr>
        <w:t>Re-procured the ACO program</w:t>
      </w:r>
      <w:r w:rsidRPr="00915E16">
        <w:rPr>
          <w:rFonts w:ascii="Calibri" w:hAnsi="Calibri" w:cs="Calibri"/>
          <w:sz w:val="24"/>
          <w:szCs w:val="24"/>
        </w:rPr>
        <w:t>, making refinements while maintaining the same core pillars and requirements. As of April 1, 2023, 17 new ACOs are accountable for cost, quality, and member experience</w:t>
      </w:r>
    </w:p>
    <w:p w14:paraId="2A32EB95" w14:textId="77777777" w:rsidR="00915E16" w:rsidRPr="00915E16" w:rsidRDefault="00915E16" w:rsidP="00C64E93">
      <w:pPr>
        <w:numPr>
          <w:ilvl w:val="0"/>
          <w:numId w:val="69"/>
        </w:numPr>
        <w:rPr>
          <w:rFonts w:ascii="Calibri" w:hAnsi="Calibri" w:cs="Calibri"/>
          <w:sz w:val="24"/>
          <w:szCs w:val="24"/>
        </w:rPr>
      </w:pPr>
      <w:r w:rsidRPr="00915E16">
        <w:rPr>
          <w:rFonts w:ascii="Calibri" w:hAnsi="Calibri" w:cs="Calibri"/>
          <w:b/>
          <w:bCs/>
          <w:sz w:val="24"/>
          <w:szCs w:val="24"/>
        </w:rPr>
        <w:t xml:space="preserve">Re-procured the Behavioral Health and Long-Term Services and Supports Community Partners (CP) </w:t>
      </w:r>
      <w:r w:rsidRPr="00915E16">
        <w:rPr>
          <w:rFonts w:ascii="Calibri" w:hAnsi="Calibri" w:cs="Calibri"/>
          <w:sz w:val="24"/>
          <w:szCs w:val="24"/>
        </w:rPr>
        <w:t>program, transitioning to sustainable financing and a more accountable structure for 12 BH and 8 LTSS CPs.</w:t>
      </w:r>
    </w:p>
    <w:p w14:paraId="7E8470DE" w14:textId="77777777" w:rsidR="00915E16" w:rsidRPr="00915E16" w:rsidRDefault="00915E16" w:rsidP="00C64E93">
      <w:pPr>
        <w:numPr>
          <w:ilvl w:val="0"/>
          <w:numId w:val="69"/>
        </w:numPr>
        <w:rPr>
          <w:rFonts w:ascii="Calibri" w:hAnsi="Calibri" w:cs="Calibri"/>
          <w:sz w:val="24"/>
          <w:szCs w:val="24"/>
        </w:rPr>
      </w:pPr>
      <w:r w:rsidRPr="00915E16">
        <w:rPr>
          <w:rFonts w:ascii="Calibri" w:hAnsi="Calibri" w:cs="Calibri"/>
          <w:sz w:val="24"/>
          <w:szCs w:val="24"/>
        </w:rPr>
        <w:t xml:space="preserve">Took lessons learned from successful programs under DSRIP to </w:t>
      </w:r>
      <w:r w:rsidRPr="00915E16">
        <w:rPr>
          <w:rFonts w:ascii="Calibri" w:hAnsi="Calibri" w:cs="Calibri"/>
          <w:b/>
          <w:bCs/>
          <w:sz w:val="24"/>
          <w:szCs w:val="24"/>
        </w:rPr>
        <w:t xml:space="preserve">transition funding and key principles to core MassHealth operations </w:t>
      </w:r>
      <w:r w:rsidRPr="00915E16">
        <w:rPr>
          <w:rFonts w:ascii="Calibri" w:hAnsi="Calibri" w:cs="Calibri"/>
          <w:sz w:val="24"/>
          <w:szCs w:val="24"/>
        </w:rPr>
        <w:t>(e.g., supports for members with disabilities, embedded community health workers and peers in primary care, CP care coordination).</w:t>
      </w:r>
    </w:p>
    <w:p w14:paraId="39EAE843" w14:textId="77777777" w:rsidR="00915E16" w:rsidRPr="00915E16" w:rsidRDefault="00915E16" w:rsidP="00C64E93">
      <w:pPr>
        <w:numPr>
          <w:ilvl w:val="0"/>
          <w:numId w:val="69"/>
        </w:numPr>
        <w:rPr>
          <w:rFonts w:ascii="Calibri" w:hAnsi="Calibri" w:cs="Calibri"/>
          <w:sz w:val="24"/>
          <w:szCs w:val="24"/>
        </w:rPr>
      </w:pPr>
      <w:r w:rsidRPr="00915E16">
        <w:rPr>
          <w:rFonts w:ascii="Calibri" w:hAnsi="Calibri" w:cs="Calibri"/>
          <w:b/>
          <w:bCs/>
          <w:sz w:val="24"/>
          <w:szCs w:val="24"/>
        </w:rPr>
        <w:t xml:space="preserve">Continued and expanded the Flexible Services Program and Community Supports Programs </w:t>
      </w:r>
      <w:r w:rsidRPr="00915E16">
        <w:rPr>
          <w:rFonts w:ascii="Calibri" w:hAnsi="Calibri" w:cs="Calibri"/>
          <w:sz w:val="24"/>
          <w:szCs w:val="24"/>
        </w:rPr>
        <w:t>to address and integrate health-related social needs.</w:t>
      </w:r>
    </w:p>
    <w:p w14:paraId="03DD36AC" w14:textId="77777777" w:rsidR="00915E16" w:rsidRPr="00915E16" w:rsidRDefault="00915E16" w:rsidP="00C64E93">
      <w:pPr>
        <w:numPr>
          <w:ilvl w:val="1"/>
          <w:numId w:val="69"/>
        </w:numPr>
        <w:rPr>
          <w:rFonts w:ascii="Calibri" w:hAnsi="Calibri" w:cs="Calibri"/>
          <w:sz w:val="24"/>
          <w:szCs w:val="24"/>
        </w:rPr>
      </w:pPr>
      <w:r w:rsidRPr="00915E16">
        <w:rPr>
          <w:rFonts w:ascii="Calibri" w:hAnsi="Calibri" w:cs="Calibri"/>
          <w:sz w:val="24"/>
          <w:szCs w:val="24"/>
        </w:rPr>
        <w:t>From October 2022 - September 2023, ACOs have delivered services to over 20,000 unique members. This represents an 18% increase from the prior 12 month-period.</w:t>
      </w:r>
    </w:p>
    <w:p w14:paraId="3C9C5F4E" w14:textId="77777777" w:rsidR="00915E16" w:rsidRPr="00915E16" w:rsidRDefault="00915E16" w:rsidP="00C64E93">
      <w:pPr>
        <w:numPr>
          <w:ilvl w:val="0"/>
          <w:numId w:val="69"/>
        </w:numPr>
        <w:rPr>
          <w:rFonts w:ascii="Calibri" w:hAnsi="Calibri" w:cs="Calibri"/>
          <w:sz w:val="24"/>
          <w:szCs w:val="24"/>
        </w:rPr>
      </w:pPr>
      <w:r w:rsidRPr="00915E16">
        <w:rPr>
          <w:rFonts w:ascii="Calibri" w:hAnsi="Calibri" w:cs="Calibri"/>
          <w:sz w:val="24"/>
          <w:szCs w:val="24"/>
        </w:rPr>
        <w:t>As of 2025, these programs will transition to a new, sustainable HRSN Services Framework that integrates with the ACO Program.</w:t>
      </w:r>
    </w:p>
    <w:p w14:paraId="72150D51" w14:textId="77777777" w:rsidR="006B1AD7" w:rsidRPr="006B1AD7" w:rsidRDefault="006B1AD7" w:rsidP="006B1AD7"/>
    <w:p w14:paraId="30DE5185" w14:textId="77777777" w:rsidR="006D158A" w:rsidRPr="00D02E3C" w:rsidRDefault="006D158A" w:rsidP="006D158A">
      <w:pPr>
        <w:rPr>
          <w:rFonts w:ascii="Calibri" w:hAnsi="Calibri" w:cs="Calibri"/>
          <w:sz w:val="24"/>
          <w:szCs w:val="24"/>
        </w:rPr>
      </w:pPr>
    </w:p>
    <w:p w14:paraId="5B9162C5" w14:textId="4A056414" w:rsidR="00D02E3C" w:rsidRDefault="009F49CC" w:rsidP="009F49CC">
      <w:pPr>
        <w:pStyle w:val="Heading2"/>
        <w:rPr>
          <w:rFonts w:eastAsiaTheme="majorEastAsia"/>
        </w:rPr>
      </w:pPr>
      <w:r w:rsidRPr="009F49CC">
        <w:rPr>
          <w:rFonts w:eastAsiaTheme="majorEastAsia"/>
        </w:rPr>
        <w:lastRenderedPageBreak/>
        <w:t>Investing in primary care, behavioral health, and pediatric care</w:t>
      </w:r>
    </w:p>
    <w:p w14:paraId="0DF79C6F" w14:textId="77777777" w:rsidR="00C5749D" w:rsidRDefault="00C5749D" w:rsidP="00C5749D">
      <w:pPr>
        <w:pStyle w:val="Heading3"/>
      </w:pPr>
      <w:r w:rsidRPr="00C5749D">
        <w:t>The 1115 demonstration authorizes the Primary Care Sub-Capitation program, workforce investments, and continued expansion of behavioral health services</w:t>
      </w:r>
    </w:p>
    <w:p w14:paraId="2322C4F8" w14:textId="77777777" w:rsidR="00D23BE2" w:rsidRPr="007C16BF" w:rsidRDefault="00D23BE2" w:rsidP="007C16BF">
      <w:pPr>
        <w:rPr>
          <w:rFonts w:ascii="Calibri" w:hAnsi="Calibri" w:cs="Calibri"/>
          <w:b/>
          <w:bCs/>
          <w:sz w:val="24"/>
          <w:szCs w:val="24"/>
        </w:rPr>
      </w:pPr>
      <w:r w:rsidRPr="007C16BF">
        <w:rPr>
          <w:rFonts w:ascii="Calibri" w:hAnsi="Calibri" w:cs="Calibri"/>
          <w:b/>
          <w:bCs/>
          <w:sz w:val="24"/>
          <w:szCs w:val="24"/>
        </w:rPr>
        <w:t>Make reforms and investments in primary care, behavioral health, and pediatric care</w:t>
      </w:r>
    </w:p>
    <w:p w14:paraId="43FEDE52" w14:textId="77777777" w:rsidR="00D23BE2" w:rsidRPr="00D23BE2" w:rsidRDefault="00D23BE2" w:rsidP="00C64E93">
      <w:pPr>
        <w:numPr>
          <w:ilvl w:val="0"/>
          <w:numId w:val="70"/>
        </w:numPr>
        <w:rPr>
          <w:rFonts w:ascii="Calibri" w:hAnsi="Calibri" w:cs="Calibri"/>
          <w:sz w:val="24"/>
          <w:szCs w:val="24"/>
        </w:rPr>
      </w:pPr>
      <w:r w:rsidRPr="00D23BE2">
        <w:rPr>
          <w:rFonts w:ascii="Calibri" w:hAnsi="Calibri" w:cs="Calibri"/>
          <w:sz w:val="24"/>
          <w:szCs w:val="24"/>
        </w:rPr>
        <w:t xml:space="preserve">Implemented a new </w:t>
      </w:r>
      <w:r w:rsidRPr="00D23BE2">
        <w:rPr>
          <w:rFonts w:ascii="Calibri" w:hAnsi="Calibri" w:cs="Calibri"/>
          <w:b/>
          <w:bCs/>
          <w:sz w:val="24"/>
          <w:szCs w:val="24"/>
        </w:rPr>
        <w:t xml:space="preserve">"sub-capitation" payment model that supports enhanced care delivery </w:t>
      </w:r>
      <w:r w:rsidRPr="00D23BE2">
        <w:rPr>
          <w:rFonts w:ascii="Calibri" w:hAnsi="Calibri" w:cs="Calibri"/>
          <w:sz w:val="24"/>
          <w:szCs w:val="24"/>
        </w:rPr>
        <w:t>expectations (e.g., team-based care, behavioral health integration, specific expectations for members under 21) and more provider flexibility.</w:t>
      </w:r>
    </w:p>
    <w:p w14:paraId="7C567E19" w14:textId="77777777" w:rsidR="00DA5711" w:rsidRPr="00DA5711" w:rsidRDefault="00DA5711" w:rsidP="00C64E93">
      <w:pPr>
        <w:numPr>
          <w:ilvl w:val="1"/>
          <w:numId w:val="70"/>
        </w:numPr>
        <w:rPr>
          <w:rFonts w:ascii="Calibri" w:hAnsi="Calibri" w:cs="Calibri"/>
          <w:sz w:val="24"/>
          <w:szCs w:val="24"/>
        </w:rPr>
      </w:pPr>
      <w:r w:rsidRPr="00DA5711">
        <w:rPr>
          <w:rFonts w:ascii="Calibri" w:hAnsi="Calibri" w:cs="Calibri"/>
          <w:sz w:val="24"/>
          <w:szCs w:val="24"/>
        </w:rPr>
        <w:t>On track to invest an additional $115M per year in primary care</w:t>
      </w:r>
    </w:p>
    <w:p w14:paraId="1D307B3F" w14:textId="77777777" w:rsidR="00DA5711" w:rsidRPr="00F40B4D" w:rsidRDefault="00DA5711" w:rsidP="00C64E93">
      <w:pPr>
        <w:numPr>
          <w:ilvl w:val="1"/>
          <w:numId w:val="70"/>
        </w:numPr>
        <w:rPr>
          <w:rFonts w:ascii="Calibri" w:hAnsi="Calibri" w:cs="Calibri"/>
          <w:sz w:val="24"/>
          <w:szCs w:val="24"/>
        </w:rPr>
      </w:pPr>
      <w:r w:rsidRPr="00DA5711">
        <w:rPr>
          <w:rFonts w:ascii="Calibri" w:hAnsi="Calibri" w:cs="Calibri"/>
          <w:sz w:val="24"/>
          <w:szCs w:val="24"/>
        </w:rPr>
        <w:t>In addition to the $115M, increased group practice rates by 25-35% for 2024</w:t>
      </w:r>
    </w:p>
    <w:p w14:paraId="2580BF2D" w14:textId="171C32CD" w:rsidR="00DA5711" w:rsidRPr="00DA5711" w:rsidRDefault="00DA5711" w:rsidP="00C64E93">
      <w:pPr>
        <w:numPr>
          <w:ilvl w:val="0"/>
          <w:numId w:val="70"/>
        </w:numPr>
        <w:rPr>
          <w:rFonts w:ascii="Calibri" w:hAnsi="Calibri" w:cs="Calibri"/>
          <w:sz w:val="24"/>
          <w:szCs w:val="24"/>
        </w:rPr>
      </w:pPr>
      <w:r w:rsidRPr="00DA5711">
        <w:rPr>
          <w:rFonts w:ascii="Calibri" w:hAnsi="Calibri" w:cs="Calibri"/>
          <w:sz w:val="24"/>
          <w:szCs w:val="24"/>
        </w:rPr>
        <w:t>Implemented loan repayment and nurse practitioner fellowship programs to improve</w:t>
      </w:r>
      <w:r w:rsidRPr="00F40B4D">
        <w:rPr>
          <w:rFonts w:ascii="Calibri" w:hAnsi="Calibri" w:cs="Calibri"/>
          <w:sz w:val="24"/>
          <w:szCs w:val="24"/>
        </w:rPr>
        <w:t xml:space="preserve"> </w:t>
      </w:r>
      <w:r w:rsidRPr="00DA5711">
        <w:rPr>
          <w:rFonts w:ascii="Calibri" w:hAnsi="Calibri" w:cs="Calibri"/>
          <w:b/>
          <w:bCs/>
          <w:sz w:val="24"/>
          <w:szCs w:val="24"/>
        </w:rPr>
        <w:t>primary care and behavioral health workforce capacity and diversity.*</w:t>
      </w:r>
    </w:p>
    <w:p w14:paraId="34F31A2E" w14:textId="77777777" w:rsidR="00F40B4D" w:rsidRPr="00F40B4D" w:rsidRDefault="00F40B4D" w:rsidP="00C64E93">
      <w:pPr>
        <w:numPr>
          <w:ilvl w:val="1"/>
          <w:numId w:val="70"/>
        </w:numPr>
        <w:rPr>
          <w:rFonts w:ascii="Calibri" w:hAnsi="Calibri" w:cs="Calibri"/>
          <w:sz w:val="24"/>
          <w:szCs w:val="24"/>
        </w:rPr>
      </w:pPr>
      <w:r w:rsidRPr="00F40B4D">
        <w:rPr>
          <w:rFonts w:ascii="Calibri" w:hAnsi="Calibri" w:cs="Calibri"/>
          <w:sz w:val="24"/>
          <w:szCs w:val="24"/>
        </w:rPr>
        <w:t>Student Loan Repayment programs: $140.9M to 2,935 Primary Care and BH providers and $710K to 30 Nurses providing continuous skilled nursing services</w:t>
      </w:r>
    </w:p>
    <w:p w14:paraId="6D4032DF" w14:textId="77777777" w:rsidR="00F40B4D" w:rsidRPr="00F40B4D" w:rsidRDefault="00F40B4D" w:rsidP="00C64E93">
      <w:pPr>
        <w:numPr>
          <w:ilvl w:val="1"/>
          <w:numId w:val="70"/>
        </w:numPr>
        <w:rPr>
          <w:rFonts w:ascii="Calibri" w:hAnsi="Calibri" w:cs="Calibri"/>
          <w:sz w:val="24"/>
          <w:szCs w:val="24"/>
        </w:rPr>
      </w:pPr>
      <w:r w:rsidRPr="00F40B4D">
        <w:rPr>
          <w:rFonts w:ascii="Calibri" w:hAnsi="Calibri" w:cs="Calibri"/>
          <w:sz w:val="24"/>
          <w:szCs w:val="24"/>
        </w:rPr>
        <w:t>Psychiatric Mental Health Nurse Practitioner Fellowship program: 5 CHCs awarded to host 7 graduates and 3 students</w:t>
      </w:r>
    </w:p>
    <w:p w14:paraId="52EC7EE2" w14:textId="77777777" w:rsidR="00F40B4D" w:rsidRPr="00F40B4D" w:rsidRDefault="00F40B4D" w:rsidP="00C64E93">
      <w:pPr>
        <w:numPr>
          <w:ilvl w:val="1"/>
          <w:numId w:val="70"/>
        </w:numPr>
        <w:rPr>
          <w:rFonts w:ascii="Calibri" w:hAnsi="Calibri" w:cs="Calibri"/>
          <w:sz w:val="24"/>
          <w:szCs w:val="24"/>
        </w:rPr>
      </w:pPr>
      <w:r w:rsidRPr="00F40B4D">
        <w:rPr>
          <w:rFonts w:ascii="Calibri" w:hAnsi="Calibri" w:cs="Calibri"/>
          <w:sz w:val="24"/>
          <w:szCs w:val="24"/>
        </w:rPr>
        <w:t>Additional Student Loan Repayment and Family Nurse Practitioner Residency programs are under way or under development, with anticipated additional ~$140M in workforce investment</w:t>
      </w:r>
    </w:p>
    <w:p w14:paraId="008FB393" w14:textId="77777777" w:rsidR="00F40B4D" w:rsidRPr="00F40B4D" w:rsidRDefault="00F40B4D" w:rsidP="00C64E93">
      <w:pPr>
        <w:numPr>
          <w:ilvl w:val="0"/>
          <w:numId w:val="70"/>
        </w:numPr>
        <w:rPr>
          <w:rFonts w:ascii="Calibri" w:hAnsi="Calibri" w:cs="Calibri"/>
          <w:sz w:val="24"/>
          <w:szCs w:val="24"/>
        </w:rPr>
      </w:pPr>
      <w:r w:rsidRPr="00F40B4D">
        <w:rPr>
          <w:rFonts w:ascii="Calibri" w:hAnsi="Calibri" w:cs="Calibri"/>
          <w:sz w:val="24"/>
          <w:szCs w:val="24"/>
        </w:rPr>
        <w:t xml:space="preserve">Continued to support </w:t>
      </w:r>
      <w:r w:rsidRPr="00F40B4D">
        <w:rPr>
          <w:rFonts w:ascii="Calibri" w:hAnsi="Calibri" w:cs="Calibri"/>
          <w:b/>
          <w:bCs/>
          <w:sz w:val="24"/>
          <w:szCs w:val="24"/>
        </w:rPr>
        <w:t>access to behavioral health services</w:t>
      </w:r>
      <w:r w:rsidRPr="00F40B4D">
        <w:rPr>
          <w:rFonts w:ascii="Calibri" w:hAnsi="Calibri" w:cs="Calibri"/>
          <w:sz w:val="24"/>
          <w:szCs w:val="24"/>
        </w:rPr>
        <w:t xml:space="preserve">, including </w:t>
      </w:r>
      <w:r w:rsidRPr="00F40B4D">
        <w:rPr>
          <w:rFonts w:ascii="Calibri" w:hAnsi="Calibri" w:cs="Calibri"/>
          <w:b/>
          <w:bCs/>
          <w:sz w:val="24"/>
          <w:szCs w:val="24"/>
        </w:rPr>
        <w:t xml:space="preserve">expanding the availability of diversionary behavioral health services </w:t>
      </w:r>
      <w:r w:rsidRPr="00F40B4D">
        <w:rPr>
          <w:rFonts w:ascii="Calibri" w:hAnsi="Calibri" w:cs="Calibri"/>
          <w:sz w:val="24"/>
          <w:szCs w:val="24"/>
        </w:rPr>
        <w:t>(e.g., Community Support Programs, Structured Outpatient Addiction Program) to members in MassHealth fee-for-service.</w:t>
      </w:r>
    </w:p>
    <w:p w14:paraId="77894AC6" w14:textId="23E8B78A" w:rsidR="00F40B4D" w:rsidRPr="00F40B4D" w:rsidRDefault="00F40B4D" w:rsidP="00F40B4D">
      <w:pPr>
        <w:rPr>
          <w:rFonts w:ascii="Calibri" w:hAnsi="Calibri" w:cs="Calibri"/>
          <w:sz w:val="18"/>
          <w:szCs w:val="18"/>
        </w:rPr>
      </w:pPr>
      <w:r w:rsidRPr="00F40B4D">
        <w:rPr>
          <w:rFonts w:ascii="Calibri" w:hAnsi="Calibri" w:cs="Calibri"/>
          <w:sz w:val="18"/>
          <w:szCs w:val="18"/>
        </w:rPr>
        <w:t>* Includes both waiver and non-waiver funded programs</w:t>
      </w:r>
    </w:p>
    <w:p w14:paraId="551C7924" w14:textId="386F0050" w:rsidR="009F49CC" w:rsidRDefault="00303609" w:rsidP="00303609">
      <w:pPr>
        <w:pStyle w:val="Heading2"/>
        <w:spacing w:before="240" w:line="480" w:lineRule="auto"/>
        <w:rPr>
          <w:rFonts w:eastAsiaTheme="majorEastAsia"/>
        </w:rPr>
      </w:pPr>
      <w:r w:rsidRPr="00303609">
        <w:rPr>
          <w:rFonts w:eastAsiaTheme="majorEastAsia"/>
        </w:rPr>
        <w:t>Advancing health equity</w:t>
      </w:r>
    </w:p>
    <w:p w14:paraId="5A85A91F" w14:textId="77777777" w:rsidR="00A5262A" w:rsidRPr="00A5262A" w:rsidRDefault="00A5262A" w:rsidP="00A5262A">
      <w:pPr>
        <w:pStyle w:val="Heading3"/>
        <w:spacing w:before="0" w:after="0"/>
        <w:rPr>
          <w:i/>
          <w:iCs/>
        </w:rPr>
      </w:pPr>
      <w:r w:rsidRPr="00A5262A">
        <w:rPr>
          <w:i/>
          <w:iCs/>
        </w:rPr>
        <w:t>The 1115 demonstration authorizes significant investments and policies to advance health equity</w:t>
      </w:r>
    </w:p>
    <w:p w14:paraId="3412F1B3" w14:textId="77777777" w:rsidR="00CE0B75" w:rsidRPr="007C16BF" w:rsidRDefault="00CE0B75" w:rsidP="007C16BF">
      <w:pPr>
        <w:rPr>
          <w:rFonts w:ascii="Calibri" w:hAnsi="Calibri" w:cs="Calibri"/>
          <w:b/>
          <w:bCs/>
          <w:sz w:val="24"/>
          <w:szCs w:val="24"/>
        </w:rPr>
      </w:pPr>
      <w:r w:rsidRPr="007C16BF">
        <w:rPr>
          <w:rFonts w:ascii="Calibri" w:hAnsi="Calibri" w:cs="Calibri"/>
          <w:b/>
          <w:bCs/>
          <w:sz w:val="24"/>
          <w:szCs w:val="24"/>
        </w:rPr>
        <w:t>Advance health equity, with a focus on health- related social needs, maternal health, and justice- involved populations</w:t>
      </w:r>
    </w:p>
    <w:p w14:paraId="0CBF51AE" w14:textId="77777777" w:rsidR="003B149D" w:rsidRPr="003B149D" w:rsidRDefault="003B149D" w:rsidP="00C64E93">
      <w:pPr>
        <w:numPr>
          <w:ilvl w:val="0"/>
          <w:numId w:val="71"/>
        </w:numPr>
        <w:rPr>
          <w:rFonts w:ascii="Calibri" w:hAnsi="Calibri" w:cs="Calibri"/>
          <w:sz w:val="24"/>
          <w:szCs w:val="24"/>
        </w:rPr>
      </w:pPr>
      <w:r w:rsidRPr="003B149D">
        <w:rPr>
          <w:rFonts w:ascii="Calibri" w:hAnsi="Calibri" w:cs="Calibri"/>
          <w:sz w:val="24"/>
          <w:szCs w:val="24"/>
        </w:rPr>
        <w:t xml:space="preserve">Launched </w:t>
      </w:r>
      <w:r w:rsidRPr="003B149D">
        <w:rPr>
          <w:rFonts w:ascii="Calibri" w:hAnsi="Calibri" w:cs="Calibri"/>
          <w:b/>
          <w:bCs/>
          <w:sz w:val="24"/>
          <w:szCs w:val="24"/>
        </w:rPr>
        <w:t>Health Quality and Equity Incentives Program to incentivize ACO, MCOs, Massachusetts Behavioral Health Vendor, and acute care hospitals to reduce disparities in quality and access</w:t>
      </w:r>
      <w:r w:rsidRPr="003B149D">
        <w:rPr>
          <w:rFonts w:ascii="Calibri" w:hAnsi="Calibri" w:cs="Calibri"/>
          <w:sz w:val="24"/>
          <w:szCs w:val="24"/>
        </w:rPr>
        <w:t>, accounting for members' clinical and social risk (including race, ethnicity, language, disability status, sexual orientation, gender identity, and health-related social needs).</w:t>
      </w:r>
    </w:p>
    <w:p w14:paraId="0E776A10" w14:textId="77777777" w:rsidR="003B149D" w:rsidRPr="003B149D" w:rsidRDefault="003B149D" w:rsidP="00C64E93">
      <w:pPr>
        <w:numPr>
          <w:ilvl w:val="1"/>
          <w:numId w:val="71"/>
        </w:numPr>
        <w:rPr>
          <w:rFonts w:ascii="Calibri" w:hAnsi="Calibri" w:cs="Calibri"/>
          <w:sz w:val="24"/>
          <w:szCs w:val="24"/>
        </w:rPr>
      </w:pPr>
      <w:r w:rsidRPr="003B149D">
        <w:rPr>
          <w:rFonts w:ascii="Calibri" w:hAnsi="Calibri" w:cs="Calibri"/>
          <w:sz w:val="24"/>
          <w:szCs w:val="24"/>
        </w:rPr>
        <w:t>All 60 acute care hospitals met The Joint Commission’s new Health Care Equity standards</w:t>
      </w:r>
    </w:p>
    <w:p w14:paraId="162CB092" w14:textId="77777777" w:rsidR="003B149D" w:rsidRPr="00E925EA" w:rsidRDefault="003B149D" w:rsidP="00C64E93">
      <w:pPr>
        <w:numPr>
          <w:ilvl w:val="1"/>
          <w:numId w:val="71"/>
        </w:numPr>
        <w:rPr>
          <w:rFonts w:ascii="Calibri" w:hAnsi="Calibri" w:cs="Calibri"/>
          <w:sz w:val="24"/>
          <w:szCs w:val="24"/>
        </w:rPr>
      </w:pPr>
      <w:r w:rsidRPr="003B149D">
        <w:rPr>
          <w:rFonts w:ascii="Calibri" w:hAnsi="Calibri" w:cs="Calibri"/>
          <w:sz w:val="24"/>
          <w:szCs w:val="24"/>
        </w:rPr>
        <w:t>77 planned Performance Improvement Projects</w:t>
      </w:r>
    </w:p>
    <w:p w14:paraId="45AE626F" w14:textId="77777777" w:rsidR="00E925EA" w:rsidRPr="00E925EA" w:rsidRDefault="00E925EA" w:rsidP="00C64E93">
      <w:pPr>
        <w:numPr>
          <w:ilvl w:val="0"/>
          <w:numId w:val="71"/>
        </w:numPr>
        <w:rPr>
          <w:rFonts w:ascii="Calibri" w:hAnsi="Calibri" w:cs="Calibri"/>
          <w:sz w:val="24"/>
          <w:szCs w:val="24"/>
        </w:rPr>
      </w:pPr>
      <w:r w:rsidRPr="00E925EA">
        <w:rPr>
          <w:rFonts w:ascii="Calibri" w:hAnsi="Calibri" w:cs="Calibri"/>
          <w:b/>
          <w:bCs/>
          <w:sz w:val="24"/>
          <w:szCs w:val="24"/>
        </w:rPr>
        <w:t xml:space="preserve">Justice-involved populations: </w:t>
      </w:r>
      <w:r w:rsidRPr="00E925EA">
        <w:rPr>
          <w:rFonts w:ascii="Calibri" w:hAnsi="Calibri" w:cs="Calibri"/>
          <w:sz w:val="24"/>
          <w:szCs w:val="24"/>
        </w:rPr>
        <w:t>MassHealth aligned its original proposal to new CMS guidance issued in 2023 and re-submitted the request in an 1115 amendment. CMS approval on the amendment is pending.</w:t>
      </w:r>
    </w:p>
    <w:p w14:paraId="4E0312F1" w14:textId="77777777" w:rsidR="00E925EA" w:rsidRPr="00E925EA" w:rsidRDefault="00E925EA" w:rsidP="00C64E93">
      <w:pPr>
        <w:numPr>
          <w:ilvl w:val="0"/>
          <w:numId w:val="71"/>
        </w:numPr>
        <w:rPr>
          <w:rFonts w:ascii="Calibri" w:hAnsi="Calibri" w:cs="Calibri"/>
          <w:sz w:val="24"/>
          <w:szCs w:val="24"/>
        </w:rPr>
      </w:pPr>
      <w:r w:rsidRPr="00E925EA">
        <w:rPr>
          <w:rFonts w:ascii="Calibri" w:hAnsi="Calibri" w:cs="Calibri"/>
          <w:b/>
          <w:bCs/>
          <w:sz w:val="24"/>
          <w:szCs w:val="24"/>
        </w:rPr>
        <w:t>Members with disabilities</w:t>
      </w:r>
      <w:r w:rsidRPr="00E925EA">
        <w:rPr>
          <w:rFonts w:ascii="Calibri" w:hAnsi="Calibri" w:cs="Calibri"/>
          <w:sz w:val="24"/>
          <w:szCs w:val="24"/>
        </w:rPr>
        <w:t>: Through HQEIP, entities evaluated their ability to meet the needs of individuals with disabilities and identified strategic areas for improvement through disability competency training plans.</w:t>
      </w:r>
    </w:p>
    <w:p w14:paraId="66FA807D" w14:textId="77777777" w:rsidR="00E925EA" w:rsidRPr="00E925EA" w:rsidRDefault="00E925EA" w:rsidP="00C64E93">
      <w:pPr>
        <w:numPr>
          <w:ilvl w:val="0"/>
          <w:numId w:val="71"/>
        </w:numPr>
        <w:rPr>
          <w:rFonts w:ascii="Calibri" w:hAnsi="Calibri" w:cs="Calibri"/>
          <w:sz w:val="24"/>
          <w:szCs w:val="24"/>
        </w:rPr>
      </w:pPr>
      <w:r w:rsidRPr="00E925EA">
        <w:rPr>
          <w:rFonts w:ascii="Calibri" w:hAnsi="Calibri" w:cs="Calibri"/>
          <w:b/>
          <w:bCs/>
          <w:sz w:val="24"/>
          <w:szCs w:val="24"/>
        </w:rPr>
        <w:t>Pregnant/postpartum members</w:t>
      </w:r>
      <w:r w:rsidRPr="00E925EA">
        <w:rPr>
          <w:rFonts w:ascii="Calibri" w:hAnsi="Calibri" w:cs="Calibri"/>
          <w:sz w:val="24"/>
          <w:szCs w:val="24"/>
        </w:rPr>
        <w:t>:*</w:t>
      </w:r>
    </w:p>
    <w:p w14:paraId="33202C8E" w14:textId="77777777" w:rsidR="00E925EA" w:rsidRPr="00E925EA" w:rsidRDefault="00E925EA" w:rsidP="00C64E93">
      <w:pPr>
        <w:numPr>
          <w:ilvl w:val="1"/>
          <w:numId w:val="71"/>
        </w:numPr>
        <w:rPr>
          <w:rFonts w:ascii="Calibri" w:hAnsi="Calibri" w:cs="Calibri"/>
          <w:sz w:val="24"/>
          <w:szCs w:val="24"/>
        </w:rPr>
      </w:pPr>
      <w:r w:rsidRPr="00E925EA">
        <w:rPr>
          <w:rFonts w:ascii="Calibri" w:hAnsi="Calibri" w:cs="Calibri"/>
          <w:sz w:val="24"/>
          <w:szCs w:val="24"/>
        </w:rPr>
        <w:t xml:space="preserve">Strengthened requirements for ACOs/MCOs to support members with high- </w:t>
      </w:r>
      <w:r w:rsidRPr="00E925EA">
        <w:rPr>
          <w:rFonts w:ascii="Calibri" w:hAnsi="Calibri" w:cs="Calibri"/>
          <w:sz w:val="24"/>
          <w:szCs w:val="24"/>
        </w:rPr>
        <w:tab/>
        <w:t>risk pregnancies.</w:t>
      </w:r>
    </w:p>
    <w:p w14:paraId="745A01B3" w14:textId="77777777" w:rsidR="00E925EA" w:rsidRPr="00E925EA" w:rsidRDefault="00E925EA" w:rsidP="00C64E93">
      <w:pPr>
        <w:numPr>
          <w:ilvl w:val="1"/>
          <w:numId w:val="71"/>
        </w:numPr>
        <w:rPr>
          <w:rFonts w:ascii="Calibri" w:hAnsi="Calibri" w:cs="Calibri"/>
          <w:sz w:val="24"/>
          <w:szCs w:val="24"/>
        </w:rPr>
      </w:pPr>
      <w:r w:rsidRPr="00E925EA">
        <w:rPr>
          <w:rFonts w:ascii="Calibri" w:hAnsi="Calibri" w:cs="Calibri"/>
          <w:sz w:val="24"/>
          <w:szCs w:val="24"/>
        </w:rPr>
        <w:t xml:space="preserve">Expanded Flexible Services for households with high-risk children and </w:t>
      </w:r>
      <w:r w:rsidRPr="00E925EA">
        <w:rPr>
          <w:rFonts w:ascii="Calibri" w:hAnsi="Calibri" w:cs="Calibri"/>
          <w:sz w:val="24"/>
          <w:szCs w:val="24"/>
        </w:rPr>
        <w:tab/>
        <w:t>pregnant individuals.</w:t>
      </w:r>
    </w:p>
    <w:p w14:paraId="570EC881" w14:textId="77777777" w:rsidR="00E925EA" w:rsidRPr="00E925EA" w:rsidRDefault="00E925EA" w:rsidP="00E925EA">
      <w:pPr>
        <w:ind w:left="360"/>
        <w:rPr>
          <w:rFonts w:ascii="Calibri" w:hAnsi="Calibri" w:cs="Calibri"/>
          <w:sz w:val="18"/>
          <w:szCs w:val="18"/>
        </w:rPr>
      </w:pPr>
      <w:r w:rsidRPr="00E925EA">
        <w:rPr>
          <w:rFonts w:ascii="Calibri" w:hAnsi="Calibri" w:cs="Calibri"/>
          <w:sz w:val="18"/>
          <w:szCs w:val="18"/>
        </w:rPr>
        <w:t xml:space="preserve">*MassHealth also introduced </w:t>
      </w:r>
      <w:r w:rsidRPr="00E925EA">
        <w:rPr>
          <w:rFonts w:ascii="Calibri" w:hAnsi="Calibri" w:cs="Calibri"/>
          <w:b/>
          <w:bCs/>
          <w:sz w:val="18"/>
          <w:szCs w:val="18"/>
        </w:rPr>
        <w:t xml:space="preserve">12-month postpartum coverage and doula services </w:t>
      </w:r>
      <w:r w:rsidRPr="00E925EA">
        <w:rPr>
          <w:rFonts w:ascii="Calibri" w:hAnsi="Calibri" w:cs="Calibri"/>
          <w:sz w:val="18"/>
          <w:szCs w:val="18"/>
        </w:rPr>
        <w:t>through non-1115 Waiver authority.</w:t>
      </w:r>
    </w:p>
    <w:p w14:paraId="104E980A" w14:textId="77777777" w:rsidR="003B149D" w:rsidRPr="003B149D" w:rsidRDefault="003B149D" w:rsidP="003B149D"/>
    <w:p w14:paraId="7F3D3796" w14:textId="77777777" w:rsidR="00CE0B75" w:rsidRPr="00CE0B75" w:rsidRDefault="00CE0B75" w:rsidP="00CE0B75"/>
    <w:p w14:paraId="100D09F1" w14:textId="59D5A6EB" w:rsidR="00E925EA" w:rsidRDefault="00E925EA">
      <w:r>
        <w:br w:type="page"/>
      </w:r>
    </w:p>
    <w:p w14:paraId="74717A2E" w14:textId="1C78CF9C" w:rsidR="00D32BC7" w:rsidRDefault="00EB5921" w:rsidP="00EB5921">
      <w:pPr>
        <w:pStyle w:val="Heading2"/>
        <w:spacing w:before="240" w:line="480" w:lineRule="auto"/>
        <w:rPr>
          <w:rFonts w:eastAsiaTheme="majorEastAsia"/>
        </w:rPr>
      </w:pPr>
      <w:r w:rsidRPr="00EB5921">
        <w:rPr>
          <w:rFonts w:eastAsiaTheme="majorEastAsia"/>
        </w:rPr>
        <w:lastRenderedPageBreak/>
        <w:t>Supporting the safety net</w:t>
      </w:r>
    </w:p>
    <w:p w14:paraId="05BA6A7E" w14:textId="77777777" w:rsidR="00EB5921" w:rsidRDefault="00EB5921" w:rsidP="00EB5921">
      <w:pPr>
        <w:pStyle w:val="Heading3"/>
        <w:spacing w:before="0" w:after="0"/>
        <w:rPr>
          <w:i/>
          <w:iCs/>
        </w:rPr>
      </w:pPr>
      <w:r w:rsidRPr="00EB5921">
        <w:rPr>
          <w:i/>
          <w:iCs/>
        </w:rPr>
        <w:t>The 1115 demonstration authorizes additional funding to sustainably support the Commonwealth’s safety net providers</w:t>
      </w:r>
    </w:p>
    <w:p w14:paraId="7428CCB4" w14:textId="2A0E1CBB" w:rsidR="007C16BF" w:rsidRDefault="007C16BF" w:rsidP="007C16BF">
      <w:pPr>
        <w:rPr>
          <w:rFonts w:ascii="Calibri" w:hAnsi="Calibri" w:cs="Calibri"/>
          <w:b/>
          <w:bCs/>
          <w:sz w:val="24"/>
          <w:szCs w:val="24"/>
        </w:rPr>
      </w:pPr>
      <w:r w:rsidRPr="007C16BF">
        <w:rPr>
          <w:rFonts w:ascii="Calibri" w:hAnsi="Calibri" w:cs="Calibri"/>
          <w:b/>
          <w:bCs/>
          <w:sz w:val="24"/>
          <w:szCs w:val="24"/>
        </w:rPr>
        <w:t>Sustainably support the Commonwealth’s safety net, including level, predictable funding for safety net providers, with a</w:t>
      </w:r>
      <w:r>
        <w:rPr>
          <w:rFonts w:ascii="Calibri" w:hAnsi="Calibri" w:cs="Calibri"/>
          <w:b/>
          <w:bCs/>
          <w:sz w:val="24"/>
          <w:szCs w:val="24"/>
        </w:rPr>
        <w:t xml:space="preserve"> </w:t>
      </w:r>
      <w:r w:rsidRPr="007C16BF">
        <w:rPr>
          <w:rFonts w:ascii="Calibri" w:hAnsi="Calibri" w:cs="Calibri"/>
          <w:b/>
          <w:bCs/>
          <w:sz w:val="24"/>
          <w:szCs w:val="24"/>
        </w:rPr>
        <w:t>Continued linkage to accountable care</w:t>
      </w:r>
    </w:p>
    <w:p w14:paraId="3409FBC2" w14:textId="77777777" w:rsidR="00AE3964" w:rsidRPr="00AE3964" w:rsidRDefault="00AE3964" w:rsidP="00C64E93">
      <w:pPr>
        <w:numPr>
          <w:ilvl w:val="0"/>
          <w:numId w:val="72"/>
        </w:numPr>
        <w:spacing w:before="240"/>
        <w:rPr>
          <w:rFonts w:ascii="Calibri" w:hAnsi="Calibri" w:cs="Calibri"/>
          <w:sz w:val="24"/>
          <w:szCs w:val="24"/>
        </w:rPr>
      </w:pPr>
      <w:r w:rsidRPr="00AE3964">
        <w:rPr>
          <w:rFonts w:ascii="Calibri" w:hAnsi="Calibri" w:cs="Calibri"/>
          <w:sz w:val="24"/>
          <w:szCs w:val="24"/>
        </w:rPr>
        <w:t>CMS approved the proposed hospital financing package that will generate $600M+ of annual net benefit to hospitals.</w:t>
      </w:r>
    </w:p>
    <w:p w14:paraId="2F89BABB" w14:textId="5EF2395E" w:rsidR="00AE3964" w:rsidRPr="00AE3964" w:rsidRDefault="00AE3964" w:rsidP="00C64E93">
      <w:pPr>
        <w:numPr>
          <w:ilvl w:val="0"/>
          <w:numId w:val="72"/>
        </w:numPr>
        <w:rPr>
          <w:rFonts w:ascii="Calibri" w:hAnsi="Calibri" w:cs="Calibri"/>
          <w:sz w:val="24"/>
          <w:szCs w:val="24"/>
        </w:rPr>
      </w:pPr>
      <w:r w:rsidRPr="00AE3964">
        <w:rPr>
          <w:rFonts w:ascii="Calibri" w:hAnsi="Calibri" w:cs="Calibri"/>
          <w:sz w:val="24"/>
          <w:szCs w:val="24"/>
        </w:rPr>
        <w:t>Increased Safety Net Provider funding by $125M per year, expanding eligibility for payments to nine additional hospitals.</w:t>
      </w:r>
    </w:p>
    <w:p w14:paraId="51CD69AE" w14:textId="77777777" w:rsidR="00AE3964" w:rsidRPr="00AE3964" w:rsidRDefault="00AE3964" w:rsidP="00C64E93">
      <w:pPr>
        <w:numPr>
          <w:ilvl w:val="0"/>
          <w:numId w:val="73"/>
        </w:numPr>
        <w:rPr>
          <w:rFonts w:ascii="Calibri" w:hAnsi="Calibri" w:cs="Calibri"/>
          <w:sz w:val="24"/>
          <w:szCs w:val="24"/>
        </w:rPr>
      </w:pPr>
      <w:r w:rsidRPr="00AE3964">
        <w:rPr>
          <w:rFonts w:ascii="Calibri" w:hAnsi="Calibri" w:cs="Calibri"/>
          <w:sz w:val="24"/>
          <w:szCs w:val="24"/>
        </w:rPr>
        <w:t>Targeting health equity incentive payments toward ACO- participating, safety net hospitals.</w:t>
      </w:r>
    </w:p>
    <w:p w14:paraId="78276324" w14:textId="6931CA1A" w:rsidR="00AE3964" w:rsidRPr="00AE3964" w:rsidRDefault="00AE3964" w:rsidP="00C64E93">
      <w:pPr>
        <w:numPr>
          <w:ilvl w:val="0"/>
          <w:numId w:val="73"/>
        </w:numPr>
        <w:rPr>
          <w:rFonts w:ascii="Calibri" w:hAnsi="Calibri" w:cs="Calibri"/>
          <w:sz w:val="24"/>
          <w:szCs w:val="24"/>
        </w:rPr>
      </w:pPr>
      <w:r w:rsidRPr="00AE3964">
        <w:rPr>
          <w:rFonts w:ascii="Calibri" w:hAnsi="Calibri" w:cs="Calibri"/>
          <w:sz w:val="24"/>
          <w:szCs w:val="24"/>
        </w:rPr>
        <w:t>Preserved other long-time funding for the Commonwealth’s safety net (e.g., the Health Safety Net).</w:t>
      </w:r>
    </w:p>
    <w:p w14:paraId="1A134E92" w14:textId="77777777" w:rsidR="00AE3964" w:rsidRDefault="00AE3964" w:rsidP="00C64E93">
      <w:pPr>
        <w:numPr>
          <w:ilvl w:val="0"/>
          <w:numId w:val="74"/>
        </w:numPr>
        <w:rPr>
          <w:rFonts w:ascii="Calibri" w:hAnsi="Calibri" w:cs="Calibri"/>
          <w:sz w:val="24"/>
          <w:szCs w:val="24"/>
        </w:rPr>
      </w:pPr>
      <w:r w:rsidRPr="00AE3964">
        <w:rPr>
          <w:rFonts w:ascii="Calibri" w:hAnsi="Calibri" w:cs="Calibri"/>
          <w:sz w:val="24"/>
          <w:szCs w:val="24"/>
        </w:rPr>
        <w:t>The hospital assessment has been updated and expanded to help fund these important programs and initiatives.</w:t>
      </w:r>
    </w:p>
    <w:p w14:paraId="37BA0C23" w14:textId="380CB35E" w:rsidR="00AE3964" w:rsidRDefault="00E36CEC" w:rsidP="00E36CEC">
      <w:pPr>
        <w:pStyle w:val="Heading2"/>
        <w:spacing w:before="240" w:line="480" w:lineRule="auto"/>
        <w:rPr>
          <w:rFonts w:eastAsiaTheme="majorEastAsia"/>
        </w:rPr>
      </w:pPr>
      <w:r w:rsidRPr="00E36CEC">
        <w:rPr>
          <w:rFonts w:eastAsiaTheme="majorEastAsia"/>
        </w:rPr>
        <w:t>Maintaining near-universal coverage</w:t>
      </w:r>
    </w:p>
    <w:p w14:paraId="5A1853CA" w14:textId="77777777" w:rsidR="001E54A7" w:rsidRDefault="001E54A7" w:rsidP="001E54A7">
      <w:pPr>
        <w:pStyle w:val="Heading3"/>
        <w:spacing w:before="0" w:after="0"/>
        <w:rPr>
          <w:i/>
          <w:iCs/>
        </w:rPr>
      </w:pPr>
      <w:r w:rsidRPr="001E54A7">
        <w:rPr>
          <w:i/>
          <w:iCs/>
        </w:rPr>
        <w:t>The 1115 demonstration authorizes updates to eligibility policies that will maintain and strengthen near-universal coverage and advance equity</w:t>
      </w:r>
    </w:p>
    <w:p w14:paraId="18E9FF12" w14:textId="77777777" w:rsidR="001E54A7" w:rsidRDefault="001E54A7" w:rsidP="001E54A7">
      <w:pPr>
        <w:rPr>
          <w:rFonts w:ascii="Calibri" w:hAnsi="Calibri" w:cs="Calibri"/>
          <w:b/>
          <w:bCs/>
          <w:sz w:val="24"/>
          <w:szCs w:val="24"/>
        </w:rPr>
      </w:pPr>
      <w:r w:rsidRPr="001E54A7">
        <w:rPr>
          <w:rFonts w:ascii="Calibri" w:hAnsi="Calibri" w:cs="Calibri"/>
          <w:b/>
          <w:bCs/>
          <w:sz w:val="24"/>
          <w:szCs w:val="24"/>
        </w:rPr>
        <w:t>Maintain near- universal coverage including updates to eligibility policies to support coverage and equity</w:t>
      </w:r>
    </w:p>
    <w:p w14:paraId="59F734CF" w14:textId="77777777" w:rsidR="003C040B" w:rsidRPr="003C040B" w:rsidRDefault="003C040B" w:rsidP="00C64E93">
      <w:pPr>
        <w:numPr>
          <w:ilvl w:val="0"/>
          <w:numId w:val="73"/>
        </w:numPr>
        <w:rPr>
          <w:rFonts w:ascii="Calibri" w:hAnsi="Calibri" w:cs="Calibri"/>
          <w:sz w:val="24"/>
          <w:szCs w:val="24"/>
        </w:rPr>
      </w:pPr>
      <w:r w:rsidRPr="003C040B">
        <w:rPr>
          <w:rFonts w:ascii="Calibri" w:hAnsi="Calibri" w:cs="Calibri"/>
          <w:sz w:val="24"/>
          <w:szCs w:val="24"/>
        </w:rPr>
        <w:t>Maintained current coverage expansions, including state insurance subsidies for the Health Connector for individuals with income up to 300% of FPL (ConnectorCare program)</w:t>
      </w:r>
    </w:p>
    <w:p w14:paraId="7BB1E008" w14:textId="77777777" w:rsidR="003C040B" w:rsidRPr="003C040B" w:rsidRDefault="003C040B" w:rsidP="00C64E93">
      <w:pPr>
        <w:numPr>
          <w:ilvl w:val="0"/>
          <w:numId w:val="73"/>
        </w:numPr>
        <w:rPr>
          <w:rFonts w:ascii="Calibri" w:hAnsi="Calibri" w:cs="Calibri"/>
          <w:sz w:val="24"/>
          <w:szCs w:val="24"/>
        </w:rPr>
      </w:pPr>
      <w:r w:rsidRPr="003C040B">
        <w:rPr>
          <w:rFonts w:ascii="Calibri" w:hAnsi="Calibri" w:cs="Calibri"/>
          <w:sz w:val="24"/>
          <w:szCs w:val="24"/>
        </w:rPr>
        <w:t>Implemented targeted updates that expand eligibility to maintain near-</w:t>
      </w:r>
    </w:p>
    <w:p w14:paraId="71EC9641" w14:textId="77777777" w:rsidR="003C040B" w:rsidRDefault="003C040B" w:rsidP="00C64E93">
      <w:pPr>
        <w:numPr>
          <w:ilvl w:val="0"/>
          <w:numId w:val="73"/>
        </w:numPr>
        <w:rPr>
          <w:rFonts w:ascii="Calibri" w:hAnsi="Calibri" w:cs="Calibri"/>
          <w:sz w:val="24"/>
          <w:szCs w:val="24"/>
        </w:rPr>
      </w:pPr>
      <w:r w:rsidRPr="003C040B">
        <w:rPr>
          <w:rFonts w:ascii="Calibri" w:hAnsi="Calibri" w:cs="Calibri"/>
          <w:sz w:val="24"/>
          <w:szCs w:val="24"/>
        </w:rPr>
        <w:t>universal coverage and advance equity, including:*</w:t>
      </w:r>
    </w:p>
    <w:p w14:paraId="7B153480" w14:textId="77777777" w:rsidR="00625217" w:rsidRPr="00625217" w:rsidRDefault="00625217" w:rsidP="00C64E93">
      <w:pPr>
        <w:numPr>
          <w:ilvl w:val="0"/>
          <w:numId w:val="73"/>
        </w:numPr>
        <w:rPr>
          <w:rFonts w:ascii="Calibri" w:hAnsi="Calibri" w:cs="Calibri"/>
          <w:sz w:val="24"/>
          <w:szCs w:val="24"/>
        </w:rPr>
      </w:pPr>
      <w:r w:rsidRPr="00625217">
        <w:rPr>
          <w:rFonts w:ascii="Calibri" w:hAnsi="Calibri" w:cs="Calibri"/>
          <w:b/>
          <w:bCs/>
          <w:sz w:val="24"/>
          <w:szCs w:val="24"/>
        </w:rPr>
        <w:t xml:space="preserve">Streamlined access to CommonHealth </w:t>
      </w:r>
      <w:r w:rsidRPr="00625217">
        <w:rPr>
          <w:rFonts w:ascii="Calibri" w:hAnsi="Calibri" w:cs="Calibri"/>
          <w:sz w:val="24"/>
          <w:szCs w:val="24"/>
        </w:rPr>
        <w:t>to cover all disabled adults under age 65 with sliding scale premiums, without a spend- down, and to cover long-time CommonHealth members over age 65 when they retire</w:t>
      </w:r>
    </w:p>
    <w:p w14:paraId="778C1E63" w14:textId="77777777" w:rsidR="00625217" w:rsidRPr="00625217" w:rsidRDefault="00625217" w:rsidP="00C64E93">
      <w:pPr>
        <w:numPr>
          <w:ilvl w:val="1"/>
          <w:numId w:val="73"/>
        </w:numPr>
        <w:rPr>
          <w:rFonts w:ascii="Calibri" w:hAnsi="Calibri" w:cs="Calibri"/>
          <w:sz w:val="24"/>
          <w:szCs w:val="24"/>
        </w:rPr>
      </w:pPr>
      <w:r w:rsidRPr="00625217">
        <w:rPr>
          <w:rFonts w:ascii="Calibri" w:hAnsi="Calibri" w:cs="Calibri"/>
          <w:sz w:val="24"/>
          <w:szCs w:val="24"/>
        </w:rPr>
        <w:t>Extended retroactive eligibility to 3 months for pregnant individuals and children</w:t>
      </w:r>
    </w:p>
    <w:p w14:paraId="5576C0F6" w14:textId="77777777" w:rsidR="00625217" w:rsidRPr="00625217" w:rsidRDefault="00625217" w:rsidP="00C64E93">
      <w:pPr>
        <w:numPr>
          <w:ilvl w:val="1"/>
          <w:numId w:val="73"/>
        </w:numPr>
        <w:rPr>
          <w:rFonts w:ascii="Calibri" w:hAnsi="Calibri" w:cs="Calibri"/>
          <w:sz w:val="24"/>
          <w:szCs w:val="24"/>
        </w:rPr>
      </w:pPr>
      <w:r w:rsidRPr="00625217">
        <w:rPr>
          <w:rFonts w:ascii="Calibri" w:hAnsi="Calibri" w:cs="Calibri"/>
          <w:sz w:val="24"/>
          <w:szCs w:val="24"/>
        </w:rPr>
        <w:t>Continuous eligibility for members who are homeless (24</w:t>
      </w:r>
    </w:p>
    <w:p w14:paraId="47D58717" w14:textId="77777777" w:rsidR="00625217" w:rsidRPr="00625217" w:rsidRDefault="00625217" w:rsidP="00C64E93">
      <w:pPr>
        <w:numPr>
          <w:ilvl w:val="1"/>
          <w:numId w:val="73"/>
        </w:numPr>
        <w:rPr>
          <w:rFonts w:ascii="Calibri" w:hAnsi="Calibri" w:cs="Calibri"/>
          <w:sz w:val="24"/>
          <w:szCs w:val="24"/>
        </w:rPr>
      </w:pPr>
      <w:r w:rsidRPr="00625217">
        <w:rPr>
          <w:rFonts w:ascii="Calibri" w:hAnsi="Calibri" w:cs="Calibri"/>
          <w:sz w:val="24"/>
          <w:szCs w:val="24"/>
        </w:rPr>
        <w:t>months) or justice-involved (12 months)</w:t>
      </w:r>
    </w:p>
    <w:p w14:paraId="65AC6282" w14:textId="77777777" w:rsidR="00625217" w:rsidRPr="00625217" w:rsidRDefault="00625217" w:rsidP="00C64E93">
      <w:pPr>
        <w:numPr>
          <w:ilvl w:val="1"/>
          <w:numId w:val="73"/>
        </w:numPr>
        <w:rPr>
          <w:rFonts w:ascii="Calibri" w:hAnsi="Calibri" w:cs="Calibri"/>
          <w:sz w:val="24"/>
          <w:szCs w:val="24"/>
        </w:rPr>
      </w:pPr>
      <w:r w:rsidRPr="00625217">
        <w:rPr>
          <w:rFonts w:ascii="Calibri" w:hAnsi="Calibri" w:cs="Calibri"/>
          <w:sz w:val="24"/>
          <w:szCs w:val="24"/>
        </w:rPr>
        <w:t>Expanded access to Medicare Savings Programs for members with MassHealth Standard, consistent with state law expansions</w:t>
      </w:r>
    </w:p>
    <w:p w14:paraId="0DC2B1C7" w14:textId="77777777" w:rsidR="00625217" w:rsidRPr="00625217" w:rsidRDefault="00625217" w:rsidP="00625217">
      <w:pPr>
        <w:ind w:left="360"/>
        <w:rPr>
          <w:rFonts w:ascii="Calibri" w:hAnsi="Calibri" w:cs="Calibri"/>
          <w:sz w:val="24"/>
          <w:szCs w:val="24"/>
        </w:rPr>
      </w:pPr>
      <w:r w:rsidRPr="00625217">
        <w:rPr>
          <w:rFonts w:ascii="Calibri" w:hAnsi="Calibri" w:cs="Calibri"/>
          <w:sz w:val="24"/>
          <w:szCs w:val="24"/>
        </w:rPr>
        <w:t>*</w:t>
      </w:r>
      <w:r w:rsidRPr="00625217">
        <w:rPr>
          <w:rFonts w:ascii="Calibri" w:hAnsi="Calibri" w:cs="Calibri"/>
          <w:sz w:val="18"/>
          <w:szCs w:val="18"/>
        </w:rPr>
        <w:t xml:space="preserve">MassHealth also implemented </w:t>
      </w:r>
      <w:r w:rsidRPr="00625217">
        <w:rPr>
          <w:rFonts w:ascii="Calibri" w:hAnsi="Calibri" w:cs="Calibri"/>
          <w:b/>
          <w:bCs/>
          <w:sz w:val="18"/>
          <w:szCs w:val="18"/>
        </w:rPr>
        <w:t xml:space="preserve">12-month continuous coverage for children </w:t>
      </w:r>
      <w:r w:rsidRPr="00625217">
        <w:rPr>
          <w:rFonts w:ascii="Calibri" w:hAnsi="Calibri" w:cs="Calibri"/>
          <w:sz w:val="18"/>
          <w:szCs w:val="18"/>
        </w:rPr>
        <w:t>through non-1115 Waiver authority</w:t>
      </w:r>
    </w:p>
    <w:p w14:paraId="619AD8A9" w14:textId="7B05C267" w:rsidR="003C040B" w:rsidRDefault="00BF350D" w:rsidP="00BF350D">
      <w:pPr>
        <w:pStyle w:val="Heading2"/>
        <w:spacing w:before="240" w:line="480" w:lineRule="auto"/>
        <w:rPr>
          <w:rFonts w:eastAsiaTheme="majorEastAsia"/>
        </w:rPr>
      </w:pPr>
      <w:r w:rsidRPr="00BF350D">
        <w:rPr>
          <w:rFonts w:eastAsiaTheme="majorEastAsia"/>
        </w:rPr>
        <w:t>Q&amp;A and Opportunity for Comments</w:t>
      </w:r>
    </w:p>
    <w:p w14:paraId="753F93AF" w14:textId="77777777" w:rsidR="00BF350D" w:rsidRPr="00BF350D" w:rsidRDefault="00BF350D" w:rsidP="00C64E93">
      <w:pPr>
        <w:numPr>
          <w:ilvl w:val="0"/>
          <w:numId w:val="75"/>
        </w:numPr>
        <w:rPr>
          <w:rFonts w:ascii="Calibri" w:hAnsi="Calibri" w:cs="Calibri"/>
          <w:sz w:val="24"/>
          <w:szCs w:val="24"/>
        </w:rPr>
      </w:pPr>
      <w:r w:rsidRPr="00BF350D">
        <w:rPr>
          <w:rFonts w:ascii="Calibri" w:hAnsi="Calibri" w:cs="Calibri"/>
          <w:sz w:val="24"/>
          <w:szCs w:val="24"/>
        </w:rPr>
        <w:t>To ask questions:</w:t>
      </w:r>
    </w:p>
    <w:p w14:paraId="2311849B" w14:textId="77777777" w:rsidR="00BF350D" w:rsidRPr="00BF350D" w:rsidRDefault="00BF350D" w:rsidP="00C64E93">
      <w:pPr>
        <w:numPr>
          <w:ilvl w:val="1"/>
          <w:numId w:val="75"/>
        </w:numPr>
        <w:rPr>
          <w:rFonts w:ascii="Calibri" w:hAnsi="Calibri" w:cs="Calibri"/>
          <w:sz w:val="24"/>
          <w:szCs w:val="24"/>
        </w:rPr>
      </w:pPr>
      <w:r w:rsidRPr="00BF350D">
        <w:rPr>
          <w:rFonts w:ascii="Calibri" w:hAnsi="Calibri" w:cs="Calibri"/>
          <w:sz w:val="24"/>
          <w:szCs w:val="24"/>
        </w:rPr>
        <w:t>Type your comments in the chat</w:t>
      </w:r>
    </w:p>
    <w:p w14:paraId="7218F4AA" w14:textId="77777777" w:rsidR="00BF350D" w:rsidRPr="00BF350D" w:rsidRDefault="00BF350D" w:rsidP="00C64E93">
      <w:pPr>
        <w:numPr>
          <w:ilvl w:val="1"/>
          <w:numId w:val="75"/>
        </w:numPr>
        <w:rPr>
          <w:rFonts w:ascii="Calibri" w:hAnsi="Calibri" w:cs="Calibri"/>
          <w:sz w:val="24"/>
          <w:szCs w:val="24"/>
        </w:rPr>
      </w:pPr>
      <w:r w:rsidRPr="00BF350D">
        <w:rPr>
          <w:rFonts w:ascii="Calibri" w:hAnsi="Calibri" w:cs="Calibri"/>
          <w:sz w:val="24"/>
          <w:szCs w:val="24"/>
        </w:rPr>
        <w:t>Use the ‘raise hand’ feature to indicate that you would like to be called on</w:t>
      </w:r>
    </w:p>
    <w:p w14:paraId="426F0D1A" w14:textId="77777777" w:rsidR="00BF350D" w:rsidRPr="00BF350D" w:rsidRDefault="00BF350D" w:rsidP="00C64E93">
      <w:pPr>
        <w:numPr>
          <w:ilvl w:val="0"/>
          <w:numId w:val="75"/>
        </w:numPr>
        <w:rPr>
          <w:rFonts w:ascii="Calibri" w:hAnsi="Calibri" w:cs="Calibri"/>
          <w:sz w:val="24"/>
          <w:szCs w:val="24"/>
        </w:rPr>
      </w:pPr>
      <w:r w:rsidRPr="00BF350D">
        <w:rPr>
          <w:rFonts w:ascii="Calibri" w:hAnsi="Calibri" w:cs="Calibri"/>
          <w:sz w:val="24"/>
          <w:szCs w:val="24"/>
        </w:rPr>
        <w:t xml:space="preserve">Please remember to state your </w:t>
      </w:r>
      <w:r w:rsidRPr="00BF350D">
        <w:rPr>
          <w:rFonts w:ascii="Calibri" w:hAnsi="Calibri" w:cs="Calibri"/>
          <w:b/>
          <w:bCs/>
          <w:sz w:val="24"/>
          <w:szCs w:val="24"/>
        </w:rPr>
        <w:t xml:space="preserve">first and last name </w:t>
      </w:r>
      <w:r w:rsidRPr="00BF350D">
        <w:rPr>
          <w:rFonts w:ascii="Calibri" w:hAnsi="Calibri" w:cs="Calibri"/>
          <w:sz w:val="24"/>
          <w:szCs w:val="24"/>
        </w:rPr>
        <w:t xml:space="preserve">&amp; your </w:t>
      </w:r>
      <w:r w:rsidRPr="00BF350D">
        <w:rPr>
          <w:rFonts w:ascii="Calibri" w:hAnsi="Calibri" w:cs="Calibri"/>
          <w:b/>
          <w:bCs/>
          <w:sz w:val="24"/>
          <w:szCs w:val="24"/>
        </w:rPr>
        <w:t xml:space="preserve">organization name </w:t>
      </w:r>
      <w:r w:rsidRPr="00BF350D">
        <w:rPr>
          <w:rFonts w:ascii="Calibri" w:hAnsi="Calibri" w:cs="Calibri"/>
          <w:sz w:val="24"/>
          <w:szCs w:val="24"/>
        </w:rPr>
        <w:t>(if applicable) if you are sharing questions or comments.</w:t>
      </w:r>
    </w:p>
    <w:p w14:paraId="2D7364D0" w14:textId="77777777" w:rsidR="001E54A7" w:rsidRPr="001E54A7" w:rsidRDefault="001E54A7" w:rsidP="001E54A7">
      <w:pPr>
        <w:rPr>
          <w:rFonts w:ascii="Calibri" w:hAnsi="Calibri" w:cs="Calibri"/>
          <w:b/>
          <w:bCs/>
          <w:sz w:val="24"/>
          <w:szCs w:val="24"/>
        </w:rPr>
      </w:pPr>
    </w:p>
    <w:p w14:paraId="7C450D2D" w14:textId="77777777" w:rsidR="001E54A7" w:rsidRPr="001E54A7" w:rsidRDefault="001E54A7" w:rsidP="001E54A7"/>
    <w:p w14:paraId="4C159DEA" w14:textId="77777777" w:rsidR="00AE3964" w:rsidRPr="00AE3964" w:rsidRDefault="00AE3964" w:rsidP="00E36CEC"/>
    <w:p w14:paraId="6421DEED" w14:textId="77777777" w:rsidR="00AE3964" w:rsidRPr="007C16BF" w:rsidRDefault="00AE3964" w:rsidP="007C16BF">
      <w:pPr>
        <w:rPr>
          <w:rFonts w:ascii="Calibri" w:hAnsi="Calibri" w:cs="Calibri"/>
          <w:b/>
          <w:bCs/>
          <w:sz w:val="24"/>
          <w:szCs w:val="24"/>
        </w:rPr>
      </w:pPr>
    </w:p>
    <w:p w14:paraId="1B3F28E5" w14:textId="77777777" w:rsidR="00EB5921" w:rsidRPr="00EB5921" w:rsidRDefault="00EB5921" w:rsidP="00EB5921"/>
    <w:p w14:paraId="5CEF354E" w14:textId="77777777" w:rsidR="00EB5921" w:rsidRPr="00EB5921" w:rsidRDefault="00EB5921" w:rsidP="00EB5921"/>
    <w:sectPr w:rsidR="00EB5921" w:rsidRPr="00EB5921" w:rsidSect="00F95A59">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Heading)">
    <w:altName w:val="Calibri Ligh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714DC"/>
    <w:multiLevelType w:val="hybridMultilevel"/>
    <w:tmpl w:val="05C0EBB4"/>
    <w:lvl w:ilvl="0" w:tplc="62329DC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A785D"/>
    <w:multiLevelType w:val="hybridMultilevel"/>
    <w:tmpl w:val="A574EB94"/>
    <w:lvl w:ilvl="0" w:tplc="3B8CDCF2">
      <w:start w:val="1"/>
      <w:numFmt w:val="bullet"/>
      <w:lvlText w:val="•"/>
      <w:lvlJc w:val="left"/>
      <w:pPr>
        <w:tabs>
          <w:tab w:val="num" w:pos="720"/>
        </w:tabs>
        <w:ind w:left="720" w:hanging="360"/>
      </w:pPr>
      <w:rPr>
        <w:rFonts w:ascii="Times New Roman" w:hAnsi="Times New Roman" w:hint="default"/>
      </w:rPr>
    </w:lvl>
    <w:lvl w:ilvl="1" w:tplc="D2B4F046">
      <w:start w:val="1"/>
      <w:numFmt w:val="bullet"/>
      <w:lvlText w:val="•"/>
      <w:lvlJc w:val="left"/>
      <w:pPr>
        <w:tabs>
          <w:tab w:val="num" w:pos="1440"/>
        </w:tabs>
        <w:ind w:left="1440" w:hanging="360"/>
      </w:pPr>
      <w:rPr>
        <w:rFonts w:ascii="Times New Roman" w:hAnsi="Times New Roman" w:hint="default"/>
      </w:rPr>
    </w:lvl>
    <w:lvl w:ilvl="2" w:tplc="31BEBB14" w:tentative="1">
      <w:start w:val="1"/>
      <w:numFmt w:val="bullet"/>
      <w:lvlText w:val="•"/>
      <w:lvlJc w:val="left"/>
      <w:pPr>
        <w:tabs>
          <w:tab w:val="num" w:pos="2160"/>
        </w:tabs>
        <w:ind w:left="2160" w:hanging="360"/>
      </w:pPr>
      <w:rPr>
        <w:rFonts w:ascii="Times New Roman" w:hAnsi="Times New Roman" w:hint="default"/>
      </w:rPr>
    </w:lvl>
    <w:lvl w:ilvl="3" w:tplc="681EA4C6" w:tentative="1">
      <w:start w:val="1"/>
      <w:numFmt w:val="bullet"/>
      <w:lvlText w:val="•"/>
      <w:lvlJc w:val="left"/>
      <w:pPr>
        <w:tabs>
          <w:tab w:val="num" w:pos="2880"/>
        </w:tabs>
        <w:ind w:left="2880" w:hanging="360"/>
      </w:pPr>
      <w:rPr>
        <w:rFonts w:ascii="Times New Roman" w:hAnsi="Times New Roman" w:hint="default"/>
      </w:rPr>
    </w:lvl>
    <w:lvl w:ilvl="4" w:tplc="C3A4F320" w:tentative="1">
      <w:start w:val="1"/>
      <w:numFmt w:val="bullet"/>
      <w:lvlText w:val="•"/>
      <w:lvlJc w:val="left"/>
      <w:pPr>
        <w:tabs>
          <w:tab w:val="num" w:pos="3600"/>
        </w:tabs>
        <w:ind w:left="3600" w:hanging="360"/>
      </w:pPr>
      <w:rPr>
        <w:rFonts w:ascii="Times New Roman" w:hAnsi="Times New Roman" w:hint="default"/>
      </w:rPr>
    </w:lvl>
    <w:lvl w:ilvl="5" w:tplc="C3229334" w:tentative="1">
      <w:start w:val="1"/>
      <w:numFmt w:val="bullet"/>
      <w:lvlText w:val="•"/>
      <w:lvlJc w:val="left"/>
      <w:pPr>
        <w:tabs>
          <w:tab w:val="num" w:pos="4320"/>
        </w:tabs>
        <w:ind w:left="4320" w:hanging="360"/>
      </w:pPr>
      <w:rPr>
        <w:rFonts w:ascii="Times New Roman" w:hAnsi="Times New Roman" w:hint="default"/>
      </w:rPr>
    </w:lvl>
    <w:lvl w:ilvl="6" w:tplc="AB1CC63C" w:tentative="1">
      <w:start w:val="1"/>
      <w:numFmt w:val="bullet"/>
      <w:lvlText w:val="•"/>
      <w:lvlJc w:val="left"/>
      <w:pPr>
        <w:tabs>
          <w:tab w:val="num" w:pos="5040"/>
        </w:tabs>
        <w:ind w:left="5040" w:hanging="360"/>
      </w:pPr>
      <w:rPr>
        <w:rFonts w:ascii="Times New Roman" w:hAnsi="Times New Roman" w:hint="default"/>
      </w:rPr>
    </w:lvl>
    <w:lvl w:ilvl="7" w:tplc="854C2A6E" w:tentative="1">
      <w:start w:val="1"/>
      <w:numFmt w:val="bullet"/>
      <w:lvlText w:val="•"/>
      <w:lvlJc w:val="left"/>
      <w:pPr>
        <w:tabs>
          <w:tab w:val="num" w:pos="5760"/>
        </w:tabs>
        <w:ind w:left="5760" w:hanging="360"/>
      </w:pPr>
      <w:rPr>
        <w:rFonts w:ascii="Times New Roman" w:hAnsi="Times New Roman" w:hint="default"/>
      </w:rPr>
    </w:lvl>
    <w:lvl w:ilvl="8" w:tplc="04A43F6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820D99"/>
    <w:multiLevelType w:val="hybridMultilevel"/>
    <w:tmpl w:val="4D42761C"/>
    <w:lvl w:ilvl="0" w:tplc="256E4D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D4EFA"/>
    <w:multiLevelType w:val="hybridMultilevel"/>
    <w:tmpl w:val="2FEA7F52"/>
    <w:lvl w:ilvl="0" w:tplc="FAFC28E4">
      <w:start w:val="1"/>
      <w:numFmt w:val="bullet"/>
      <w:lvlText w:val="•"/>
      <w:lvlJc w:val="left"/>
      <w:pPr>
        <w:tabs>
          <w:tab w:val="num" w:pos="720"/>
        </w:tabs>
        <w:ind w:left="720" w:hanging="360"/>
      </w:pPr>
      <w:rPr>
        <w:rFonts w:ascii="Times New Roman" w:hAnsi="Times New Roman" w:hint="default"/>
      </w:rPr>
    </w:lvl>
    <w:lvl w:ilvl="1" w:tplc="0142A22C" w:tentative="1">
      <w:start w:val="1"/>
      <w:numFmt w:val="bullet"/>
      <w:lvlText w:val="•"/>
      <w:lvlJc w:val="left"/>
      <w:pPr>
        <w:tabs>
          <w:tab w:val="num" w:pos="1440"/>
        </w:tabs>
        <w:ind w:left="1440" w:hanging="360"/>
      </w:pPr>
      <w:rPr>
        <w:rFonts w:ascii="Times New Roman" w:hAnsi="Times New Roman" w:hint="default"/>
      </w:rPr>
    </w:lvl>
    <w:lvl w:ilvl="2" w:tplc="D97C02D6" w:tentative="1">
      <w:start w:val="1"/>
      <w:numFmt w:val="bullet"/>
      <w:lvlText w:val="•"/>
      <w:lvlJc w:val="left"/>
      <w:pPr>
        <w:tabs>
          <w:tab w:val="num" w:pos="2160"/>
        </w:tabs>
        <w:ind w:left="2160" w:hanging="360"/>
      </w:pPr>
      <w:rPr>
        <w:rFonts w:ascii="Times New Roman" w:hAnsi="Times New Roman" w:hint="default"/>
      </w:rPr>
    </w:lvl>
    <w:lvl w:ilvl="3" w:tplc="25D607E8" w:tentative="1">
      <w:start w:val="1"/>
      <w:numFmt w:val="bullet"/>
      <w:lvlText w:val="•"/>
      <w:lvlJc w:val="left"/>
      <w:pPr>
        <w:tabs>
          <w:tab w:val="num" w:pos="2880"/>
        </w:tabs>
        <w:ind w:left="2880" w:hanging="360"/>
      </w:pPr>
      <w:rPr>
        <w:rFonts w:ascii="Times New Roman" w:hAnsi="Times New Roman" w:hint="default"/>
      </w:rPr>
    </w:lvl>
    <w:lvl w:ilvl="4" w:tplc="B9129458" w:tentative="1">
      <w:start w:val="1"/>
      <w:numFmt w:val="bullet"/>
      <w:lvlText w:val="•"/>
      <w:lvlJc w:val="left"/>
      <w:pPr>
        <w:tabs>
          <w:tab w:val="num" w:pos="3600"/>
        </w:tabs>
        <w:ind w:left="3600" w:hanging="360"/>
      </w:pPr>
      <w:rPr>
        <w:rFonts w:ascii="Times New Roman" w:hAnsi="Times New Roman" w:hint="default"/>
      </w:rPr>
    </w:lvl>
    <w:lvl w:ilvl="5" w:tplc="8F5432A6" w:tentative="1">
      <w:start w:val="1"/>
      <w:numFmt w:val="bullet"/>
      <w:lvlText w:val="•"/>
      <w:lvlJc w:val="left"/>
      <w:pPr>
        <w:tabs>
          <w:tab w:val="num" w:pos="4320"/>
        </w:tabs>
        <w:ind w:left="4320" w:hanging="360"/>
      </w:pPr>
      <w:rPr>
        <w:rFonts w:ascii="Times New Roman" w:hAnsi="Times New Roman" w:hint="default"/>
      </w:rPr>
    </w:lvl>
    <w:lvl w:ilvl="6" w:tplc="7BD8A136" w:tentative="1">
      <w:start w:val="1"/>
      <w:numFmt w:val="bullet"/>
      <w:lvlText w:val="•"/>
      <w:lvlJc w:val="left"/>
      <w:pPr>
        <w:tabs>
          <w:tab w:val="num" w:pos="5040"/>
        </w:tabs>
        <w:ind w:left="5040" w:hanging="360"/>
      </w:pPr>
      <w:rPr>
        <w:rFonts w:ascii="Times New Roman" w:hAnsi="Times New Roman" w:hint="default"/>
      </w:rPr>
    </w:lvl>
    <w:lvl w:ilvl="7" w:tplc="2B4C7E8C" w:tentative="1">
      <w:start w:val="1"/>
      <w:numFmt w:val="bullet"/>
      <w:lvlText w:val="•"/>
      <w:lvlJc w:val="left"/>
      <w:pPr>
        <w:tabs>
          <w:tab w:val="num" w:pos="5760"/>
        </w:tabs>
        <w:ind w:left="5760" w:hanging="360"/>
      </w:pPr>
      <w:rPr>
        <w:rFonts w:ascii="Times New Roman" w:hAnsi="Times New Roman" w:hint="default"/>
      </w:rPr>
    </w:lvl>
    <w:lvl w:ilvl="8" w:tplc="50288C4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A51F8B"/>
    <w:multiLevelType w:val="hybridMultilevel"/>
    <w:tmpl w:val="BD5E66CC"/>
    <w:lvl w:ilvl="0" w:tplc="F5D81E86">
      <w:start w:val="1"/>
      <w:numFmt w:val="bullet"/>
      <w:lvlText w:val="•"/>
      <w:lvlJc w:val="left"/>
      <w:pPr>
        <w:tabs>
          <w:tab w:val="num" w:pos="720"/>
        </w:tabs>
        <w:ind w:left="720" w:hanging="360"/>
      </w:pPr>
      <w:rPr>
        <w:rFonts w:ascii="Times New Roman" w:hAnsi="Times New Roman" w:hint="default"/>
      </w:rPr>
    </w:lvl>
    <w:lvl w:ilvl="1" w:tplc="8550E51A" w:tentative="1">
      <w:start w:val="1"/>
      <w:numFmt w:val="bullet"/>
      <w:lvlText w:val="•"/>
      <w:lvlJc w:val="left"/>
      <w:pPr>
        <w:tabs>
          <w:tab w:val="num" w:pos="1440"/>
        </w:tabs>
        <w:ind w:left="1440" w:hanging="360"/>
      </w:pPr>
      <w:rPr>
        <w:rFonts w:ascii="Times New Roman" w:hAnsi="Times New Roman" w:hint="default"/>
      </w:rPr>
    </w:lvl>
    <w:lvl w:ilvl="2" w:tplc="92928202" w:tentative="1">
      <w:start w:val="1"/>
      <w:numFmt w:val="bullet"/>
      <w:lvlText w:val="•"/>
      <w:lvlJc w:val="left"/>
      <w:pPr>
        <w:tabs>
          <w:tab w:val="num" w:pos="2160"/>
        </w:tabs>
        <w:ind w:left="2160" w:hanging="360"/>
      </w:pPr>
      <w:rPr>
        <w:rFonts w:ascii="Times New Roman" w:hAnsi="Times New Roman" w:hint="default"/>
      </w:rPr>
    </w:lvl>
    <w:lvl w:ilvl="3" w:tplc="FD1CC83E" w:tentative="1">
      <w:start w:val="1"/>
      <w:numFmt w:val="bullet"/>
      <w:lvlText w:val="•"/>
      <w:lvlJc w:val="left"/>
      <w:pPr>
        <w:tabs>
          <w:tab w:val="num" w:pos="2880"/>
        </w:tabs>
        <w:ind w:left="2880" w:hanging="360"/>
      </w:pPr>
      <w:rPr>
        <w:rFonts w:ascii="Times New Roman" w:hAnsi="Times New Roman" w:hint="default"/>
      </w:rPr>
    </w:lvl>
    <w:lvl w:ilvl="4" w:tplc="7ADE1DCA" w:tentative="1">
      <w:start w:val="1"/>
      <w:numFmt w:val="bullet"/>
      <w:lvlText w:val="•"/>
      <w:lvlJc w:val="left"/>
      <w:pPr>
        <w:tabs>
          <w:tab w:val="num" w:pos="3600"/>
        </w:tabs>
        <w:ind w:left="3600" w:hanging="360"/>
      </w:pPr>
      <w:rPr>
        <w:rFonts w:ascii="Times New Roman" w:hAnsi="Times New Roman" w:hint="default"/>
      </w:rPr>
    </w:lvl>
    <w:lvl w:ilvl="5" w:tplc="29DA0B2C" w:tentative="1">
      <w:start w:val="1"/>
      <w:numFmt w:val="bullet"/>
      <w:lvlText w:val="•"/>
      <w:lvlJc w:val="left"/>
      <w:pPr>
        <w:tabs>
          <w:tab w:val="num" w:pos="4320"/>
        </w:tabs>
        <w:ind w:left="4320" w:hanging="360"/>
      </w:pPr>
      <w:rPr>
        <w:rFonts w:ascii="Times New Roman" w:hAnsi="Times New Roman" w:hint="default"/>
      </w:rPr>
    </w:lvl>
    <w:lvl w:ilvl="6" w:tplc="FD3EF228" w:tentative="1">
      <w:start w:val="1"/>
      <w:numFmt w:val="bullet"/>
      <w:lvlText w:val="•"/>
      <w:lvlJc w:val="left"/>
      <w:pPr>
        <w:tabs>
          <w:tab w:val="num" w:pos="5040"/>
        </w:tabs>
        <w:ind w:left="5040" w:hanging="360"/>
      </w:pPr>
      <w:rPr>
        <w:rFonts w:ascii="Times New Roman" w:hAnsi="Times New Roman" w:hint="default"/>
      </w:rPr>
    </w:lvl>
    <w:lvl w:ilvl="7" w:tplc="7F020B86" w:tentative="1">
      <w:start w:val="1"/>
      <w:numFmt w:val="bullet"/>
      <w:lvlText w:val="•"/>
      <w:lvlJc w:val="left"/>
      <w:pPr>
        <w:tabs>
          <w:tab w:val="num" w:pos="5760"/>
        </w:tabs>
        <w:ind w:left="5760" w:hanging="360"/>
      </w:pPr>
      <w:rPr>
        <w:rFonts w:ascii="Times New Roman" w:hAnsi="Times New Roman" w:hint="default"/>
      </w:rPr>
    </w:lvl>
    <w:lvl w:ilvl="8" w:tplc="92728B0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FFE28D8"/>
    <w:multiLevelType w:val="hybridMultilevel"/>
    <w:tmpl w:val="380EC8EC"/>
    <w:lvl w:ilvl="0" w:tplc="AEE29AE8">
      <w:start w:val="1"/>
      <w:numFmt w:val="bullet"/>
      <w:lvlText w:val="•"/>
      <w:lvlJc w:val="left"/>
      <w:pPr>
        <w:tabs>
          <w:tab w:val="num" w:pos="720"/>
        </w:tabs>
        <w:ind w:left="720" w:hanging="360"/>
      </w:pPr>
      <w:rPr>
        <w:rFonts w:ascii="Arial" w:hAnsi="Arial" w:hint="default"/>
      </w:rPr>
    </w:lvl>
    <w:lvl w:ilvl="1" w:tplc="2904CECE" w:tentative="1">
      <w:start w:val="1"/>
      <w:numFmt w:val="bullet"/>
      <w:lvlText w:val="•"/>
      <w:lvlJc w:val="left"/>
      <w:pPr>
        <w:tabs>
          <w:tab w:val="num" w:pos="1440"/>
        </w:tabs>
        <w:ind w:left="1440" w:hanging="360"/>
      </w:pPr>
      <w:rPr>
        <w:rFonts w:ascii="Arial" w:hAnsi="Arial" w:hint="default"/>
      </w:rPr>
    </w:lvl>
    <w:lvl w:ilvl="2" w:tplc="5068F792" w:tentative="1">
      <w:start w:val="1"/>
      <w:numFmt w:val="bullet"/>
      <w:lvlText w:val="•"/>
      <w:lvlJc w:val="left"/>
      <w:pPr>
        <w:tabs>
          <w:tab w:val="num" w:pos="2160"/>
        </w:tabs>
        <w:ind w:left="2160" w:hanging="360"/>
      </w:pPr>
      <w:rPr>
        <w:rFonts w:ascii="Arial" w:hAnsi="Arial" w:hint="default"/>
      </w:rPr>
    </w:lvl>
    <w:lvl w:ilvl="3" w:tplc="330486F8" w:tentative="1">
      <w:start w:val="1"/>
      <w:numFmt w:val="bullet"/>
      <w:lvlText w:val="•"/>
      <w:lvlJc w:val="left"/>
      <w:pPr>
        <w:tabs>
          <w:tab w:val="num" w:pos="2880"/>
        </w:tabs>
        <w:ind w:left="2880" w:hanging="360"/>
      </w:pPr>
      <w:rPr>
        <w:rFonts w:ascii="Arial" w:hAnsi="Arial" w:hint="default"/>
      </w:rPr>
    </w:lvl>
    <w:lvl w:ilvl="4" w:tplc="7C0EA01C" w:tentative="1">
      <w:start w:val="1"/>
      <w:numFmt w:val="bullet"/>
      <w:lvlText w:val="•"/>
      <w:lvlJc w:val="left"/>
      <w:pPr>
        <w:tabs>
          <w:tab w:val="num" w:pos="3600"/>
        </w:tabs>
        <w:ind w:left="3600" w:hanging="360"/>
      </w:pPr>
      <w:rPr>
        <w:rFonts w:ascii="Arial" w:hAnsi="Arial" w:hint="default"/>
      </w:rPr>
    </w:lvl>
    <w:lvl w:ilvl="5" w:tplc="FAAA0CA0" w:tentative="1">
      <w:start w:val="1"/>
      <w:numFmt w:val="bullet"/>
      <w:lvlText w:val="•"/>
      <w:lvlJc w:val="left"/>
      <w:pPr>
        <w:tabs>
          <w:tab w:val="num" w:pos="4320"/>
        </w:tabs>
        <w:ind w:left="4320" w:hanging="360"/>
      </w:pPr>
      <w:rPr>
        <w:rFonts w:ascii="Arial" w:hAnsi="Arial" w:hint="default"/>
      </w:rPr>
    </w:lvl>
    <w:lvl w:ilvl="6" w:tplc="B9B29B0E" w:tentative="1">
      <w:start w:val="1"/>
      <w:numFmt w:val="bullet"/>
      <w:lvlText w:val="•"/>
      <w:lvlJc w:val="left"/>
      <w:pPr>
        <w:tabs>
          <w:tab w:val="num" w:pos="5040"/>
        </w:tabs>
        <w:ind w:left="5040" w:hanging="360"/>
      </w:pPr>
      <w:rPr>
        <w:rFonts w:ascii="Arial" w:hAnsi="Arial" w:hint="default"/>
      </w:rPr>
    </w:lvl>
    <w:lvl w:ilvl="7" w:tplc="F3D85EB8" w:tentative="1">
      <w:start w:val="1"/>
      <w:numFmt w:val="bullet"/>
      <w:lvlText w:val="•"/>
      <w:lvlJc w:val="left"/>
      <w:pPr>
        <w:tabs>
          <w:tab w:val="num" w:pos="5760"/>
        </w:tabs>
        <w:ind w:left="5760" w:hanging="360"/>
      </w:pPr>
      <w:rPr>
        <w:rFonts w:ascii="Arial" w:hAnsi="Arial" w:hint="default"/>
      </w:rPr>
    </w:lvl>
    <w:lvl w:ilvl="8" w:tplc="5680F8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D3717D"/>
    <w:multiLevelType w:val="hybridMultilevel"/>
    <w:tmpl w:val="3EC0A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904F7"/>
    <w:multiLevelType w:val="hybridMultilevel"/>
    <w:tmpl w:val="580A0144"/>
    <w:lvl w:ilvl="0" w:tplc="F0243678">
      <w:start w:val="1"/>
      <w:numFmt w:val="bullet"/>
      <w:lvlText w:val=""/>
      <w:lvlJc w:val="left"/>
      <w:pPr>
        <w:tabs>
          <w:tab w:val="num" w:pos="720"/>
        </w:tabs>
        <w:ind w:left="720" w:hanging="360"/>
      </w:pPr>
      <w:rPr>
        <w:rFonts w:ascii="Wingdings" w:hAnsi="Wingdings" w:hint="default"/>
      </w:rPr>
    </w:lvl>
    <w:lvl w:ilvl="1" w:tplc="F05CB246">
      <w:start w:val="1"/>
      <w:numFmt w:val="bullet"/>
      <w:lvlText w:val=""/>
      <w:lvlJc w:val="left"/>
      <w:pPr>
        <w:tabs>
          <w:tab w:val="num" w:pos="1440"/>
        </w:tabs>
        <w:ind w:left="1440" w:hanging="360"/>
      </w:pPr>
      <w:rPr>
        <w:rFonts w:ascii="Wingdings" w:hAnsi="Wingdings" w:hint="default"/>
      </w:rPr>
    </w:lvl>
    <w:lvl w:ilvl="2" w:tplc="ACF0F1B2" w:tentative="1">
      <w:start w:val="1"/>
      <w:numFmt w:val="bullet"/>
      <w:lvlText w:val=""/>
      <w:lvlJc w:val="left"/>
      <w:pPr>
        <w:tabs>
          <w:tab w:val="num" w:pos="2160"/>
        </w:tabs>
        <w:ind w:left="2160" w:hanging="360"/>
      </w:pPr>
      <w:rPr>
        <w:rFonts w:ascii="Wingdings" w:hAnsi="Wingdings" w:hint="default"/>
      </w:rPr>
    </w:lvl>
    <w:lvl w:ilvl="3" w:tplc="E0584702" w:tentative="1">
      <w:start w:val="1"/>
      <w:numFmt w:val="bullet"/>
      <w:lvlText w:val=""/>
      <w:lvlJc w:val="left"/>
      <w:pPr>
        <w:tabs>
          <w:tab w:val="num" w:pos="2880"/>
        </w:tabs>
        <w:ind w:left="2880" w:hanging="360"/>
      </w:pPr>
      <w:rPr>
        <w:rFonts w:ascii="Wingdings" w:hAnsi="Wingdings" w:hint="default"/>
      </w:rPr>
    </w:lvl>
    <w:lvl w:ilvl="4" w:tplc="6A386150" w:tentative="1">
      <w:start w:val="1"/>
      <w:numFmt w:val="bullet"/>
      <w:lvlText w:val=""/>
      <w:lvlJc w:val="left"/>
      <w:pPr>
        <w:tabs>
          <w:tab w:val="num" w:pos="3600"/>
        </w:tabs>
        <w:ind w:left="3600" w:hanging="360"/>
      </w:pPr>
      <w:rPr>
        <w:rFonts w:ascii="Wingdings" w:hAnsi="Wingdings" w:hint="default"/>
      </w:rPr>
    </w:lvl>
    <w:lvl w:ilvl="5" w:tplc="C074A77C" w:tentative="1">
      <w:start w:val="1"/>
      <w:numFmt w:val="bullet"/>
      <w:lvlText w:val=""/>
      <w:lvlJc w:val="left"/>
      <w:pPr>
        <w:tabs>
          <w:tab w:val="num" w:pos="4320"/>
        </w:tabs>
        <w:ind w:left="4320" w:hanging="360"/>
      </w:pPr>
      <w:rPr>
        <w:rFonts w:ascii="Wingdings" w:hAnsi="Wingdings" w:hint="default"/>
      </w:rPr>
    </w:lvl>
    <w:lvl w:ilvl="6" w:tplc="B1B4D2FE" w:tentative="1">
      <w:start w:val="1"/>
      <w:numFmt w:val="bullet"/>
      <w:lvlText w:val=""/>
      <w:lvlJc w:val="left"/>
      <w:pPr>
        <w:tabs>
          <w:tab w:val="num" w:pos="5040"/>
        </w:tabs>
        <w:ind w:left="5040" w:hanging="360"/>
      </w:pPr>
      <w:rPr>
        <w:rFonts w:ascii="Wingdings" w:hAnsi="Wingdings" w:hint="default"/>
      </w:rPr>
    </w:lvl>
    <w:lvl w:ilvl="7" w:tplc="E8F24A34" w:tentative="1">
      <w:start w:val="1"/>
      <w:numFmt w:val="bullet"/>
      <w:lvlText w:val=""/>
      <w:lvlJc w:val="left"/>
      <w:pPr>
        <w:tabs>
          <w:tab w:val="num" w:pos="5760"/>
        </w:tabs>
        <w:ind w:left="5760" w:hanging="360"/>
      </w:pPr>
      <w:rPr>
        <w:rFonts w:ascii="Wingdings" w:hAnsi="Wingdings" w:hint="default"/>
      </w:rPr>
    </w:lvl>
    <w:lvl w:ilvl="8" w:tplc="04C676E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C6402"/>
    <w:multiLevelType w:val="multilevel"/>
    <w:tmpl w:val="4AE6E6F4"/>
    <w:styleLink w:val="StyleHeading3After6ptLinespacing15lines"/>
    <w:lvl w:ilvl="0">
      <w:start w:val="1"/>
      <w:numFmt w:val="bullet"/>
      <w:lvlText w:val=""/>
      <w:lvlJc w:val="left"/>
      <w:pPr>
        <w:ind w:left="720" w:hanging="360"/>
      </w:pPr>
      <w:rPr>
        <w:rFonts w:ascii="Wingdings" w:hAnsi="Wingdings"/>
        <w:b w:val="0"/>
        <w:i/>
        <w:color w:val="156082" w:themeColor="accen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4B2541"/>
    <w:multiLevelType w:val="hybridMultilevel"/>
    <w:tmpl w:val="EB98CF8A"/>
    <w:lvl w:ilvl="0" w:tplc="5882C93A">
      <w:start w:val="1"/>
      <w:numFmt w:val="bullet"/>
      <w:lvlText w:val="•"/>
      <w:lvlJc w:val="left"/>
      <w:pPr>
        <w:tabs>
          <w:tab w:val="num" w:pos="720"/>
        </w:tabs>
        <w:ind w:left="720" w:hanging="360"/>
      </w:pPr>
      <w:rPr>
        <w:rFonts w:ascii="Arial" w:hAnsi="Arial" w:hint="default"/>
      </w:rPr>
    </w:lvl>
    <w:lvl w:ilvl="1" w:tplc="35627B3E" w:tentative="1">
      <w:start w:val="1"/>
      <w:numFmt w:val="bullet"/>
      <w:lvlText w:val="•"/>
      <w:lvlJc w:val="left"/>
      <w:pPr>
        <w:tabs>
          <w:tab w:val="num" w:pos="1440"/>
        </w:tabs>
        <w:ind w:left="1440" w:hanging="360"/>
      </w:pPr>
      <w:rPr>
        <w:rFonts w:ascii="Arial" w:hAnsi="Arial" w:hint="default"/>
      </w:rPr>
    </w:lvl>
    <w:lvl w:ilvl="2" w:tplc="755A8DDA" w:tentative="1">
      <w:start w:val="1"/>
      <w:numFmt w:val="bullet"/>
      <w:lvlText w:val="•"/>
      <w:lvlJc w:val="left"/>
      <w:pPr>
        <w:tabs>
          <w:tab w:val="num" w:pos="2160"/>
        </w:tabs>
        <w:ind w:left="2160" w:hanging="360"/>
      </w:pPr>
      <w:rPr>
        <w:rFonts w:ascii="Arial" w:hAnsi="Arial" w:hint="default"/>
      </w:rPr>
    </w:lvl>
    <w:lvl w:ilvl="3" w:tplc="803CE580" w:tentative="1">
      <w:start w:val="1"/>
      <w:numFmt w:val="bullet"/>
      <w:lvlText w:val="•"/>
      <w:lvlJc w:val="left"/>
      <w:pPr>
        <w:tabs>
          <w:tab w:val="num" w:pos="2880"/>
        </w:tabs>
        <w:ind w:left="2880" w:hanging="360"/>
      </w:pPr>
      <w:rPr>
        <w:rFonts w:ascii="Arial" w:hAnsi="Arial" w:hint="default"/>
      </w:rPr>
    </w:lvl>
    <w:lvl w:ilvl="4" w:tplc="18CA7BC8" w:tentative="1">
      <w:start w:val="1"/>
      <w:numFmt w:val="bullet"/>
      <w:lvlText w:val="•"/>
      <w:lvlJc w:val="left"/>
      <w:pPr>
        <w:tabs>
          <w:tab w:val="num" w:pos="3600"/>
        </w:tabs>
        <w:ind w:left="3600" w:hanging="360"/>
      </w:pPr>
      <w:rPr>
        <w:rFonts w:ascii="Arial" w:hAnsi="Arial" w:hint="default"/>
      </w:rPr>
    </w:lvl>
    <w:lvl w:ilvl="5" w:tplc="1CEC12C8" w:tentative="1">
      <w:start w:val="1"/>
      <w:numFmt w:val="bullet"/>
      <w:lvlText w:val="•"/>
      <w:lvlJc w:val="left"/>
      <w:pPr>
        <w:tabs>
          <w:tab w:val="num" w:pos="4320"/>
        </w:tabs>
        <w:ind w:left="4320" w:hanging="360"/>
      </w:pPr>
      <w:rPr>
        <w:rFonts w:ascii="Arial" w:hAnsi="Arial" w:hint="default"/>
      </w:rPr>
    </w:lvl>
    <w:lvl w:ilvl="6" w:tplc="01A09378" w:tentative="1">
      <w:start w:val="1"/>
      <w:numFmt w:val="bullet"/>
      <w:lvlText w:val="•"/>
      <w:lvlJc w:val="left"/>
      <w:pPr>
        <w:tabs>
          <w:tab w:val="num" w:pos="5040"/>
        </w:tabs>
        <w:ind w:left="5040" w:hanging="360"/>
      </w:pPr>
      <w:rPr>
        <w:rFonts w:ascii="Arial" w:hAnsi="Arial" w:hint="default"/>
      </w:rPr>
    </w:lvl>
    <w:lvl w:ilvl="7" w:tplc="D1646D76" w:tentative="1">
      <w:start w:val="1"/>
      <w:numFmt w:val="bullet"/>
      <w:lvlText w:val="•"/>
      <w:lvlJc w:val="left"/>
      <w:pPr>
        <w:tabs>
          <w:tab w:val="num" w:pos="5760"/>
        </w:tabs>
        <w:ind w:left="5760" w:hanging="360"/>
      </w:pPr>
      <w:rPr>
        <w:rFonts w:ascii="Arial" w:hAnsi="Arial" w:hint="default"/>
      </w:rPr>
    </w:lvl>
    <w:lvl w:ilvl="8" w:tplc="B5E82D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131D09"/>
    <w:multiLevelType w:val="hybridMultilevel"/>
    <w:tmpl w:val="91F861B0"/>
    <w:lvl w:ilvl="0" w:tplc="62329DC2">
      <w:start w:val="1"/>
      <w:numFmt w:val="bullet"/>
      <w:lvlText w:val=""/>
      <w:lvlJc w:val="left"/>
      <w:pPr>
        <w:tabs>
          <w:tab w:val="num" w:pos="720"/>
        </w:tabs>
        <w:ind w:left="720" w:hanging="360"/>
      </w:pPr>
      <w:rPr>
        <w:rFonts w:ascii="Wingdings" w:hAnsi="Wingdings" w:hint="default"/>
      </w:rPr>
    </w:lvl>
    <w:lvl w:ilvl="1" w:tplc="256E4D8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9D726C"/>
    <w:multiLevelType w:val="hybridMultilevel"/>
    <w:tmpl w:val="3EC0AD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1B43AC"/>
    <w:multiLevelType w:val="hybridMultilevel"/>
    <w:tmpl w:val="D62A806A"/>
    <w:lvl w:ilvl="0" w:tplc="DD44F91C">
      <w:start w:val="1"/>
      <w:numFmt w:val="bullet"/>
      <w:lvlText w:val="•"/>
      <w:lvlJc w:val="left"/>
      <w:pPr>
        <w:tabs>
          <w:tab w:val="num" w:pos="720"/>
        </w:tabs>
        <w:ind w:left="720" w:hanging="360"/>
      </w:pPr>
      <w:rPr>
        <w:rFonts w:ascii="Arial" w:hAnsi="Arial" w:hint="default"/>
      </w:rPr>
    </w:lvl>
    <w:lvl w:ilvl="1" w:tplc="5D260514">
      <w:numFmt w:val="bullet"/>
      <w:lvlText w:val="•"/>
      <w:lvlJc w:val="left"/>
      <w:pPr>
        <w:tabs>
          <w:tab w:val="num" w:pos="1440"/>
        </w:tabs>
        <w:ind w:left="1440" w:hanging="360"/>
      </w:pPr>
      <w:rPr>
        <w:rFonts w:ascii="Arial" w:hAnsi="Arial" w:hint="default"/>
      </w:rPr>
    </w:lvl>
    <w:lvl w:ilvl="2" w:tplc="10364572" w:tentative="1">
      <w:start w:val="1"/>
      <w:numFmt w:val="bullet"/>
      <w:lvlText w:val="•"/>
      <w:lvlJc w:val="left"/>
      <w:pPr>
        <w:tabs>
          <w:tab w:val="num" w:pos="2160"/>
        </w:tabs>
        <w:ind w:left="2160" w:hanging="360"/>
      </w:pPr>
      <w:rPr>
        <w:rFonts w:ascii="Arial" w:hAnsi="Arial" w:hint="default"/>
      </w:rPr>
    </w:lvl>
    <w:lvl w:ilvl="3" w:tplc="89C82D28" w:tentative="1">
      <w:start w:val="1"/>
      <w:numFmt w:val="bullet"/>
      <w:lvlText w:val="•"/>
      <w:lvlJc w:val="left"/>
      <w:pPr>
        <w:tabs>
          <w:tab w:val="num" w:pos="2880"/>
        </w:tabs>
        <w:ind w:left="2880" w:hanging="360"/>
      </w:pPr>
      <w:rPr>
        <w:rFonts w:ascii="Arial" w:hAnsi="Arial" w:hint="default"/>
      </w:rPr>
    </w:lvl>
    <w:lvl w:ilvl="4" w:tplc="B7781402" w:tentative="1">
      <w:start w:val="1"/>
      <w:numFmt w:val="bullet"/>
      <w:lvlText w:val="•"/>
      <w:lvlJc w:val="left"/>
      <w:pPr>
        <w:tabs>
          <w:tab w:val="num" w:pos="3600"/>
        </w:tabs>
        <w:ind w:left="3600" w:hanging="360"/>
      </w:pPr>
      <w:rPr>
        <w:rFonts w:ascii="Arial" w:hAnsi="Arial" w:hint="default"/>
      </w:rPr>
    </w:lvl>
    <w:lvl w:ilvl="5" w:tplc="1062FA70" w:tentative="1">
      <w:start w:val="1"/>
      <w:numFmt w:val="bullet"/>
      <w:lvlText w:val="•"/>
      <w:lvlJc w:val="left"/>
      <w:pPr>
        <w:tabs>
          <w:tab w:val="num" w:pos="4320"/>
        </w:tabs>
        <w:ind w:left="4320" w:hanging="360"/>
      </w:pPr>
      <w:rPr>
        <w:rFonts w:ascii="Arial" w:hAnsi="Arial" w:hint="default"/>
      </w:rPr>
    </w:lvl>
    <w:lvl w:ilvl="6" w:tplc="660C6C64" w:tentative="1">
      <w:start w:val="1"/>
      <w:numFmt w:val="bullet"/>
      <w:lvlText w:val="•"/>
      <w:lvlJc w:val="left"/>
      <w:pPr>
        <w:tabs>
          <w:tab w:val="num" w:pos="5040"/>
        </w:tabs>
        <w:ind w:left="5040" w:hanging="360"/>
      </w:pPr>
      <w:rPr>
        <w:rFonts w:ascii="Arial" w:hAnsi="Arial" w:hint="default"/>
      </w:rPr>
    </w:lvl>
    <w:lvl w:ilvl="7" w:tplc="D090D690" w:tentative="1">
      <w:start w:val="1"/>
      <w:numFmt w:val="bullet"/>
      <w:lvlText w:val="•"/>
      <w:lvlJc w:val="left"/>
      <w:pPr>
        <w:tabs>
          <w:tab w:val="num" w:pos="5760"/>
        </w:tabs>
        <w:ind w:left="5760" w:hanging="360"/>
      </w:pPr>
      <w:rPr>
        <w:rFonts w:ascii="Arial" w:hAnsi="Arial" w:hint="default"/>
      </w:rPr>
    </w:lvl>
    <w:lvl w:ilvl="8" w:tplc="E5D6E99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EB6D33"/>
    <w:multiLevelType w:val="hybridMultilevel"/>
    <w:tmpl w:val="0DD88FBE"/>
    <w:lvl w:ilvl="0" w:tplc="186065E0">
      <w:start w:val="1"/>
      <w:numFmt w:val="bullet"/>
      <w:lvlText w:val="•"/>
      <w:lvlJc w:val="left"/>
      <w:pPr>
        <w:tabs>
          <w:tab w:val="num" w:pos="720"/>
        </w:tabs>
        <w:ind w:left="720" w:hanging="360"/>
      </w:pPr>
      <w:rPr>
        <w:rFonts w:ascii="Times New Roman" w:hAnsi="Times New Roman" w:hint="default"/>
      </w:rPr>
    </w:lvl>
    <w:lvl w:ilvl="1" w:tplc="A6B4B9BE">
      <w:start w:val="1"/>
      <w:numFmt w:val="bullet"/>
      <w:lvlText w:val="•"/>
      <w:lvlJc w:val="left"/>
      <w:pPr>
        <w:tabs>
          <w:tab w:val="num" w:pos="1440"/>
        </w:tabs>
        <w:ind w:left="1440" w:hanging="360"/>
      </w:pPr>
      <w:rPr>
        <w:rFonts w:ascii="Times New Roman" w:hAnsi="Times New Roman" w:hint="default"/>
      </w:rPr>
    </w:lvl>
    <w:lvl w:ilvl="2" w:tplc="50EABA0A" w:tentative="1">
      <w:start w:val="1"/>
      <w:numFmt w:val="bullet"/>
      <w:lvlText w:val="•"/>
      <w:lvlJc w:val="left"/>
      <w:pPr>
        <w:tabs>
          <w:tab w:val="num" w:pos="2160"/>
        </w:tabs>
        <w:ind w:left="2160" w:hanging="360"/>
      </w:pPr>
      <w:rPr>
        <w:rFonts w:ascii="Times New Roman" w:hAnsi="Times New Roman" w:hint="default"/>
      </w:rPr>
    </w:lvl>
    <w:lvl w:ilvl="3" w:tplc="BCEA0234" w:tentative="1">
      <w:start w:val="1"/>
      <w:numFmt w:val="bullet"/>
      <w:lvlText w:val="•"/>
      <w:lvlJc w:val="left"/>
      <w:pPr>
        <w:tabs>
          <w:tab w:val="num" w:pos="2880"/>
        </w:tabs>
        <w:ind w:left="2880" w:hanging="360"/>
      </w:pPr>
      <w:rPr>
        <w:rFonts w:ascii="Times New Roman" w:hAnsi="Times New Roman" w:hint="default"/>
      </w:rPr>
    </w:lvl>
    <w:lvl w:ilvl="4" w:tplc="D0DABB88" w:tentative="1">
      <w:start w:val="1"/>
      <w:numFmt w:val="bullet"/>
      <w:lvlText w:val="•"/>
      <w:lvlJc w:val="left"/>
      <w:pPr>
        <w:tabs>
          <w:tab w:val="num" w:pos="3600"/>
        </w:tabs>
        <w:ind w:left="3600" w:hanging="360"/>
      </w:pPr>
      <w:rPr>
        <w:rFonts w:ascii="Times New Roman" w:hAnsi="Times New Roman" w:hint="default"/>
      </w:rPr>
    </w:lvl>
    <w:lvl w:ilvl="5" w:tplc="BEBCC728" w:tentative="1">
      <w:start w:val="1"/>
      <w:numFmt w:val="bullet"/>
      <w:lvlText w:val="•"/>
      <w:lvlJc w:val="left"/>
      <w:pPr>
        <w:tabs>
          <w:tab w:val="num" w:pos="4320"/>
        </w:tabs>
        <w:ind w:left="4320" w:hanging="360"/>
      </w:pPr>
      <w:rPr>
        <w:rFonts w:ascii="Times New Roman" w:hAnsi="Times New Roman" w:hint="default"/>
      </w:rPr>
    </w:lvl>
    <w:lvl w:ilvl="6" w:tplc="DEFAB27E" w:tentative="1">
      <w:start w:val="1"/>
      <w:numFmt w:val="bullet"/>
      <w:lvlText w:val="•"/>
      <w:lvlJc w:val="left"/>
      <w:pPr>
        <w:tabs>
          <w:tab w:val="num" w:pos="5040"/>
        </w:tabs>
        <w:ind w:left="5040" w:hanging="360"/>
      </w:pPr>
      <w:rPr>
        <w:rFonts w:ascii="Times New Roman" w:hAnsi="Times New Roman" w:hint="default"/>
      </w:rPr>
    </w:lvl>
    <w:lvl w:ilvl="7" w:tplc="082820FC" w:tentative="1">
      <w:start w:val="1"/>
      <w:numFmt w:val="bullet"/>
      <w:lvlText w:val="•"/>
      <w:lvlJc w:val="left"/>
      <w:pPr>
        <w:tabs>
          <w:tab w:val="num" w:pos="5760"/>
        </w:tabs>
        <w:ind w:left="5760" w:hanging="360"/>
      </w:pPr>
      <w:rPr>
        <w:rFonts w:ascii="Times New Roman" w:hAnsi="Times New Roman" w:hint="default"/>
      </w:rPr>
    </w:lvl>
    <w:lvl w:ilvl="8" w:tplc="BD04CA1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AF31C58"/>
    <w:multiLevelType w:val="hybridMultilevel"/>
    <w:tmpl w:val="15828784"/>
    <w:lvl w:ilvl="0" w:tplc="476C7420">
      <w:start w:val="1"/>
      <w:numFmt w:val="bullet"/>
      <w:lvlText w:val="•"/>
      <w:lvlJc w:val="left"/>
      <w:pPr>
        <w:tabs>
          <w:tab w:val="num" w:pos="720"/>
        </w:tabs>
        <w:ind w:left="720" w:hanging="360"/>
      </w:pPr>
      <w:rPr>
        <w:rFonts w:ascii="Arial" w:hAnsi="Arial" w:hint="default"/>
      </w:rPr>
    </w:lvl>
    <w:lvl w:ilvl="1" w:tplc="8CB2FED4" w:tentative="1">
      <w:start w:val="1"/>
      <w:numFmt w:val="bullet"/>
      <w:lvlText w:val="•"/>
      <w:lvlJc w:val="left"/>
      <w:pPr>
        <w:tabs>
          <w:tab w:val="num" w:pos="1440"/>
        </w:tabs>
        <w:ind w:left="1440" w:hanging="360"/>
      </w:pPr>
      <w:rPr>
        <w:rFonts w:ascii="Arial" w:hAnsi="Arial" w:hint="default"/>
      </w:rPr>
    </w:lvl>
    <w:lvl w:ilvl="2" w:tplc="9B84A6A0" w:tentative="1">
      <w:start w:val="1"/>
      <w:numFmt w:val="bullet"/>
      <w:lvlText w:val="•"/>
      <w:lvlJc w:val="left"/>
      <w:pPr>
        <w:tabs>
          <w:tab w:val="num" w:pos="2160"/>
        </w:tabs>
        <w:ind w:left="2160" w:hanging="360"/>
      </w:pPr>
      <w:rPr>
        <w:rFonts w:ascii="Arial" w:hAnsi="Arial" w:hint="default"/>
      </w:rPr>
    </w:lvl>
    <w:lvl w:ilvl="3" w:tplc="EFD8B5DE" w:tentative="1">
      <w:start w:val="1"/>
      <w:numFmt w:val="bullet"/>
      <w:lvlText w:val="•"/>
      <w:lvlJc w:val="left"/>
      <w:pPr>
        <w:tabs>
          <w:tab w:val="num" w:pos="2880"/>
        </w:tabs>
        <w:ind w:left="2880" w:hanging="360"/>
      </w:pPr>
      <w:rPr>
        <w:rFonts w:ascii="Arial" w:hAnsi="Arial" w:hint="default"/>
      </w:rPr>
    </w:lvl>
    <w:lvl w:ilvl="4" w:tplc="7B2A579A" w:tentative="1">
      <w:start w:val="1"/>
      <w:numFmt w:val="bullet"/>
      <w:lvlText w:val="•"/>
      <w:lvlJc w:val="left"/>
      <w:pPr>
        <w:tabs>
          <w:tab w:val="num" w:pos="3600"/>
        </w:tabs>
        <w:ind w:left="3600" w:hanging="360"/>
      </w:pPr>
      <w:rPr>
        <w:rFonts w:ascii="Arial" w:hAnsi="Arial" w:hint="default"/>
      </w:rPr>
    </w:lvl>
    <w:lvl w:ilvl="5" w:tplc="113EC61A" w:tentative="1">
      <w:start w:val="1"/>
      <w:numFmt w:val="bullet"/>
      <w:lvlText w:val="•"/>
      <w:lvlJc w:val="left"/>
      <w:pPr>
        <w:tabs>
          <w:tab w:val="num" w:pos="4320"/>
        </w:tabs>
        <w:ind w:left="4320" w:hanging="360"/>
      </w:pPr>
      <w:rPr>
        <w:rFonts w:ascii="Arial" w:hAnsi="Arial" w:hint="default"/>
      </w:rPr>
    </w:lvl>
    <w:lvl w:ilvl="6" w:tplc="84CC294A" w:tentative="1">
      <w:start w:val="1"/>
      <w:numFmt w:val="bullet"/>
      <w:lvlText w:val="•"/>
      <w:lvlJc w:val="left"/>
      <w:pPr>
        <w:tabs>
          <w:tab w:val="num" w:pos="5040"/>
        </w:tabs>
        <w:ind w:left="5040" w:hanging="360"/>
      </w:pPr>
      <w:rPr>
        <w:rFonts w:ascii="Arial" w:hAnsi="Arial" w:hint="default"/>
      </w:rPr>
    </w:lvl>
    <w:lvl w:ilvl="7" w:tplc="86E6BA16" w:tentative="1">
      <w:start w:val="1"/>
      <w:numFmt w:val="bullet"/>
      <w:lvlText w:val="•"/>
      <w:lvlJc w:val="left"/>
      <w:pPr>
        <w:tabs>
          <w:tab w:val="num" w:pos="5760"/>
        </w:tabs>
        <w:ind w:left="5760" w:hanging="360"/>
      </w:pPr>
      <w:rPr>
        <w:rFonts w:ascii="Arial" w:hAnsi="Arial" w:hint="default"/>
      </w:rPr>
    </w:lvl>
    <w:lvl w:ilvl="8" w:tplc="9252ED1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437480"/>
    <w:multiLevelType w:val="hybridMultilevel"/>
    <w:tmpl w:val="6D0A7B88"/>
    <w:lvl w:ilvl="0" w:tplc="9DD2F41C">
      <w:start w:val="1"/>
      <w:numFmt w:val="bullet"/>
      <w:lvlText w:val=""/>
      <w:lvlJc w:val="left"/>
      <w:pPr>
        <w:tabs>
          <w:tab w:val="num" w:pos="720"/>
        </w:tabs>
        <w:ind w:left="720" w:hanging="360"/>
      </w:pPr>
      <w:rPr>
        <w:rFonts w:ascii="Wingdings" w:hAnsi="Wingdings" w:hint="default"/>
      </w:rPr>
    </w:lvl>
    <w:lvl w:ilvl="1" w:tplc="645C9C12" w:tentative="1">
      <w:start w:val="1"/>
      <w:numFmt w:val="bullet"/>
      <w:lvlText w:val=""/>
      <w:lvlJc w:val="left"/>
      <w:pPr>
        <w:tabs>
          <w:tab w:val="num" w:pos="1440"/>
        </w:tabs>
        <w:ind w:left="1440" w:hanging="360"/>
      </w:pPr>
      <w:rPr>
        <w:rFonts w:ascii="Wingdings" w:hAnsi="Wingdings" w:hint="default"/>
      </w:rPr>
    </w:lvl>
    <w:lvl w:ilvl="2" w:tplc="CED67AC2" w:tentative="1">
      <w:start w:val="1"/>
      <w:numFmt w:val="bullet"/>
      <w:lvlText w:val=""/>
      <w:lvlJc w:val="left"/>
      <w:pPr>
        <w:tabs>
          <w:tab w:val="num" w:pos="2160"/>
        </w:tabs>
        <w:ind w:left="2160" w:hanging="360"/>
      </w:pPr>
      <w:rPr>
        <w:rFonts w:ascii="Wingdings" w:hAnsi="Wingdings" w:hint="default"/>
      </w:rPr>
    </w:lvl>
    <w:lvl w:ilvl="3" w:tplc="D0EEDA42" w:tentative="1">
      <w:start w:val="1"/>
      <w:numFmt w:val="bullet"/>
      <w:lvlText w:val=""/>
      <w:lvlJc w:val="left"/>
      <w:pPr>
        <w:tabs>
          <w:tab w:val="num" w:pos="2880"/>
        </w:tabs>
        <w:ind w:left="2880" w:hanging="360"/>
      </w:pPr>
      <w:rPr>
        <w:rFonts w:ascii="Wingdings" w:hAnsi="Wingdings" w:hint="default"/>
      </w:rPr>
    </w:lvl>
    <w:lvl w:ilvl="4" w:tplc="B476AAB4" w:tentative="1">
      <w:start w:val="1"/>
      <w:numFmt w:val="bullet"/>
      <w:lvlText w:val=""/>
      <w:lvlJc w:val="left"/>
      <w:pPr>
        <w:tabs>
          <w:tab w:val="num" w:pos="3600"/>
        </w:tabs>
        <w:ind w:left="3600" w:hanging="360"/>
      </w:pPr>
      <w:rPr>
        <w:rFonts w:ascii="Wingdings" w:hAnsi="Wingdings" w:hint="default"/>
      </w:rPr>
    </w:lvl>
    <w:lvl w:ilvl="5" w:tplc="3F7620C4" w:tentative="1">
      <w:start w:val="1"/>
      <w:numFmt w:val="bullet"/>
      <w:lvlText w:val=""/>
      <w:lvlJc w:val="left"/>
      <w:pPr>
        <w:tabs>
          <w:tab w:val="num" w:pos="4320"/>
        </w:tabs>
        <w:ind w:left="4320" w:hanging="360"/>
      </w:pPr>
      <w:rPr>
        <w:rFonts w:ascii="Wingdings" w:hAnsi="Wingdings" w:hint="default"/>
      </w:rPr>
    </w:lvl>
    <w:lvl w:ilvl="6" w:tplc="4CDCFD6E" w:tentative="1">
      <w:start w:val="1"/>
      <w:numFmt w:val="bullet"/>
      <w:lvlText w:val=""/>
      <w:lvlJc w:val="left"/>
      <w:pPr>
        <w:tabs>
          <w:tab w:val="num" w:pos="5040"/>
        </w:tabs>
        <w:ind w:left="5040" w:hanging="360"/>
      </w:pPr>
      <w:rPr>
        <w:rFonts w:ascii="Wingdings" w:hAnsi="Wingdings" w:hint="default"/>
      </w:rPr>
    </w:lvl>
    <w:lvl w:ilvl="7" w:tplc="0ABABBA2" w:tentative="1">
      <w:start w:val="1"/>
      <w:numFmt w:val="bullet"/>
      <w:lvlText w:val=""/>
      <w:lvlJc w:val="left"/>
      <w:pPr>
        <w:tabs>
          <w:tab w:val="num" w:pos="5760"/>
        </w:tabs>
        <w:ind w:left="5760" w:hanging="360"/>
      </w:pPr>
      <w:rPr>
        <w:rFonts w:ascii="Wingdings" w:hAnsi="Wingdings" w:hint="default"/>
      </w:rPr>
    </w:lvl>
    <w:lvl w:ilvl="8" w:tplc="DEE2294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630516"/>
    <w:multiLevelType w:val="hybridMultilevel"/>
    <w:tmpl w:val="BBF06D14"/>
    <w:lvl w:ilvl="0" w:tplc="2348F566">
      <w:start w:val="4"/>
      <w:numFmt w:val="decimal"/>
      <w:lvlText w:val="%1)"/>
      <w:lvlJc w:val="left"/>
      <w:pPr>
        <w:tabs>
          <w:tab w:val="num" w:pos="720"/>
        </w:tabs>
        <w:ind w:left="720" w:hanging="360"/>
      </w:pPr>
    </w:lvl>
    <w:lvl w:ilvl="1" w:tplc="D6367DA8" w:tentative="1">
      <w:start w:val="1"/>
      <w:numFmt w:val="decimal"/>
      <w:lvlText w:val="%2)"/>
      <w:lvlJc w:val="left"/>
      <w:pPr>
        <w:tabs>
          <w:tab w:val="num" w:pos="1440"/>
        </w:tabs>
        <w:ind w:left="1440" w:hanging="360"/>
      </w:pPr>
    </w:lvl>
    <w:lvl w:ilvl="2" w:tplc="02BAF3AC" w:tentative="1">
      <w:start w:val="1"/>
      <w:numFmt w:val="decimal"/>
      <w:lvlText w:val="%3)"/>
      <w:lvlJc w:val="left"/>
      <w:pPr>
        <w:tabs>
          <w:tab w:val="num" w:pos="2160"/>
        </w:tabs>
        <w:ind w:left="2160" w:hanging="360"/>
      </w:pPr>
    </w:lvl>
    <w:lvl w:ilvl="3" w:tplc="93F4A426" w:tentative="1">
      <w:start w:val="1"/>
      <w:numFmt w:val="decimal"/>
      <w:lvlText w:val="%4)"/>
      <w:lvlJc w:val="left"/>
      <w:pPr>
        <w:tabs>
          <w:tab w:val="num" w:pos="2880"/>
        </w:tabs>
        <w:ind w:left="2880" w:hanging="360"/>
      </w:pPr>
    </w:lvl>
    <w:lvl w:ilvl="4" w:tplc="C34E22D4" w:tentative="1">
      <w:start w:val="1"/>
      <w:numFmt w:val="decimal"/>
      <w:lvlText w:val="%5)"/>
      <w:lvlJc w:val="left"/>
      <w:pPr>
        <w:tabs>
          <w:tab w:val="num" w:pos="3600"/>
        </w:tabs>
        <w:ind w:left="3600" w:hanging="360"/>
      </w:pPr>
    </w:lvl>
    <w:lvl w:ilvl="5" w:tplc="820ECD0E" w:tentative="1">
      <w:start w:val="1"/>
      <w:numFmt w:val="decimal"/>
      <w:lvlText w:val="%6)"/>
      <w:lvlJc w:val="left"/>
      <w:pPr>
        <w:tabs>
          <w:tab w:val="num" w:pos="4320"/>
        </w:tabs>
        <w:ind w:left="4320" w:hanging="360"/>
      </w:pPr>
    </w:lvl>
    <w:lvl w:ilvl="6" w:tplc="17AC5F86" w:tentative="1">
      <w:start w:val="1"/>
      <w:numFmt w:val="decimal"/>
      <w:lvlText w:val="%7)"/>
      <w:lvlJc w:val="left"/>
      <w:pPr>
        <w:tabs>
          <w:tab w:val="num" w:pos="5040"/>
        </w:tabs>
        <w:ind w:left="5040" w:hanging="360"/>
      </w:pPr>
    </w:lvl>
    <w:lvl w:ilvl="7" w:tplc="09D8F848" w:tentative="1">
      <w:start w:val="1"/>
      <w:numFmt w:val="decimal"/>
      <w:lvlText w:val="%8)"/>
      <w:lvlJc w:val="left"/>
      <w:pPr>
        <w:tabs>
          <w:tab w:val="num" w:pos="5760"/>
        </w:tabs>
        <w:ind w:left="5760" w:hanging="360"/>
      </w:pPr>
    </w:lvl>
    <w:lvl w:ilvl="8" w:tplc="A5CABC60" w:tentative="1">
      <w:start w:val="1"/>
      <w:numFmt w:val="decimal"/>
      <w:lvlText w:val="%9)"/>
      <w:lvlJc w:val="left"/>
      <w:pPr>
        <w:tabs>
          <w:tab w:val="num" w:pos="6480"/>
        </w:tabs>
        <w:ind w:left="6480" w:hanging="360"/>
      </w:pPr>
    </w:lvl>
  </w:abstractNum>
  <w:abstractNum w:abstractNumId="17" w15:restartNumberingAfterBreak="0">
    <w:nsid w:val="21F144E0"/>
    <w:multiLevelType w:val="hybridMultilevel"/>
    <w:tmpl w:val="34E4609C"/>
    <w:lvl w:ilvl="0" w:tplc="95F8F12A">
      <w:start w:val="1"/>
      <w:numFmt w:val="bullet"/>
      <w:lvlText w:val=""/>
      <w:lvlJc w:val="left"/>
      <w:pPr>
        <w:tabs>
          <w:tab w:val="num" w:pos="720"/>
        </w:tabs>
        <w:ind w:left="720" w:hanging="360"/>
      </w:pPr>
      <w:rPr>
        <w:rFonts w:ascii="Wingdings" w:hAnsi="Wingdings" w:hint="default"/>
      </w:rPr>
    </w:lvl>
    <w:lvl w:ilvl="1" w:tplc="86C6FE6E">
      <w:start w:val="1"/>
      <w:numFmt w:val="bullet"/>
      <w:lvlText w:val=""/>
      <w:lvlJc w:val="left"/>
      <w:pPr>
        <w:tabs>
          <w:tab w:val="num" w:pos="1440"/>
        </w:tabs>
        <w:ind w:left="1440" w:hanging="360"/>
      </w:pPr>
      <w:rPr>
        <w:rFonts w:ascii="Wingdings" w:hAnsi="Wingdings" w:hint="default"/>
      </w:rPr>
    </w:lvl>
    <w:lvl w:ilvl="2" w:tplc="6A4C68AC" w:tentative="1">
      <w:start w:val="1"/>
      <w:numFmt w:val="bullet"/>
      <w:lvlText w:val=""/>
      <w:lvlJc w:val="left"/>
      <w:pPr>
        <w:tabs>
          <w:tab w:val="num" w:pos="2160"/>
        </w:tabs>
        <w:ind w:left="2160" w:hanging="360"/>
      </w:pPr>
      <w:rPr>
        <w:rFonts w:ascii="Wingdings" w:hAnsi="Wingdings" w:hint="default"/>
      </w:rPr>
    </w:lvl>
    <w:lvl w:ilvl="3" w:tplc="1194BEF8" w:tentative="1">
      <w:start w:val="1"/>
      <w:numFmt w:val="bullet"/>
      <w:lvlText w:val=""/>
      <w:lvlJc w:val="left"/>
      <w:pPr>
        <w:tabs>
          <w:tab w:val="num" w:pos="2880"/>
        </w:tabs>
        <w:ind w:left="2880" w:hanging="360"/>
      </w:pPr>
      <w:rPr>
        <w:rFonts w:ascii="Wingdings" w:hAnsi="Wingdings" w:hint="default"/>
      </w:rPr>
    </w:lvl>
    <w:lvl w:ilvl="4" w:tplc="B434B270" w:tentative="1">
      <w:start w:val="1"/>
      <w:numFmt w:val="bullet"/>
      <w:lvlText w:val=""/>
      <w:lvlJc w:val="left"/>
      <w:pPr>
        <w:tabs>
          <w:tab w:val="num" w:pos="3600"/>
        </w:tabs>
        <w:ind w:left="3600" w:hanging="360"/>
      </w:pPr>
      <w:rPr>
        <w:rFonts w:ascii="Wingdings" w:hAnsi="Wingdings" w:hint="default"/>
      </w:rPr>
    </w:lvl>
    <w:lvl w:ilvl="5" w:tplc="29DA0CB8" w:tentative="1">
      <w:start w:val="1"/>
      <w:numFmt w:val="bullet"/>
      <w:lvlText w:val=""/>
      <w:lvlJc w:val="left"/>
      <w:pPr>
        <w:tabs>
          <w:tab w:val="num" w:pos="4320"/>
        </w:tabs>
        <w:ind w:left="4320" w:hanging="360"/>
      </w:pPr>
      <w:rPr>
        <w:rFonts w:ascii="Wingdings" w:hAnsi="Wingdings" w:hint="default"/>
      </w:rPr>
    </w:lvl>
    <w:lvl w:ilvl="6" w:tplc="3522D2B8" w:tentative="1">
      <w:start w:val="1"/>
      <w:numFmt w:val="bullet"/>
      <w:lvlText w:val=""/>
      <w:lvlJc w:val="left"/>
      <w:pPr>
        <w:tabs>
          <w:tab w:val="num" w:pos="5040"/>
        </w:tabs>
        <w:ind w:left="5040" w:hanging="360"/>
      </w:pPr>
      <w:rPr>
        <w:rFonts w:ascii="Wingdings" w:hAnsi="Wingdings" w:hint="default"/>
      </w:rPr>
    </w:lvl>
    <w:lvl w:ilvl="7" w:tplc="6FF22928" w:tentative="1">
      <w:start w:val="1"/>
      <w:numFmt w:val="bullet"/>
      <w:lvlText w:val=""/>
      <w:lvlJc w:val="left"/>
      <w:pPr>
        <w:tabs>
          <w:tab w:val="num" w:pos="5760"/>
        </w:tabs>
        <w:ind w:left="5760" w:hanging="360"/>
      </w:pPr>
      <w:rPr>
        <w:rFonts w:ascii="Wingdings" w:hAnsi="Wingdings" w:hint="default"/>
      </w:rPr>
    </w:lvl>
    <w:lvl w:ilvl="8" w:tplc="399C85A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A54A07"/>
    <w:multiLevelType w:val="hybridMultilevel"/>
    <w:tmpl w:val="5FEEB208"/>
    <w:lvl w:ilvl="0" w:tplc="4E209BB0">
      <w:start w:val="1"/>
      <w:numFmt w:val="bullet"/>
      <w:lvlText w:val="•"/>
      <w:lvlJc w:val="left"/>
      <w:pPr>
        <w:tabs>
          <w:tab w:val="num" w:pos="720"/>
        </w:tabs>
        <w:ind w:left="720" w:hanging="360"/>
      </w:pPr>
      <w:rPr>
        <w:rFonts w:ascii="Times New Roman" w:hAnsi="Times New Roman" w:hint="default"/>
      </w:rPr>
    </w:lvl>
    <w:lvl w:ilvl="1" w:tplc="5FF81626">
      <w:numFmt w:val="bullet"/>
      <w:lvlText w:val="•"/>
      <w:lvlJc w:val="left"/>
      <w:pPr>
        <w:tabs>
          <w:tab w:val="num" w:pos="1440"/>
        </w:tabs>
        <w:ind w:left="1440" w:hanging="360"/>
      </w:pPr>
      <w:rPr>
        <w:rFonts w:ascii="Arial" w:hAnsi="Arial" w:hint="default"/>
      </w:rPr>
    </w:lvl>
    <w:lvl w:ilvl="2" w:tplc="23B062A4" w:tentative="1">
      <w:start w:val="1"/>
      <w:numFmt w:val="bullet"/>
      <w:lvlText w:val="•"/>
      <w:lvlJc w:val="left"/>
      <w:pPr>
        <w:tabs>
          <w:tab w:val="num" w:pos="2160"/>
        </w:tabs>
        <w:ind w:left="2160" w:hanging="360"/>
      </w:pPr>
      <w:rPr>
        <w:rFonts w:ascii="Times New Roman" w:hAnsi="Times New Roman" w:hint="default"/>
      </w:rPr>
    </w:lvl>
    <w:lvl w:ilvl="3" w:tplc="903E1C10" w:tentative="1">
      <w:start w:val="1"/>
      <w:numFmt w:val="bullet"/>
      <w:lvlText w:val="•"/>
      <w:lvlJc w:val="left"/>
      <w:pPr>
        <w:tabs>
          <w:tab w:val="num" w:pos="2880"/>
        </w:tabs>
        <w:ind w:left="2880" w:hanging="360"/>
      </w:pPr>
      <w:rPr>
        <w:rFonts w:ascii="Times New Roman" w:hAnsi="Times New Roman" w:hint="default"/>
      </w:rPr>
    </w:lvl>
    <w:lvl w:ilvl="4" w:tplc="D84A3AA4" w:tentative="1">
      <w:start w:val="1"/>
      <w:numFmt w:val="bullet"/>
      <w:lvlText w:val="•"/>
      <w:lvlJc w:val="left"/>
      <w:pPr>
        <w:tabs>
          <w:tab w:val="num" w:pos="3600"/>
        </w:tabs>
        <w:ind w:left="3600" w:hanging="360"/>
      </w:pPr>
      <w:rPr>
        <w:rFonts w:ascii="Times New Roman" w:hAnsi="Times New Roman" w:hint="default"/>
      </w:rPr>
    </w:lvl>
    <w:lvl w:ilvl="5" w:tplc="FABCB4E4" w:tentative="1">
      <w:start w:val="1"/>
      <w:numFmt w:val="bullet"/>
      <w:lvlText w:val="•"/>
      <w:lvlJc w:val="left"/>
      <w:pPr>
        <w:tabs>
          <w:tab w:val="num" w:pos="4320"/>
        </w:tabs>
        <w:ind w:left="4320" w:hanging="360"/>
      </w:pPr>
      <w:rPr>
        <w:rFonts w:ascii="Times New Roman" w:hAnsi="Times New Roman" w:hint="default"/>
      </w:rPr>
    </w:lvl>
    <w:lvl w:ilvl="6" w:tplc="42D09236" w:tentative="1">
      <w:start w:val="1"/>
      <w:numFmt w:val="bullet"/>
      <w:lvlText w:val="•"/>
      <w:lvlJc w:val="left"/>
      <w:pPr>
        <w:tabs>
          <w:tab w:val="num" w:pos="5040"/>
        </w:tabs>
        <w:ind w:left="5040" w:hanging="360"/>
      </w:pPr>
      <w:rPr>
        <w:rFonts w:ascii="Times New Roman" w:hAnsi="Times New Roman" w:hint="default"/>
      </w:rPr>
    </w:lvl>
    <w:lvl w:ilvl="7" w:tplc="9E8AA9C4" w:tentative="1">
      <w:start w:val="1"/>
      <w:numFmt w:val="bullet"/>
      <w:lvlText w:val="•"/>
      <w:lvlJc w:val="left"/>
      <w:pPr>
        <w:tabs>
          <w:tab w:val="num" w:pos="5760"/>
        </w:tabs>
        <w:ind w:left="5760" w:hanging="360"/>
      </w:pPr>
      <w:rPr>
        <w:rFonts w:ascii="Times New Roman" w:hAnsi="Times New Roman" w:hint="default"/>
      </w:rPr>
    </w:lvl>
    <w:lvl w:ilvl="8" w:tplc="7274671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3727FE6"/>
    <w:multiLevelType w:val="hybridMultilevel"/>
    <w:tmpl w:val="B9C43366"/>
    <w:lvl w:ilvl="0" w:tplc="5BC63212">
      <w:start w:val="1"/>
      <w:numFmt w:val="bullet"/>
      <w:lvlText w:val="•"/>
      <w:lvlJc w:val="left"/>
      <w:pPr>
        <w:tabs>
          <w:tab w:val="num" w:pos="720"/>
        </w:tabs>
        <w:ind w:left="720" w:hanging="360"/>
      </w:pPr>
      <w:rPr>
        <w:rFonts w:ascii="Times New Roman" w:hAnsi="Times New Roman" w:hint="default"/>
      </w:rPr>
    </w:lvl>
    <w:lvl w:ilvl="1" w:tplc="533CBAB0" w:tentative="1">
      <w:start w:val="1"/>
      <w:numFmt w:val="bullet"/>
      <w:lvlText w:val="•"/>
      <w:lvlJc w:val="left"/>
      <w:pPr>
        <w:tabs>
          <w:tab w:val="num" w:pos="1440"/>
        </w:tabs>
        <w:ind w:left="1440" w:hanging="360"/>
      </w:pPr>
      <w:rPr>
        <w:rFonts w:ascii="Times New Roman" w:hAnsi="Times New Roman" w:hint="default"/>
      </w:rPr>
    </w:lvl>
    <w:lvl w:ilvl="2" w:tplc="9F3A0A4E" w:tentative="1">
      <w:start w:val="1"/>
      <w:numFmt w:val="bullet"/>
      <w:lvlText w:val="•"/>
      <w:lvlJc w:val="left"/>
      <w:pPr>
        <w:tabs>
          <w:tab w:val="num" w:pos="2160"/>
        </w:tabs>
        <w:ind w:left="2160" w:hanging="360"/>
      </w:pPr>
      <w:rPr>
        <w:rFonts w:ascii="Times New Roman" w:hAnsi="Times New Roman" w:hint="default"/>
      </w:rPr>
    </w:lvl>
    <w:lvl w:ilvl="3" w:tplc="8B907CD2" w:tentative="1">
      <w:start w:val="1"/>
      <w:numFmt w:val="bullet"/>
      <w:lvlText w:val="•"/>
      <w:lvlJc w:val="left"/>
      <w:pPr>
        <w:tabs>
          <w:tab w:val="num" w:pos="2880"/>
        </w:tabs>
        <w:ind w:left="2880" w:hanging="360"/>
      </w:pPr>
      <w:rPr>
        <w:rFonts w:ascii="Times New Roman" w:hAnsi="Times New Roman" w:hint="default"/>
      </w:rPr>
    </w:lvl>
    <w:lvl w:ilvl="4" w:tplc="152A5D8E" w:tentative="1">
      <w:start w:val="1"/>
      <w:numFmt w:val="bullet"/>
      <w:lvlText w:val="•"/>
      <w:lvlJc w:val="left"/>
      <w:pPr>
        <w:tabs>
          <w:tab w:val="num" w:pos="3600"/>
        </w:tabs>
        <w:ind w:left="3600" w:hanging="360"/>
      </w:pPr>
      <w:rPr>
        <w:rFonts w:ascii="Times New Roman" w:hAnsi="Times New Roman" w:hint="default"/>
      </w:rPr>
    </w:lvl>
    <w:lvl w:ilvl="5" w:tplc="85548432" w:tentative="1">
      <w:start w:val="1"/>
      <w:numFmt w:val="bullet"/>
      <w:lvlText w:val="•"/>
      <w:lvlJc w:val="left"/>
      <w:pPr>
        <w:tabs>
          <w:tab w:val="num" w:pos="4320"/>
        </w:tabs>
        <w:ind w:left="4320" w:hanging="360"/>
      </w:pPr>
      <w:rPr>
        <w:rFonts w:ascii="Times New Roman" w:hAnsi="Times New Roman" w:hint="default"/>
      </w:rPr>
    </w:lvl>
    <w:lvl w:ilvl="6" w:tplc="ED4AD868" w:tentative="1">
      <w:start w:val="1"/>
      <w:numFmt w:val="bullet"/>
      <w:lvlText w:val="•"/>
      <w:lvlJc w:val="left"/>
      <w:pPr>
        <w:tabs>
          <w:tab w:val="num" w:pos="5040"/>
        </w:tabs>
        <w:ind w:left="5040" w:hanging="360"/>
      </w:pPr>
      <w:rPr>
        <w:rFonts w:ascii="Times New Roman" w:hAnsi="Times New Roman" w:hint="default"/>
      </w:rPr>
    </w:lvl>
    <w:lvl w:ilvl="7" w:tplc="A368526C" w:tentative="1">
      <w:start w:val="1"/>
      <w:numFmt w:val="bullet"/>
      <w:lvlText w:val="•"/>
      <w:lvlJc w:val="left"/>
      <w:pPr>
        <w:tabs>
          <w:tab w:val="num" w:pos="5760"/>
        </w:tabs>
        <w:ind w:left="5760" w:hanging="360"/>
      </w:pPr>
      <w:rPr>
        <w:rFonts w:ascii="Times New Roman" w:hAnsi="Times New Roman" w:hint="default"/>
      </w:rPr>
    </w:lvl>
    <w:lvl w:ilvl="8" w:tplc="821E337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3C15922"/>
    <w:multiLevelType w:val="hybridMultilevel"/>
    <w:tmpl w:val="4D845510"/>
    <w:lvl w:ilvl="0" w:tplc="AFCE201A">
      <w:start w:val="1"/>
      <w:numFmt w:val="bullet"/>
      <w:lvlText w:val="•"/>
      <w:lvlJc w:val="left"/>
      <w:pPr>
        <w:tabs>
          <w:tab w:val="num" w:pos="720"/>
        </w:tabs>
        <w:ind w:left="720" w:hanging="360"/>
      </w:pPr>
      <w:rPr>
        <w:rFonts w:ascii="Times New Roman" w:hAnsi="Times New Roman" w:hint="default"/>
      </w:rPr>
    </w:lvl>
    <w:lvl w:ilvl="1" w:tplc="DA520916" w:tentative="1">
      <w:start w:val="1"/>
      <w:numFmt w:val="bullet"/>
      <w:lvlText w:val="•"/>
      <w:lvlJc w:val="left"/>
      <w:pPr>
        <w:tabs>
          <w:tab w:val="num" w:pos="1440"/>
        </w:tabs>
        <w:ind w:left="1440" w:hanging="360"/>
      </w:pPr>
      <w:rPr>
        <w:rFonts w:ascii="Times New Roman" w:hAnsi="Times New Roman" w:hint="default"/>
      </w:rPr>
    </w:lvl>
    <w:lvl w:ilvl="2" w:tplc="E076C80C" w:tentative="1">
      <w:start w:val="1"/>
      <w:numFmt w:val="bullet"/>
      <w:lvlText w:val="•"/>
      <w:lvlJc w:val="left"/>
      <w:pPr>
        <w:tabs>
          <w:tab w:val="num" w:pos="2160"/>
        </w:tabs>
        <w:ind w:left="2160" w:hanging="360"/>
      </w:pPr>
      <w:rPr>
        <w:rFonts w:ascii="Times New Roman" w:hAnsi="Times New Roman" w:hint="default"/>
      </w:rPr>
    </w:lvl>
    <w:lvl w:ilvl="3" w:tplc="1298928E" w:tentative="1">
      <w:start w:val="1"/>
      <w:numFmt w:val="bullet"/>
      <w:lvlText w:val="•"/>
      <w:lvlJc w:val="left"/>
      <w:pPr>
        <w:tabs>
          <w:tab w:val="num" w:pos="2880"/>
        </w:tabs>
        <w:ind w:left="2880" w:hanging="360"/>
      </w:pPr>
      <w:rPr>
        <w:rFonts w:ascii="Times New Roman" w:hAnsi="Times New Roman" w:hint="default"/>
      </w:rPr>
    </w:lvl>
    <w:lvl w:ilvl="4" w:tplc="D9A87E24" w:tentative="1">
      <w:start w:val="1"/>
      <w:numFmt w:val="bullet"/>
      <w:lvlText w:val="•"/>
      <w:lvlJc w:val="left"/>
      <w:pPr>
        <w:tabs>
          <w:tab w:val="num" w:pos="3600"/>
        </w:tabs>
        <w:ind w:left="3600" w:hanging="360"/>
      </w:pPr>
      <w:rPr>
        <w:rFonts w:ascii="Times New Roman" w:hAnsi="Times New Roman" w:hint="default"/>
      </w:rPr>
    </w:lvl>
    <w:lvl w:ilvl="5" w:tplc="B90693D8" w:tentative="1">
      <w:start w:val="1"/>
      <w:numFmt w:val="bullet"/>
      <w:lvlText w:val="•"/>
      <w:lvlJc w:val="left"/>
      <w:pPr>
        <w:tabs>
          <w:tab w:val="num" w:pos="4320"/>
        </w:tabs>
        <w:ind w:left="4320" w:hanging="360"/>
      </w:pPr>
      <w:rPr>
        <w:rFonts w:ascii="Times New Roman" w:hAnsi="Times New Roman" w:hint="default"/>
      </w:rPr>
    </w:lvl>
    <w:lvl w:ilvl="6" w:tplc="4A227C6E" w:tentative="1">
      <w:start w:val="1"/>
      <w:numFmt w:val="bullet"/>
      <w:lvlText w:val="•"/>
      <w:lvlJc w:val="left"/>
      <w:pPr>
        <w:tabs>
          <w:tab w:val="num" w:pos="5040"/>
        </w:tabs>
        <w:ind w:left="5040" w:hanging="360"/>
      </w:pPr>
      <w:rPr>
        <w:rFonts w:ascii="Times New Roman" w:hAnsi="Times New Roman" w:hint="default"/>
      </w:rPr>
    </w:lvl>
    <w:lvl w:ilvl="7" w:tplc="0E36A740" w:tentative="1">
      <w:start w:val="1"/>
      <w:numFmt w:val="bullet"/>
      <w:lvlText w:val="•"/>
      <w:lvlJc w:val="left"/>
      <w:pPr>
        <w:tabs>
          <w:tab w:val="num" w:pos="5760"/>
        </w:tabs>
        <w:ind w:left="5760" w:hanging="360"/>
      </w:pPr>
      <w:rPr>
        <w:rFonts w:ascii="Times New Roman" w:hAnsi="Times New Roman" w:hint="default"/>
      </w:rPr>
    </w:lvl>
    <w:lvl w:ilvl="8" w:tplc="F3AE005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3E71A0E"/>
    <w:multiLevelType w:val="hybridMultilevel"/>
    <w:tmpl w:val="8A14ABAC"/>
    <w:lvl w:ilvl="0" w:tplc="548A9780">
      <w:start w:val="1"/>
      <w:numFmt w:val="bullet"/>
      <w:lvlText w:val=""/>
      <w:lvlJc w:val="left"/>
      <w:pPr>
        <w:tabs>
          <w:tab w:val="num" w:pos="720"/>
        </w:tabs>
        <w:ind w:left="720" w:hanging="360"/>
      </w:pPr>
      <w:rPr>
        <w:rFonts w:ascii="Wingdings" w:hAnsi="Wingdings" w:hint="default"/>
      </w:rPr>
    </w:lvl>
    <w:lvl w:ilvl="1" w:tplc="9940DB22">
      <w:numFmt w:val="bullet"/>
      <w:lvlText w:val=""/>
      <w:lvlJc w:val="left"/>
      <w:pPr>
        <w:tabs>
          <w:tab w:val="num" w:pos="1440"/>
        </w:tabs>
        <w:ind w:left="1440" w:hanging="360"/>
      </w:pPr>
      <w:rPr>
        <w:rFonts w:ascii="Wingdings" w:hAnsi="Wingdings" w:hint="default"/>
      </w:rPr>
    </w:lvl>
    <w:lvl w:ilvl="2" w:tplc="283625C6" w:tentative="1">
      <w:start w:val="1"/>
      <w:numFmt w:val="bullet"/>
      <w:lvlText w:val=""/>
      <w:lvlJc w:val="left"/>
      <w:pPr>
        <w:tabs>
          <w:tab w:val="num" w:pos="2160"/>
        </w:tabs>
        <w:ind w:left="2160" w:hanging="360"/>
      </w:pPr>
      <w:rPr>
        <w:rFonts w:ascii="Wingdings" w:hAnsi="Wingdings" w:hint="default"/>
      </w:rPr>
    </w:lvl>
    <w:lvl w:ilvl="3" w:tplc="70D2B80A" w:tentative="1">
      <w:start w:val="1"/>
      <w:numFmt w:val="bullet"/>
      <w:lvlText w:val=""/>
      <w:lvlJc w:val="left"/>
      <w:pPr>
        <w:tabs>
          <w:tab w:val="num" w:pos="2880"/>
        </w:tabs>
        <w:ind w:left="2880" w:hanging="360"/>
      </w:pPr>
      <w:rPr>
        <w:rFonts w:ascii="Wingdings" w:hAnsi="Wingdings" w:hint="default"/>
      </w:rPr>
    </w:lvl>
    <w:lvl w:ilvl="4" w:tplc="00E238BC" w:tentative="1">
      <w:start w:val="1"/>
      <w:numFmt w:val="bullet"/>
      <w:lvlText w:val=""/>
      <w:lvlJc w:val="left"/>
      <w:pPr>
        <w:tabs>
          <w:tab w:val="num" w:pos="3600"/>
        </w:tabs>
        <w:ind w:left="3600" w:hanging="360"/>
      </w:pPr>
      <w:rPr>
        <w:rFonts w:ascii="Wingdings" w:hAnsi="Wingdings" w:hint="default"/>
      </w:rPr>
    </w:lvl>
    <w:lvl w:ilvl="5" w:tplc="1812DA4A" w:tentative="1">
      <w:start w:val="1"/>
      <w:numFmt w:val="bullet"/>
      <w:lvlText w:val=""/>
      <w:lvlJc w:val="left"/>
      <w:pPr>
        <w:tabs>
          <w:tab w:val="num" w:pos="4320"/>
        </w:tabs>
        <w:ind w:left="4320" w:hanging="360"/>
      </w:pPr>
      <w:rPr>
        <w:rFonts w:ascii="Wingdings" w:hAnsi="Wingdings" w:hint="default"/>
      </w:rPr>
    </w:lvl>
    <w:lvl w:ilvl="6" w:tplc="E2DEF928" w:tentative="1">
      <w:start w:val="1"/>
      <w:numFmt w:val="bullet"/>
      <w:lvlText w:val=""/>
      <w:lvlJc w:val="left"/>
      <w:pPr>
        <w:tabs>
          <w:tab w:val="num" w:pos="5040"/>
        </w:tabs>
        <w:ind w:left="5040" w:hanging="360"/>
      </w:pPr>
      <w:rPr>
        <w:rFonts w:ascii="Wingdings" w:hAnsi="Wingdings" w:hint="default"/>
      </w:rPr>
    </w:lvl>
    <w:lvl w:ilvl="7" w:tplc="3E965E86" w:tentative="1">
      <w:start w:val="1"/>
      <w:numFmt w:val="bullet"/>
      <w:lvlText w:val=""/>
      <w:lvlJc w:val="left"/>
      <w:pPr>
        <w:tabs>
          <w:tab w:val="num" w:pos="5760"/>
        </w:tabs>
        <w:ind w:left="5760" w:hanging="360"/>
      </w:pPr>
      <w:rPr>
        <w:rFonts w:ascii="Wingdings" w:hAnsi="Wingdings" w:hint="default"/>
      </w:rPr>
    </w:lvl>
    <w:lvl w:ilvl="8" w:tplc="C818B70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0A5087"/>
    <w:multiLevelType w:val="hybridMultilevel"/>
    <w:tmpl w:val="0E30BF1A"/>
    <w:lvl w:ilvl="0" w:tplc="E29E61EA">
      <w:start w:val="1"/>
      <w:numFmt w:val="bullet"/>
      <w:lvlText w:val="•"/>
      <w:lvlJc w:val="left"/>
      <w:pPr>
        <w:tabs>
          <w:tab w:val="num" w:pos="720"/>
        </w:tabs>
        <w:ind w:left="720" w:hanging="360"/>
      </w:pPr>
      <w:rPr>
        <w:rFonts w:ascii="Times New Roman" w:hAnsi="Times New Roman" w:hint="default"/>
      </w:rPr>
    </w:lvl>
    <w:lvl w:ilvl="1" w:tplc="E08ABC5E" w:tentative="1">
      <w:start w:val="1"/>
      <w:numFmt w:val="bullet"/>
      <w:lvlText w:val="•"/>
      <w:lvlJc w:val="left"/>
      <w:pPr>
        <w:tabs>
          <w:tab w:val="num" w:pos="1440"/>
        </w:tabs>
        <w:ind w:left="1440" w:hanging="360"/>
      </w:pPr>
      <w:rPr>
        <w:rFonts w:ascii="Times New Roman" w:hAnsi="Times New Roman" w:hint="default"/>
      </w:rPr>
    </w:lvl>
    <w:lvl w:ilvl="2" w:tplc="04663A1E" w:tentative="1">
      <w:start w:val="1"/>
      <w:numFmt w:val="bullet"/>
      <w:lvlText w:val="•"/>
      <w:lvlJc w:val="left"/>
      <w:pPr>
        <w:tabs>
          <w:tab w:val="num" w:pos="2160"/>
        </w:tabs>
        <w:ind w:left="2160" w:hanging="360"/>
      </w:pPr>
      <w:rPr>
        <w:rFonts w:ascii="Times New Roman" w:hAnsi="Times New Roman" w:hint="default"/>
      </w:rPr>
    </w:lvl>
    <w:lvl w:ilvl="3" w:tplc="F236AEA6" w:tentative="1">
      <w:start w:val="1"/>
      <w:numFmt w:val="bullet"/>
      <w:lvlText w:val="•"/>
      <w:lvlJc w:val="left"/>
      <w:pPr>
        <w:tabs>
          <w:tab w:val="num" w:pos="2880"/>
        </w:tabs>
        <w:ind w:left="2880" w:hanging="360"/>
      </w:pPr>
      <w:rPr>
        <w:rFonts w:ascii="Times New Roman" w:hAnsi="Times New Roman" w:hint="default"/>
      </w:rPr>
    </w:lvl>
    <w:lvl w:ilvl="4" w:tplc="8990D546" w:tentative="1">
      <w:start w:val="1"/>
      <w:numFmt w:val="bullet"/>
      <w:lvlText w:val="•"/>
      <w:lvlJc w:val="left"/>
      <w:pPr>
        <w:tabs>
          <w:tab w:val="num" w:pos="3600"/>
        </w:tabs>
        <w:ind w:left="3600" w:hanging="360"/>
      </w:pPr>
      <w:rPr>
        <w:rFonts w:ascii="Times New Roman" w:hAnsi="Times New Roman" w:hint="default"/>
      </w:rPr>
    </w:lvl>
    <w:lvl w:ilvl="5" w:tplc="5D68CE4A" w:tentative="1">
      <w:start w:val="1"/>
      <w:numFmt w:val="bullet"/>
      <w:lvlText w:val="•"/>
      <w:lvlJc w:val="left"/>
      <w:pPr>
        <w:tabs>
          <w:tab w:val="num" w:pos="4320"/>
        </w:tabs>
        <w:ind w:left="4320" w:hanging="360"/>
      </w:pPr>
      <w:rPr>
        <w:rFonts w:ascii="Times New Roman" w:hAnsi="Times New Roman" w:hint="default"/>
      </w:rPr>
    </w:lvl>
    <w:lvl w:ilvl="6" w:tplc="6EB6A5AC" w:tentative="1">
      <w:start w:val="1"/>
      <w:numFmt w:val="bullet"/>
      <w:lvlText w:val="•"/>
      <w:lvlJc w:val="left"/>
      <w:pPr>
        <w:tabs>
          <w:tab w:val="num" w:pos="5040"/>
        </w:tabs>
        <w:ind w:left="5040" w:hanging="360"/>
      </w:pPr>
      <w:rPr>
        <w:rFonts w:ascii="Times New Roman" w:hAnsi="Times New Roman" w:hint="default"/>
      </w:rPr>
    </w:lvl>
    <w:lvl w:ilvl="7" w:tplc="314EF184" w:tentative="1">
      <w:start w:val="1"/>
      <w:numFmt w:val="bullet"/>
      <w:lvlText w:val="•"/>
      <w:lvlJc w:val="left"/>
      <w:pPr>
        <w:tabs>
          <w:tab w:val="num" w:pos="5760"/>
        </w:tabs>
        <w:ind w:left="5760" w:hanging="360"/>
      </w:pPr>
      <w:rPr>
        <w:rFonts w:ascii="Times New Roman" w:hAnsi="Times New Roman" w:hint="default"/>
      </w:rPr>
    </w:lvl>
    <w:lvl w:ilvl="8" w:tplc="011E179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25C81CC9"/>
    <w:multiLevelType w:val="hybridMultilevel"/>
    <w:tmpl w:val="014C0A6C"/>
    <w:lvl w:ilvl="0" w:tplc="2D7C5958">
      <w:start w:val="1"/>
      <w:numFmt w:val="bullet"/>
      <w:lvlText w:val="•"/>
      <w:lvlJc w:val="left"/>
      <w:pPr>
        <w:tabs>
          <w:tab w:val="num" w:pos="720"/>
        </w:tabs>
        <w:ind w:left="720" w:hanging="360"/>
      </w:pPr>
      <w:rPr>
        <w:rFonts w:ascii="Times New Roman" w:hAnsi="Times New Roman" w:hint="default"/>
      </w:rPr>
    </w:lvl>
    <w:lvl w:ilvl="1" w:tplc="1548DDCC">
      <w:numFmt w:val="bullet"/>
      <w:lvlText w:val="•"/>
      <w:lvlJc w:val="left"/>
      <w:pPr>
        <w:tabs>
          <w:tab w:val="num" w:pos="1440"/>
        </w:tabs>
        <w:ind w:left="1440" w:hanging="360"/>
      </w:pPr>
      <w:rPr>
        <w:rFonts w:ascii="Times New Roman" w:hAnsi="Times New Roman" w:hint="default"/>
      </w:rPr>
    </w:lvl>
    <w:lvl w:ilvl="2" w:tplc="6E5E913A" w:tentative="1">
      <w:start w:val="1"/>
      <w:numFmt w:val="bullet"/>
      <w:lvlText w:val="•"/>
      <w:lvlJc w:val="left"/>
      <w:pPr>
        <w:tabs>
          <w:tab w:val="num" w:pos="2160"/>
        </w:tabs>
        <w:ind w:left="2160" w:hanging="360"/>
      </w:pPr>
      <w:rPr>
        <w:rFonts w:ascii="Times New Roman" w:hAnsi="Times New Roman" w:hint="default"/>
      </w:rPr>
    </w:lvl>
    <w:lvl w:ilvl="3" w:tplc="DC842F00" w:tentative="1">
      <w:start w:val="1"/>
      <w:numFmt w:val="bullet"/>
      <w:lvlText w:val="•"/>
      <w:lvlJc w:val="left"/>
      <w:pPr>
        <w:tabs>
          <w:tab w:val="num" w:pos="2880"/>
        </w:tabs>
        <w:ind w:left="2880" w:hanging="360"/>
      </w:pPr>
      <w:rPr>
        <w:rFonts w:ascii="Times New Roman" w:hAnsi="Times New Roman" w:hint="default"/>
      </w:rPr>
    </w:lvl>
    <w:lvl w:ilvl="4" w:tplc="93883A5A" w:tentative="1">
      <w:start w:val="1"/>
      <w:numFmt w:val="bullet"/>
      <w:lvlText w:val="•"/>
      <w:lvlJc w:val="left"/>
      <w:pPr>
        <w:tabs>
          <w:tab w:val="num" w:pos="3600"/>
        </w:tabs>
        <w:ind w:left="3600" w:hanging="360"/>
      </w:pPr>
      <w:rPr>
        <w:rFonts w:ascii="Times New Roman" w:hAnsi="Times New Roman" w:hint="default"/>
      </w:rPr>
    </w:lvl>
    <w:lvl w:ilvl="5" w:tplc="0E62320C" w:tentative="1">
      <w:start w:val="1"/>
      <w:numFmt w:val="bullet"/>
      <w:lvlText w:val="•"/>
      <w:lvlJc w:val="left"/>
      <w:pPr>
        <w:tabs>
          <w:tab w:val="num" w:pos="4320"/>
        </w:tabs>
        <w:ind w:left="4320" w:hanging="360"/>
      </w:pPr>
      <w:rPr>
        <w:rFonts w:ascii="Times New Roman" w:hAnsi="Times New Roman" w:hint="default"/>
      </w:rPr>
    </w:lvl>
    <w:lvl w:ilvl="6" w:tplc="3EE8BDB6" w:tentative="1">
      <w:start w:val="1"/>
      <w:numFmt w:val="bullet"/>
      <w:lvlText w:val="•"/>
      <w:lvlJc w:val="left"/>
      <w:pPr>
        <w:tabs>
          <w:tab w:val="num" w:pos="5040"/>
        </w:tabs>
        <w:ind w:left="5040" w:hanging="360"/>
      </w:pPr>
      <w:rPr>
        <w:rFonts w:ascii="Times New Roman" w:hAnsi="Times New Roman" w:hint="default"/>
      </w:rPr>
    </w:lvl>
    <w:lvl w:ilvl="7" w:tplc="6AE44B0E" w:tentative="1">
      <w:start w:val="1"/>
      <w:numFmt w:val="bullet"/>
      <w:lvlText w:val="•"/>
      <w:lvlJc w:val="left"/>
      <w:pPr>
        <w:tabs>
          <w:tab w:val="num" w:pos="5760"/>
        </w:tabs>
        <w:ind w:left="5760" w:hanging="360"/>
      </w:pPr>
      <w:rPr>
        <w:rFonts w:ascii="Times New Roman" w:hAnsi="Times New Roman" w:hint="default"/>
      </w:rPr>
    </w:lvl>
    <w:lvl w:ilvl="8" w:tplc="A898580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27F11237"/>
    <w:multiLevelType w:val="hybridMultilevel"/>
    <w:tmpl w:val="1D3ABAF6"/>
    <w:lvl w:ilvl="0" w:tplc="DF0C8AE4">
      <w:start w:val="1"/>
      <w:numFmt w:val="bullet"/>
      <w:lvlText w:val="•"/>
      <w:lvlJc w:val="left"/>
      <w:pPr>
        <w:tabs>
          <w:tab w:val="num" w:pos="720"/>
        </w:tabs>
        <w:ind w:left="720" w:hanging="360"/>
      </w:pPr>
      <w:rPr>
        <w:rFonts w:ascii="Times New Roman" w:hAnsi="Times New Roman" w:hint="default"/>
      </w:rPr>
    </w:lvl>
    <w:lvl w:ilvl="1" w:tplc="F7F8A7B2">
      <w:numFmt w:val="bullet"/>
      <w:lvlText w:val="•"/>
      <w:lvlJc w:val="left"/>
      <w:pPr>
        <w:tabs>
          <w:tab w:val="num" w:pos="1440"/>
        </w:tabs>
        <w:ind w:left="1440" w:hanging="360"/>
      </w:pPr>
      <w:rPr>
        <w:rFonts w:ascii="Times New Roman" w:hAnsi="Times New Roman" w:hint="default"/>
      </w:rPr>
    </w:lvl>
    <w:lvl w:ilvl="2" w:tplc="F2BE1904" w:tentative="1">
      <w:start w:val="1"/>
      <w:numFmt w:val="bullet"/>
      <w:lvlText w:val="•"/>
      <w:lvlJc w:val="left"/>
      <w:pPr>
        <w:tabs>
          <w:tab w:val="num" w:pos="2160"/>
        </w:tabs>
        <w:ind w:left="2160" w:hanging="360"/>
      </w:pPr>
      <w:rPr>
        <w:rFonts w:ascii="Times New Roman" w:hAnsi="Times New Roman" w:hint="default"/>
      </w:rPr>
    </w:lvl>
    <w:lvl w:ilvl="3" w:tplc="1DD03040" w:tentative="1">
      <w:start w:val="1"/>
      <w:numFmt w:val="bullet"/>
      <w:lvlText w:val="•"/>
      <w:lvlJc w:val="left"/>
      <w:pPr>
        <w:tabs>
          <w:tab w:val="num" w:pos="2880"/>
        </w:tabs>
        <w:ind w:left="2880" w:hanging="360"/>
      </w:pPr>
      <w:rPr>
        <w:rFonts w:ascii="Times New Roman" w:hAnsi="Times New Roman" w:hint="default"/>
      </w:rPr>
    </w:lvl>
    <w:lvl w:ilvl="4" w:tplc="4ED47024" w:tentative="1">
      <w:start w:val="1"/>
      <w:numFmt w:val="bullet"/>
      <w:lvlText w:val="•"/>
      <w:lvlJc w:val="left"/>
      <w:pPr>
        <w:tabs>
          <w:tab w:val="num" w:pos="3600"/>
        </w:tabs>
        <w:ind w:left="3600" w:hanging="360"/>
      </w:pPr>
      <w:rPr>
        <w:rFonts w:ascii="Times New Roman" w:hAnsi="Times New Roman" w:hint="default"/>
      </w:rPr>
    </w:lvl>
    <w:lvl w:ilvl="5" w:tplc="7A3CD2C0" w:tentative="1">
      <w:start w:val="1"/>
      <w:numFmt w:val="bullet"/>
      <w:lvlText w:val="•"/>
      <w:lvlJc w:val="left"/>
      <w:pPr>
        <w:tabs>
          <w:tab w:val="num" w:pos="4320"/>
        </w:tabs>
        <w:ind w:left="4320" w:hanging="360"/>
      </w:pPr>
      <w:rPr>
        <w:rFonts w:ascii="Times New Roman" w:hAnsi="Times New Roman" w:hint="default"/>
      </w:rPr>
    </w:lvl>
    <w:lvl w:ilvl="6" w:tplc="C95A1112" w:tentative="1">
      <w:start w:val="1"/>
      <w:numFmt w:val="bullet"/>
      <w:lvlText w:val="•"/>
      <w:lvlJc w:val="left"/>
      <w:pPr>
        <w:tabs>
          <w:tab w:val="num" w:pos="5040"/>
        </w:tabs>
        <w:ind w:left="5040" w:hanging="360"/>
      </w:pPr>
      <w:rPr>
        <w:rFonts w:ascii="Times New Roman" w:hAnsi="Times New Roman" w:hint="default"/>
      </w:rPr>
    </w:lvl>
    <w:lvl w:ilvl="7" w:tplc="5ACA78F4" w:tentative="1">
      <w:start w:val="1"/>
      <w:numFmt w:val="bullet"/>
      <w:lvlText w:val="•"/>
      <w:lvlJc w:val="left"/>
      <w:pPr>
        <w:tabs>
          <w:tab w:val="num" w:pos="5760"/>
        </w:tabs>
        <w:ind w:left="5760" w:hanging="360"/>
      </w:pPr>
      <w:rPr>
        <w:rFonts w:ascii="Times New Roman" w:hAnsi="Times New Roman" w:hint="default"/>
      </w:rPr>
    </w:lvl>
    <w:lvl w:ilvl="8" w:tplc="B5784C9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93B07B1"/>
    <w:multiLevelType w:val="hybridMultilevel"/>
    <w:tmpl w:val="8BB07B46"/>
    <w:lvl w:ilvl="0" w:tplc="ACC2F9C4">
      <w:start w:val="1"/>
      <w:numFmt w:val="bullet"/>
      <w:lvlText w:val="•"/>
      <w:lvlJc w:val="left"/>
      <w:pPr>
        <w:tabs>
          <w:tab w:val="num" w:pos="720"/>
        </w:tabs>
        <w:ind w:left="720" w:hanging="360"/>
      </w:pPr>
      <w:rPr>
        <w:rFonts w:ascii="Arial" w:hAnsi="Arial" w:hint="default"/>
      </w:rPr>
    </w:lvl>
    <w:lvl w:ilvl="1" w:tplc="55DA1F4C" w:tentative="1">
      <w:start w:val="1"/>
      <w:numFmt w:val="bullet"/>
      <w:lvlText w:val="•"/>
      <w:lvlJc w:val="left"/>
      <w:pPr>
        <w:tabs>
          <w:tab w:val="num" w:pos="1440"/>
        </w:tabs>
        <w:ind w:left="1440" w:hanging="360"/>
      </w:pPr>
      <w:rPr>
        <w:rFonts w:ascii="Arial" w:hAnsi="Arial" w:hint="default"/>
      </w:rPr>
    </w:lvl>
    <w:lvl w:ilvl="2" w:tplc="E7EE473E" w:tentative="1">
      <w:start w:val="1"/>
      <w:numFmt w:val="bullet"/>
      <w:lvlText w:val="•"/>
      <w:lvlJc w:val="left"/>
      <w:pPr>
        <w:tabs>
          <w:tab w:val="num" w:pos="2160"/>
        </w:tabs>
        <w:ind w:left="2160" w:hanging="360"/>
      </w:pPr>
      <w:rPr>
        <w:rFonts w:ascii="Arial" w:hAnsi="Arial" w:hint="default"/>
      </w:rPr>
    </w:lvl>
    <w:lvl w:ilvl="3" w:tplc="6C544D52" w:tentative="1">
      <w:start w:val="1"/>
      <w:numFmt w:val="bullet"/>
      <w:lvlText w:val="•"/>
      <w:lvlJc w:val="left"/>
      <w:pPr>
        <w:tabs>
          <w:tab w:val="num" w:pos="2880"/>
        </w:tabs>
        <w:ind w:left="2880" w:hanging="360"/>
      </w:pPr>
      <w:rPr>
        <w:rFonts w:ascii="Arial" w:hAnsi="Arial" w:hint="default"/>
      </w:rPr>
    </w:lvl>
    <w:lvl w:ilvl="4" w:tplc="B65446E6" w:tentative="1">
      <w:start w:val="1"/>
      <w:numFmt w:val="bullet"/>
      <w:lvlText w:val="•"/>
      <w:lvlJc w:val="left"/>
      <w:pPr>
        <w:tabs>
          <w:tab w:val="num" w:pos="3600"/>
        </w:tabs>
        <w:ind w:left="3600" w:hanging="360"/>
      </w:pPr>
      <w:rPr>
        <w:rFonts w:ascii="Arial" w:hAnsi="Arial" w:hint="default"/>
      </w:rPr>
    </w:lvl>
    <w:lvl w:ilvl="5" w:tplc="59C67AD4" w:tentative="1">
      <w:start w:val="1"/>
      <w:numFmt w:val="bullet"/>
      <w:lvlText w:val="•"/>
      <w:lvlJc w:val="left"/>
      <w:pPr>
        <w:tabs>
          <w:tab w:val="num" w:pos="4320"/>
        </w:tabs>
        <w:ind w:left="4320" w:hanging="360"/>
      </w:pPr>
      <w:rPr>
        <w:rFonts w:ascii="Arial" w:hAnsi="Arial" w:hint="default"/>
      </w:rPr>
    </w:lvl>
    <w:lvl w:ilvl="6" w:tplc="95EA9AF6" w:tentative="1">
      <w:start w:val="1"/>
      <w:numFmt w:val="bullet"/>
      <w:lvlText w:val="•"/>
      <w:lvlJc w:val="left"/>
      <w:pPr>
        <w:tabs>
          <w:tab w:val="num" w:pos="5040"/>
        </w:tabs>
        <w:ind w:left="5040" w:hanging="360"/>
      </w:pPr>
      <w:rPr>
        <w:rFonts w:ascii="Arial" w:hAnsi="Arial" w:hint="default"/>
      </w:rPr>
    </w:lvl>
    <w:lvl w:ilvl="7" w:tplc="36EA14D4" w:tentative="1">
      <w:start w:val="1"/>
      <w:numFmt w:val="bullet"/>
      <w:lvlText w:val="•"/>
      <w:lvlJc w:val="left"/>
      <w:pPr>
        <w:tabs>
          <w:tab w:val="num" w:pos="5760"/>
        </w:tabs>
        <w:ind w:left="5760" w:hanging="360"/>
      </w:pPr>
      <w:rPr>
        <w:rFonts w:ascii="Arial" w:hAnsi="Arial" w:hint="default"/>
      </w:rPr>
    </w:lvl>
    <w:lvl w:ilvl="8" w:tplc="62CA535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A15167E"/>
    <w:multiLevelType w:val="hybridMultilevel"/>
    <w:tmpl w:val="2384EB58"/>
    <w:lvl w:ilvl="0" w:tplc="3DBE2B1E">
      <w:start w:val="1"/>
      <w:numFmt w:val="bullet"/>
      <w:lvlText w:val="•"/>
      <w:lvlJc w:val="left"/>
      <w:pPr>
        <w:tabs>
          <w:tab w:val="num" w:pos="720"/>
        </w:tabs>
        <w:ind w:left="720" w:hanging="360"/>
      </w:pPr>
      <w:rPr>
        <w:rFonts w:ascii="Times New Roman" w:hAnsi="Times New Roman" w:hint="default"/>
      </w:rPr>
    </w:lvl>
    <w:lvl w:ilvl="1" w:tplc="68E8F3CE">
      <w:start w:val="1"/>
      <w:numFmt w:val="bullet"/>
      <w:lvlText w:val="•"/>
      <w:lvlJc w:val="left"/>
      <w:pPr>
        <w:tabs>
          <w:tab w:val="num" w:pos="1440"/>
        </w:tabs>
        <w:ind w:left="1440" w:hanging="360"/>
      </w:pPr>
      <w:rPr>
        <w:rFonts w:ascii="Times New Roman" w:hAnsi="Times New Roman" w:hint="default"/>
      </w:rPr>
    </w:lvl>
    <w:lvl w:ilvl="2" w:tplc="B148C3E6" w:tentative="1">
      <w:start w:val="1"/>
      <w:numFmt w:val="bullet"/>
      <w:lvlText w:val="•"/>
      <w:lvlJc w:val="left"/>
      <w:pPr>
        <w:tabs>
          <w:tab w:val="num" w:pos="2160"/>
        </w:tabs>
        <w:ind w:left="2160" w:hanging="360"/>
      </w:pPr>
      <w:rPr>
        <w:rFonts w:ascii="Times New Roman" w:hAnsi="Times New Roman" w:hint="default"/>
      </w:rPr>
    </w:lvl>
    <w:lvl w:ilvl="3" w:tplc="E820B5EA" w:tentative="1">
      <w:start w:val="1"/>
      <w:numFmt w:val="bullet"/>
      <w:lvlText w:val="•"/>
      <w:lvlJc w:val="left"/>
      <w:pPr>
        <w:tabs>
          <w:tab w:val="num" w:pos="2880"/>
        </w:tabs>
        <w:ind w:left="2880" w:hanging="360"/>
      </w:pPr>
      <w:rPr>
        <w:rFonts w:ascii="Times New Roman" w:hAnsi="Times New Roman" w:hint="default"/>
      </w:rPr>
    </w:lvl>
    <w:lvl w:ilvl="4" w:tplc="75F012BC" w:tentative="1">
      <w:start w:val="1"/>
      <w:numFmt w:val="bullet"/>
      <w:lvlText w:val="•"/>
      <w:lvlJc w:val="left"/>
      <w:pPr>
        <w:tabs>
          <w:tab w:val="num" w:pos="3600"/>
        </w:tabs>
        <w:ind w:left="3600" w:hanging="360"/>
      </w:pPr>
      <w:rPr>
        <w:rFonts w:ascii="Times New Roman" w:hAnsi="Times New Roman" w:hint="default"/>
      </w:rPr>
    </w:lvl>
    <w:lvl w:ilvl="5" w:tplc="1772C504" w:tentative="1">
      <w:start w:val="1"/>
      <w:numFmt w:val="bullet"/>
      <w:lvlText w:val="•"/>
      <w:lvlJc w:val="left"/>
      <w:pPr>
        <w:tabs>
          <w:tab w:val="num" w:pos="4320"/>
        </w:tabs>
        <w:ind w:left="4320" w:hanging="360"/>
      </w:pPr>
      <w:rPr>
        <w:rFonts w:ascii="Times New Roman" w:hAnsi="Times New Roman" w:hint="default"/>
      </w:rPr>
    </w:lvl>
    <w:lvl w:ilvl="6" w:tplc="E2649B8C" w:tentative="1">
      <w:start w:val="1"/>
      <w:numFmt w:val="bullet"/>
      <w:lvlText w:val="•"/>
      <w:lvlJc w:val="left"/>
      <w:pPr>
        <w:tabs>
          <w:tab w:val="num" w:pos="5040"/>
        </w:tabs>
        <w:ind w:left="5040" w:hanging="360"/>
      </w:pPr>
      <w:rPr>
        <w:rFonts w:ascii="Times New Roman" w:hAnsi="Times New Roman" w:hint="default"/>
      </w:rPr>
    </w:lvl>
    <w:lvl w:ilvl="7" w:tplc="E124D688" w:tentative="1">
      <w:start w:val="1"/>
      <w:numFmt w:val="bullet"/>
      <w:lvlText w:val="•"/>
      <w:lvlJc w:val="left"/>
      <w:pPr>
        <w:tabs>
          <w:tab w:val="num" w:pos="5760"/>
        </w:tabs>
        <w:ind w:left="5760" w:hanging="360"/>
      </w:pPr>
      <w:rPr>
        <w:rFonts w:ascii="Times New Roman" w:hAnsi="Times New Roman" w:hint="default"/>
      </w:rPr>
    </w:lvl>
    <w:lvl w:ilvl="8" w:tplc="D160F3A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2CC40904"/>
    <w:multiLevelType w:val="hybridMultilevel"/>
    <w:tmpl w:val="53FA38EE"/>
    <w:lvl w:ilvl="0" w:tplc="62329DC2">
      <w:start w:val="1"/>
      <w:numFmt w:val="bullet"/>
      <w:lvlText w:val=""/>
      <w:lvlJc w:val="left"/>
      <w:pPr>
        <w:tabs>
          <w:tab w:val="num" w:pos="1440"/>
        </w:tabs>
        <w:ind w:left="1440" w:hanging="360"/>
      </w:pPr>
      <w:rPr>
        <w:rFonts w:ascii="Wingdings" w:hAnsi="Wingdings" w:hint="default"/>
      </w:rPr>
    </w:lvl>
    <w:lvl w:ilvl="1" w:tplc="BF80154C">
      <w:numFmt w:val="bullet"/>
      <w:lvlText w:val=""/>
      <w:lvlJc w:val="left"/>
      <w:pPr>
        <w:tabs>
          <w:tab w:val="num" w:pos="2160"/>
        </w:tabs>
        <w:ind w:left="2160" w:hanging="360"/>
      </w:pPr>
      <w:rPr>
        <w:rFonts w:ascii="Wingdings" w:hAnsi="Wingdings" w:hint="default"/>
      </w:rPr>
    </w:lvl>
    <w:lvl w:ilvl="2" w:tplc="43383FEC" w:tentative="1">
      <w:start w:val="1"/>
      <w:numFmt w:val="bullet"/>
      <w:lvlText w:val=""/>
      <w:lvlJc w:val="left"/>
      <w:pPr>
        <w:tabs>
          <w:tab w:val="num" w:pos="2880"/>
        </w:tabs>
        <w:ind w:left="2880" w:hanging="360"/>
      </w:pPr>
      <w:rPr>
        <w:rFonts w:ascii="Wingdings" w:hAnsi="Wingdings" w:hint="default"/>
      </w:rPr>
    </w:lvl>
    <w:lvl w:ilvl="3" w:tplc="C2AAA922" w:tentative="1">
      <w:start w:val="1"/>
      <w:numFmt w:val="bullet"/>
      <w:lvlText w:val=""/>
      <w:lvlJc w:val="left"/>
      <w:pPr>
        <w:tabs>
          <w:tab w:val="num" w:pos="3600"/>
        </w:tabs>
        <w:ind w:left="3600" w:hanging="360"/>
      </w:pPr>
      <w:rPr>
        <w:rFonts w:ascii="Wingdings" w:hAnsi="Wingdings" w:hint="default"/>
      </w:rPr>
    </w:lvl>
    <w:lvl w:ilvl="4" w:tplc="EC285242" w:tentative="1">
      <w:start w:val="1"/>
      <w:numFmt w:val="bullet"/>
      <w:lvlText w:val=""/>
      <w:lvlJc w:val="left"/>
      <w:pPr>
        <w:tabs>
          <w:tab w:val="num" w:pos="4320"/>
        </w:tabs>
        <w:ind w:left="4320" w:hanging="360"/>
      </w:pPr>
      <w:rPr>
        <w:rFonts w:ascii="Wingdings" w:hAnsi="Wingdings" w:hint="default"/>
      </w:rPr>
    </w:lvl>
    <w:lvl w:ilvl="5" w:tplc="0234F642" w:tentative="1">
      <w:start w:val="1"/>
      <w:numFmt w:val="bullet"/>
      <w:lvlText w:val=""/>
      <w:lvlJc w:val="left"/>
      <w:pPr>
        <w:tabs>
          <w:tab w:val="num" w:pos="5040"/>
        </w:tabs>
        <w:ind w:left="5040" w:hanging="360"/>
      </w:pPr>
      <w:rPr>
        <w:rFonts w:ascii="Wingdings" w:hAnsi="Wingdings" w:hint="default"/>
      </w:rPr>
    </w:lvl>
    <w:lvl w:ilvl="6" w:tplc="055C0318" w:tentative="1">
      <w:start w:val="1"/>
      <w:numFmt w:val="bullet"/>
      <w:lvlText w:val=""/>
      <w:lvlJc w:val="left"/>
      <w:pPr>
        <w:tabs>
          <w:tab w:val="num" w:pos="5760"/>
        </w:tabs>
        <w:ind w:left="5760" w:hanging="360"/>
      </w:pPr>
      <w:rPr>
        <w:rFonts w:ascii="Wingdings" w:hAnsi="Wingdings" w:hint="default"/>
      </w:rPr>
    </w:lvl>
    <w:lvl w:ilvl="7" w:tplc="024ECECC" w:tentative="1">
      <w:start w:val="1"/>
      <w:numFmt w:val="bullet"/>
      <w:lvlText w:val=""/>
      <w:lvlJc w:val="left"/>
      <w:pPr>
        <w:tabs>
          <w:tab w:val="num" w:pos="6480"/>
        </w:tabs>
        <w:ind w:left="6480" w:hanging="360"/>
      </w:pPr>
      <w:rPr>
        <w:rFonts w:ascii="Wingdings" w:hAnsi="Wingdings" w:hint="default"/>
      </w:rPr>
    </w:lvl>
    <w:lvl w:ilvl="8" w:tplc="02640F36"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1251C23"/>
    <w:multiLevelType w:val="hybridMultilevel"/>
    <w:tmpl w:val="2DC096F6"/>
    <w:lvl w:ilvl="0" w:tplc="D5D4CB8E">
      <w:start w:val="1"/>
      <w:numFmt w:val="bullet"/>
      <w:lvlText w:val="•"/>
      <w:lvlJc w:val="left"/>
      <w:pPr>
        <w:tabs>
          <w:tab w:val="num" w:pos="720"/>
        </w:tabs>
        <w:ind w:left="720" w:hanging="360"/>
      </w:pPr>
      <w:rPr>
        <w:rFonts w:ascii="Times New Roman" w:hAnsi="Times New Roman" w:hint="default"/>
      </w:rPr>
    </w:lvl>
    <w:lvl w:ilvl="1" w:tplc="8B163ACE" w:tentative="1">
      <w:start w:val="1"/>
      <w:numFmt w:val="bullet"/>
      <w:lvlText w:val="•"/>
      <w:lvlJc w:val="left"/>
      <w:pPr>
        <w:tabs>
          <w:tab w:val="num" w:pos="1440"/>
        </w:tabs>
        <w:ind w:left="1440" w:hanging="360"/>
      </w:pPr>
      <w:rPr>
        <w:rFonts w:ascii="Times New Roman" w:hAnsi="Times New Roman" w:hint="default"/>
      </w:rPr>
    </w:lvl>
    <w:lvl w:ilvl="2" w:tplc="6FF0B38C" w:tentative="1">
      <w:start w:val="1"/>
      <w:numFmt w:val="bullet"/>
      <w:lvlText w:val="•"/>
      <w:lvlJc w:val="left"/>
      <w:pPr>
        <w:tabs>
          <w:tab w:val="num" w:pos="2160"/>
        </w:tabs>
        <w:ind w:left="2160" w:hanging="360"/>
      </w:pPr>
      <w:rPr>
        <w:rFonts w:ascii="Times New Roman" w:hAnsi="Times New Roman" w:hint="default"/>
      </w:rPr>
    </w:lvl>
    <w:lvl w:ilvl="3" w:tplc="ABC2BE14" w:tentative="1">
      <w:start w:val="1"/>
      <w:numFmt w:val="bullet"/>
      <w:lvlText w:val="•"/>
      <w:lvlJc w:val="left"/>
      <w:pPr>
        <w:tabs>
          <w:tab w:val="num" w:pos="2880"/>
        </w:tabs>
        <w:ind w:left="2880" w:hanging="360"/>
      </w:pPr>
      <w:rPr>
        <w:rFonts w:ascii="Times New Roman" w:hAnsi="Times New Roman" w:hint="default"/>
      </w:rPr>
    </w:lvl>
    <w:lvl w:ilvl="4" w:tplc="ABB49A7C" w:tentative="1">
      <w:start w:val="1"/>
      <w:numFmt w:val="bullet"/>
      <w:lvlText w:val="•"/>
      <w:lvlJc w:val="left"/>
      <w:pPr>
        <w:tabs>
          <w:tab w:val="num" w:pos="3600"/>
        </w:tabs>
        <w:ind w:left="3600" w:hanging="360"/>
      </w:pPr>
      <w:rPr>
        <w:rFonts w:ascii="Times New Roman" w:hAnsi="Times New Roman" w:hint="default"/>
      </w:rPr>
    </w:lvl>
    <w:lvl w:ilvl="5" w:tplc="0EFA073E" w:tentative="1">
      <w:start w:val="1"/>
      <w:numFmt w:val="bullet"/>
      <w:lvlText w:val="•"/>
      <w:lvlJc w:val="left"/>
      <w:pPr>
        <w:tabs>
          <w:tab w:val="num" w:pos="4320"/>
        </w:tabs>
        <w:ind w:left="4320" w:hanging="360"/>
      </w:pPr>
      <w:rPr>
        <w:rFonts w:ascii="Times New Roman" w:hAnsi="Times New Roman" w:hint="default"/>
      </w:rPr>
    </w:lvl>
    <w:lvl w:ilvl="6" w:tplc="586A44E2" w:tentative="1">
      <w:start w:val="1"/>
      <w:numFmt w:val="bullet"/>
      <w:lvlText w:val="•"/>
      <w:lvlJc w:val="left"/>
      <w:pPr>
        <w:tabs>
          <w:tab w:val="num" w:pos="5040"/>
        </w:tabs>
        <w:ind w:left="5040" w:hanging="360"/>
      </w:pPr>
      <w:rPr>
        <w:rFonts w:ascii="Times New Roman" w:hAnsi="Times New Roman" w:hint="default"/>
      </w:rPr>
    </w:lvl>
    <w:lvl w:ilvl="7" w:tplc="E5441A2C" w:tentative="1">
      <w:start w:val="1"/>
      <w:numFmt w:val="bullet"/>
      <w:lvlText w:val="•"/>
      <w:lvlJc w:val="left"/>
      <w:pPr>
        <w:tabs>
          <w:tab w:val="num" w:pos="5760"/>
        </w:tabs>
        <w:ind w:left="5760" w:hanging="360"/>
      </w:pPr>
      <w:rPr>
        <w:rFonts w:ascii="Times New Roman" w:hAnsi="Times New Roman" w:hint="default"/>
      </w:rPr>
    </w:lvl>
    <w:lvl w:ilvl="8" w:tplc="64B87B5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3190216C"/>
    <w:multiLevelType w:val="hybridMultilevel"/>
    <w:tmpl w:val="ECD67E90"/>
    <w:lvl w:ilvl="0" w:tplc="C96272A0">
      <w:start w:val="1"/>
      <w:numFmt w:val="bullet"/>
      <w:lvlText w:val="•"/>
      <w:lvlJc w:val="left"/>
      <w:pPr>
        <w:tabs>
          <w:tab w:val="num" w:pos="720"/>
        </w:tabs>
        <w:ind w:left="720" w:hanging="360"/>
      </w:pPr>
      <w:rPr>
        <w:rFonts w:ascii="Times New Roman" w:hAnsi="Times New Roman" w:hint="default"/>
      </w:rPr>
    </w:lvl>
    <w:lvl w:ilvl="1" w:tplc="EE688CE2" w:tentative="1">
      <w:start w:val="1"/>
      <w:numFmt w:val="bullet"/>
      <w:lvlText w:val="•"/>
      <w:lvlJc w:val="left"/>
      <w:pPr>
        <w:tabs>
          <w:tab w:val="num" w:pos="1440"/>
        </w:tabs>
        <w:ind w:left="1440" w:hanging="360"/>
      </w:pPr>
      <w:rPr>
        <w:rFonts w:ascii="Times New Roman" w:hAnsi="Times New Roman" w:hint="default"/>
      </w:rPr>
    </w:lvl>
    <w:lvl w:ilvl="2" w:tplc="1C66F328" w:tentative="1">
      <w:start w:val="1"/>
      <w:numFmt w:val="bullet"/>
      <w:lvlText w:val="•"/>
      <w:lvlJc w:val="left"/>
      <w:pPr>
        <w:tabs>
          <w:tab w:val="num" w:pos="2160"/>
        </w:tabs>
        <w:ind w:left="2160" w:hanging="360"/>
      </w:pPr>
      <w:rPr>
        <w:rFonts w:ascii="Times New Roman" w:hAnsi="Times New Roman" w:hint="default"/>
      </w:rPr>
    </w:lvl>
    <w:lvl w:ilvl="3" w:tplc="CB3A26A0" w:tentative="1">
      <w:start w:val="1"/>
      <w:numFmt w:val="bullet"/>
      <w:lvlText w:val="•"/>
      <w:lvlJc w:val="left"/>
      <w:pPr>
        <w:tabs>
          <w:tab w:val="num" w:pos="2880"/>
        </w:tabs>
        <w:ind w:left="2880" w:hanging="360"/>
      </w:pPr>
      <w:rPr>
        <w:rFonts w:ascii="Times New Roman" w:hAnsi="Times New Roman" w:hint="default"/>
      </w:rPr>
    </w:lvl>
    <w:lvl w:ilvl="4" w:tplc="4D7C252E" w:tentative="1">
      <w:start w:val="1"/>
      <w:numFmt w:val="bullet"/>
      <w:lvlText w:val="•"/>
      <w:lvlJc w:val="left"/>
      <w:pPr>
        <w:tabs>
          <w:tab w:val="num" w:pos="3600"/>
        </w:tabs>
        <w:ind w:left="3600" w:hanging="360"/>
      </w:pPr>
      <w:rPr>
        <w:rFonts w:ascii="Times New Roman" w:hAnsi="Times New Roman" w:hint="default"/>
      </w:rPr>
    </w:lvl>
    <w:lvl w:ilvl="5" w:tplc="DEDC17C0" w:tentative="1">
      <w:start w:val="1"/>
      <w:numFmt w:val="bullet"/>
      <w:lvlText w:val="•"/>
      <w:lvlJc w:val="left"/>
      <w:pPr>
        <w:tabs>
          <w:tab w:val="num" w:pos="4320"/>
        </w:tabs>
        <w:ind w:left="4320" w:hanging="360"/>
      </w:pPr>
      <w:rPr>
        <w:rFonts w:ascii="Times New Roman" w:hAnsi="Times New Roman" w:hint="default"/>
      </w:rPr>
    </w:lvl>
    <w:lvl w:ilvl="6" w:tplc="7450A77A" w:tentative="1">
      <w:start w:val="1"/>
      <w:numFmt w:val="bullet"/>
      <w:lvlText w:val="•"/>
      <w:lvlJc w:val="left"/>
      <w:pPr>
        <w:tabs>
          <w:tab w:val="num" w:pos="5040"/>
        </w:tabs>
        <w:ind w:left="5040" w:hanging="360"/>
      </w:pPr>
      <w:rPr>
        <w:rFonts w:ascii="Times New Roman" w:hAnsi="Times New Roman" w:hint="default"/>
      </w:rPr>
    </w:lvl>
    <w:lvl w:ilvl="7" w:tplc="8F483D42" w:tentative="1">
      <w:start w:val="1"/>
      <w:numFmt w:val="bullet"/>
      <w:lvlText w:val="•"/>
      <w:lvlJc w:val="left"/>
      <w:pPr>
        <w:tabs>
          <w:tab w:val="num" w:pos="5760"/>
        </w:tabs>
        <w:ind w:left="5760" w:hanging="360"/>
      </w:pPr>
      <w:rPr>
        <w:rFonts w:ascii="Times New Roman" w:hAnsi="Times New Roman" w:hint="default"/>
      </w:rPr>
    </w:lvl>
    <w:lvl w:ilvl="8" w:tplc="63646D3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33447E4E"/>
    <w:multiLevelType w:val="hybridMultilevel"/>
    <w:tmpl w:val="AF04C90E"/>
    <w:lvl w:ilvl="0" w:tplc="CE368828">
      <w:start w:val="1"/>
      <w:numFmt w:val="bullet"/>
      <w:lvlText w:val="•"/>
      <w:lvlJc w:val="left"/>
      <w:pPr>
        <w:tabs>
          <w:tab w:val="num" w:pos="720"/>
        </w:tabs>
        <w:ind w:left="720" w:hanging="360"/>
      </w:pPr>
      <w:rPr>
        <w:rFonts w:ascii="Times New Roman" w:hAnsi="Times New Roman" w:hint="default"/>
      </w:rPr>
    </w:lvl>
    <w:lvl w:ilvl="1" w:tplc="F56E23CC" w:tentative="1">
      <w:start w:val="1"/>
      <w:numFmt w:val="bullet"/>
      <w:lvlText w:val="•"/>
      <w:lvlJc w:val="left"/>
      <w:pPr>
        <w:tabs>
          <w:tab w:val="num" w:pos="1440"/>
        </w:tabs>
        <w:ind w:left="1440" w:hanging="360"/>
      </w:pPr>
      <w:rPr>
        <w:rFonts w:ascii="Times New Roman" w:hAnsi="Times New Roman" w:hint="default"/>
      </w:rPr>
    </w:lvl>
    <w:lvl w:ilvl="2" w:tplc="95625390" w:tentative="1">
      <w:start w:val="1"/>
      <w:numFmt w:val="bullet"/>
      <w:lvlText w:val="•"/>
      <w:lvlJc w:val="left"/>
      <w:pPr>
        <w:tabs>
          <w:tab w:val="num" w:pos="2160"/>
        </w:tabs>
        <w:ind w:left="2160" w:hanging="360"/>
      </w:pPr>
      <w:rPr>
        <w:rFonts w:ascii="Times New Roman" w:hAnsi="Times New Roman" w:hint="default"/>
      </w:rPr>
    </w:lvl>
    <w:lvl w:ilvl="3" w:tplc="3ED4B352" w:tentative="1">
      <w:start w:val="1"/>
      <w:numFmt w:val="bullet"/>
      <w:lvlText w:val="•"/>
      <w:lvlJc w:val="left"/>
      <w:pPr>
        <w:tabs>
          <w:tab w:val="num" w:pos="2880"/>
        </w:tabs>
        <w:ind w:left="2880" w:hanging="360"/>
      </w:pPr>
      <w:rPr>
        <w:rFonts w:ascii="Times New Roman" w:hAnsi="Times New Roman" w:hint="default"/>
      </w:rPr>
    </w:lvl>
    <w:lvl w:ilvl="4" w:tplc="C7C8B5C2" w:tentative="1">
      <w:start w:val="1"/>
      <w:numFmt w:val="bullet"/>
      <w:lvlText w:val="•"/>
      <w:lvlJc w:val="left"/>
      <w:pPr>
        <w:tabs>
          <w:tab w:val="num" w:pos="3600"/>
        </w:tabs>
        <w:ind w:left="3600" w:hanging="360"/>
      </w:pPr>
      <w:rPr>
        <w:rFonts w:ascii="Times New Roman" w:hAnsi="Times New Roman" w:hint="default"/>
      </w:rPr>
    </w:lvl>
    <w:lvl w:ilvl="5" w:tplc="617E8424" w:tentative="1">
      <w:start w:val="1"/>
      <w:numFmt w:val="bullet"/>
      <w:lvlText w:val="•"/>
      <w:lvlJc w:val="left"/>
      <w:pPr>
        <w:tabs>
          <w:tab w:val="num" w:pos="4320"/>
        </w:tabs>
        <w:ind w:left="4320" w:hanging="360"/>
      </w:pPr>
      <w:rPr>
        <w:rFonts w:ascii="Times New Roman" w:hAnsi="Times New Roman" w:hint="default"/>
      </w:rPr>
    </w:lvl>
    <w:lvl w:ilvl="6" w:tplc="C2E69EC4" w:tentative="1">
      <w:start w:val="1"/>
      <w:numFmt w:val="bullet"/>
      <w:lvlText w:val="•"/>
      <w:lvlJc w:val="left"/>
      <w:pPr>
        <w:tabs>
          <w:tab w:val="num" w:pos="5040"/>
        </w:tabs>
        <w:ind w:left="5040" w:hanging="360"/>
      </w:pPr>
      <w:rPr>
        <w:rFonts w:ascii="Times New Roman" w:hAnsi="Times New Roman" w:hint="default"/>
      </w:rPr>
    </w:lvl>
    <w:lvl w:ilvl="7" w:tplc="6270DD4E" w:tentative="1">
      <w:start w:val="1"/>
      <w:numFmt w:val="bullet"/>
      <w:lvlText w:val="•"/>
      <w:lvlJc w:val="left"/>
      <w:pPr>
        <w:tabs>
          <w:tab w:val="num" w:pos="5760"/>
        </w:tabs>
        <w:ind w:left="5760" w:hanging="360"/>
      </w:pPr>
      <w:rPr>
        <w:rFonts w:ascii="Times New Roman" w:hAnsi="Times New Roman" w:hint="default"/>
      </w:rPr>
    </w:lvl>
    <w:lvl w:ilvl="8" w:tplc="9F3C432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334A5AC8"/>
    <w:multiLevelType w:val="hybridMultilevel"/>
    <w:tmpl w:val="CAF466CE"/>
    <w:lvl w:ilvl="0" w:tplc="7EBEDDE6">
      <w:start w:val="1"/>
      <w:numFmt w:val="bullet"/>
      <w:lvlText w:val="•"/>
      <w:lvlJc w:val="left"/>
      <w:pPr>
        <w:tabs>
          <w:tab w:val="num" w:pos="720"/>
        </w:tabs>
        <w:ind w:left="720" w:hanging="360"/>
      </w:pPr>
      <w:rPr>
        <w:rFonts w:ascii="Times New Roman" w:hAnsi="Times New Roman" w:hint="default"/>
      </w:rPr>
    </w:lvl>
    <w:lvl w:ilvl="1" w:tplc="5D10A6F6" w:tentative="1">
      <w:start w:val="1"/>
      <w:numFmt w:val="bullet"/>
      <w:lvlText w:val="•"/>
      <w:lvlJc w:val="left"/>
      <w:pPr>
        <w:tabs>
          <w:tab w:val="num" w:pos="1440"/>
        </w:tabs>
        <w:ind w:left="1440" w:hanging="360"/>
      </w:pPr>
      <w:rPr>
        <w:rFonts w:ascii="Times New Roman" w:hAnsi="Times New Roman" w:hint="default"/>
      </w:rPr>
    </w:lvl>
    <w:lvl w:ilvl="2" w:tplc="9D5C64AA" w:tentative="1">
      <w:start w:val="1"/>
      <w:numFmt w:val="bullet"/>
      <w:lvlText w:val="•"/>
      <w:lvlJc w:val="left"/>
      <w:pPr>
        <w:tabs>
          <w:tab w:val="num" w:pos="2160"/>
        </w:tabs>
        <w:ind w:left="2160" w:hanging="360"/>
      </w:pPr>
      <w:rPr>
        <w:rFonts w:ascii="Times New Roman" w:hAnsi="Times New Roman" w:hint="default"/>
      </w:rPr>
    </w:lvl>
    <w:lvl w:ilvl="3" w:tplc="5EC4DC38" w:tentative="1">
      <w:start w:val="1"/>
      <w:numFmt w:val="bullet"/>
      <w:lvlText w:val="•"/>
      <w:lvlJc w:val="left"/>
      <w:pPr>
        <w:tabs>
          <w:tab w:val="num" w:pos="2880"/>
        </w:tabs>
        <w:ind w:left="2880" w:hanging="360"/>
      </w:pPr>
      <w:rPr>
        <w:rFonts w:ascii="Times New Roman" w:hAnsi="Times New Roman" w:hint="default"/>
      </w:rPr>
    </w:lvl>
    <w:lvl w:ilvl="4" w:tplc="D8361E56" w:tentative="1">
      <w:start w:val="1"/>
      <w:numFmt w:val="bullet"/>
      <w:lvlText w:val="•"/>
      <w:lvlJc w:val="left"/>
      <w:pPr>
        <w:tabs>
          <w:tab w:val="num" w:pos="3600"/>
        </w:tabs>
        <w:ind w:left="3600" w:hanging="360"/>
      </w:pPr>
      <w:rPr>
        <w:rFonts w:ascii="Times New Roman" w:hAnsi="Times New Roman" w:hint="default"/>
      </w:rPr>
    </w:lvl>
    <w:lvl w:ilvl="5" w:tplc="4A5E5194" w:tentative="1">
      <w:start w:val="1"/>
      <w:numFmt w:val="bullet"/>
      <w:lvlText w:val="•"/>
      <w:lvlJc w:val="left"/>
      <w:pPr>
        <w:tabs>
          <w:tab w:val="num" w:pos="4320"/>
        </w:tabs>
        <w:ind w:left="4320" w:hanging="360"/>
      </w:pPr>
      <w:rPr>
        <w:rFonts w:ascii="Times New Roman" w:hAnsi="Times New Roman" w:hint="default"/>
      </w:rPr>
    </w:lvl>
    <w:lvl w:ilvl="6" w:tplc="241C9C10" w:tentative="1">
      <w:start w:val="1"/>
      <w:numFmt w:val="bullet"/>
      <w:lvlText w:val="•"/>
      <w:lvlJc w:val="left"/>
      <w:pPr>
        <w:tabs>
          <w:tab w:val="num" w:pos="5040"/>
        </w:tabs>
        <w:ind w:left="5040" w:hanging="360"/>
      </w:pPr>
      <w:rPr>
        <w:rFonts w:ascii="Times New Roman" w:hAnsi="Times New Roman" w:hint="default"/>
      </w:rPr>
    </w:lvl>
    <w:lvl w:ilvl="7" w:tplc="A17C8D08" w:tentative="1">
      <w:start w:val="1"/>
      <w:numFmt w:val="bullet"/>
      <w:lvlText w:val="•"/>
      <w:lvlJc w:val="left"/>
      <w:pPr>
        <w:tabs>
          <w:tab w:val="num" w:pos="5760"/>
        </w:tabs>
        <w:ind w:left="5760" w:hanging="360"/>
      </w:pPr>
      <w:rPr>
        <w:rFonts w:ascii="Times New Roman" w:hAnsi="Times New Roman" w:hint="default"/>
      </w:rPr>
    </w:lvl>
    <w:lvl w:ilvl="8" w:tplc="F0C8EDD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3430649B"/>
    <w:multiLevelType w:val="hybridMultilevel"/>
    <w:tmpl w:val="8FF8A9EA"/>
    <w:lvl w:ilvl="0" w:tplc="012C2D1A">
      <w:start w:val="1"/>
      <w:numFmt w:val="bullet"/>
      <w:lvlText w:val=""/>
      <w:lvlJc w:val="left"/>
      <w:pPr>
        <w:tabs>
          <w:tab w:val="num" w:pos="720"/>
        </w:tabs>
        <w:ind w:left="720" w:hanging="360"/>
      </w:pPr>
      <w:rPr>
        <w:rFonts w:ascii="Wingdings" w:hAnsi="Wingdings" w:hint="default"/>
      </w:rPr>
    </w:lvl>
    <w:lvl w:ilvl="1" w:tplc="BBECE882" w:tentative="1">
      <w:start w:val="1"/>
      <w:numFmt w:val="bullet"/>
      <w:lvlText w:val=""/>
      <w:lvlJc w:val="left"/>
      <w:pPr>
        <w:tabs>
          <w:tab w:val="num" w:pos="1440"/>
        </w:tabs>
        <w:ind w:left="1440" w:hanging="360"/>
      </w:pPr>
      <w:rPr>
        <w:rFonts w:ascii="Wingdings" w:hAnsi="Wingdings" w:hint="default"/>
      </w:rPr>
    </w:lvl>
    <w:lvl w:ilvl="2" w:tplc="66D4416A" w:tentative="1">
      <w:start w:val="1"/>
      <w:numFmt w:val="bullet"/>
      <w:lvlText w:val=""/>
      <w:lvlJc w:val="left"/>
      <w:pPr>
        <w:tabs>
          <w:tab w:val="num" w:pos="2160"/>
        </w:tabs>
        <w:ind w:left="2160" w:hanging="360"/>
      </w:pPr>
      <w:rPr>
        <w:rFonts w:ascii="Wingdings" w:hAnsi="Wingdings" w:hint="default"/>
      </w:rPr>
    </w:lvl>
    <w:lvl w:ilvl="3" w:tplc="FC4EE586" w:tentative="1">
      <w:start w:val="1"/>
      <w:numFmt w:val="bullet"/>
      <w:lvlText w:val=""/>
      <w:lvlJc w:val="left"/>
      <w:pPr>
        <w:tabs>
          <w:tab w:val="num" w:pos="2880"/>
        </w:tabs>
        <w:ind w:left="2880" w:hanging="360"/>
      </w:pPr>
      <w:rPr>
        <w:rFonts w:ascii="Wingdings" w:hAnsi="Wingdings" w:hint="default"/>
      </w:rPr>
    </w:lvl>
    <w:lvl w:ilvl="4" w:tplc="D17C4218" w:tentative="1">
      <w:start w:val="1"/>
      <w:numFmt w:val="bullet"/>
      <w:lvlText w:val=""/>
      <w:lvlJc w:val="left"/>
      <w:pPr>
        <w:tabs>
          <w:tab w:val="num" w:pos="3600"/>
        </w:tabs>
        <w:ind w:left="3600" w:hanging="360"/>
      </w:pPr>
      <w:rPr>
        <w:rFonts w:ascii="Wingdings" w:hAnsi="Wingdings" w:hint="default"/>
      </w:rPr>
    </w:lvl>
    <w:lvl w:ilvl="5" w:tplc="F62EE784" w:tentative="1">
      <w:start w:val="1"/>
      <w:numFmt w:val="bullet"/>
      <w:lvlText w:val=""/>
      <w:lvlJc w:val="left"/>
      <w:pPr>
        <w:tabs>
          <w:tab w:val="num" w:pos="4320"/>
        </w:tabs>
        <w:ind w:left="4320" w:hanging="360"/>
      </w:pPr>
      <w:rPr>
        <w:rFonts w:ascii="Wingdings" w:hAnsi="Wingdings" w:hint="default"/>
      </w:rPr>
    </w:lvl>
    <w:lvl w:ilvl="6" w:tplc="520E37AE" w:tentative="1">
      <w:start w:val="1"/>
      <w:numFmt w:val="bullet"/>
      <w:lvlText w:val=""/>
      <w:lvlJc w:val="left"/>
      <w:pPr>
        <w:tabs>
          <w:tab w:val="num" w:pos="5040"/>
        </w:tabs>
        <w:ind w:left="5040" w:hanging="360"/>
      </w:pPr>
      <w:rPr>
        <w:rFonts w:ascii="Wingdings" w:hAnsi="Wingdings" w:hint="default"/>
      </w:rPr>
    </w:lvl>
    <w:lvl w:ilvl="7" w:tplc="6E84225E" w:tentative="1">
      <w:start w:val="1"/>
      <w:numFmt w:val="bullet"/>
      <w:lvlText w:val=""/>
      <w:lvlJc w:val="left"/>
      <w:pPr>
        <w:tabs>
          <w:tab w:val="num" w:pos="5760"/>
        </w:tabs>
        <w:ind w:left="5760" w:hanging="360"/>
      </w:pPr>
      <w:rPr>
        <w:rFonts w:ascii="Wingdings" w:hAnsi="Wingdings" w:hint="default"/>
      </w:rPr>
    </w:lvl>
    <w:lvl w:ilvl="8" w:tplc="E8EEA81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4C930D0"/>
    <w:multiLevelType w:val="hybridMultilevel"/>
    <w:tmpl w:val="C6A646CE"/>
    <w:lvl w:ilvl="0" w:tplc="D95EAC0C">
      <w:start w:val="1"/>
      <w:numFmt w:val="bullet"/>
      <w:lvlText w:val="•"/>
      <w:lvlJc w:val="left"/>
      <w:pPr>
        <w:tabs>
          <w:tab w:val="num" w:pos="720"/>
        </w:tabs>
        <w:ind w:left="720" w:hanging="360"/>
      </w:pPr>
      <w:rPr>
        <w:rFonts w:ascii="Times New Roman" w:hAnsi="Times New Roman" w:hint="default"/>
      </w:rPr>
    </w:lvl>
    <w:lvl w:ilvl="1" w:tplc="E28487A8" w:tentative="1">
      <w:start w:val="1"/>
      <w:numFmt w:val="bullet"/>
      <w:lvlText w:val="•"/>
      <w:lvlJc w:val="left"/>
      <w:pPr>
        <w:tabs>
          <w:tab w:val="num" w:pos="1440"/>
        </w:tabs>
        <w:ind w:left="1440" w:hanging="360"/>
      </w:pPr>
      <w:rPr>
        <w:rFonts w:ascii="Times New Roman" w:hAnsi="Times New Roman" w:hint="default"/>
      </w:rPr>
    </w:lvl>
    <w:lvl w:ilvl="2" w:tplc="D058510E" w:tentative="1">
      <w:start w:val="1"/>
      <w:numFmt w:val="bullet"/>
      <w:lvlText w:val="•"/>
      <w:lvlJc w:val="left"/>
      <w:pPr>
        <w:tabs>
          <w:tab w:val="num" w:pos="2160"/>
        </w:tabs>
        <w:ind w:left="2160" w:hanging="360"/>
      </w:pPr>
      <w:rPr>
        <w:rFonts w:ascii="Times New Roman" w:hAnsi="Times New Roman" w:hint="default"/>
      </w:rPr>
    </w:lvl>
    <w:lvl w:ilvl="3" w:tplc="E898CF34" w:tentative="1">
      <w:start w:val="1"/>
      <w:numFmt w:val="bullet"/>
      <w:lvlText w:val="•"/>
      <w:lvlJc w:val="left"/>
      <w:pPr>
        <w:tabs>
          <w:tab w:val="num" w:pos="2880"/>
        </w:tabs>
        <w:ind w:left="2880" w:hanging="360"/>
      </w:pPr>
      <w:rPr>
        <w:rFonts w:ascii="Times New Roman" w:hAnsi="Times New Roman" w:hint="default"/>
      </w:rPr>
    </w:lvl>
    <w:lvl w:ilvl="4" w:tplc="905481D4" w:tentative="1">
      <w:start w:val="1"/>
      <w:numFmt w:val="bullet"/>
      <w:lvlText w:val="•"/>
      <w:lvlJc w:val="left"/>
      <w:pPr>
        <w:tabs>
          <w:tab w:val="num" w:pos="3600"/>
        </w:tabs>
        <w:ind w:left="3600" w:hanging="360"/>
      </w:pPr>
      <w:rPr>
        <w:rFonts w:ascii="Times New Roman" w:hAnsi="Times New Roman" w:hint="default"/>
      </w:rPr>
    </w:lvl>
    <w:lvl w:ilvl="5" w:tplc="154A1B6E" w:tentative="1">
      <w:start w:val="1"/>
      <w:numFmt w:val="bullet"/>
      <w:lvlText w:val="•"/>
      <w:lvlJc w:val="left"/>
      <w:pPr>
        <w:tabs>
          <w:tab w:val="num" w:pos="4320"/>
        </w:tabs>
        <w:ind w:left="4320" w:hanging="360"/>
      </w:pPr>
      <w:rPr>
        <w:rFonts w:ascii="Times New Roman" w:hAnsi="Times New Roman" w:hint="default"/>
      </w:rPr>
    </w:lvl>
    <w:lvl w:ilvl="6" w:tplc="BE36C698" w:tentative="1">
      <w:start w:val="1"/>
      <w:numFmt w:val="bullet"/>
      <w:lvlText w:val="•"/>
      <w:lvlJc w:val="left"/>
      <w:pPr>
        <w:tabs>
          <w:tab w:val="num" w:pos="5040"/>
        </w:tabs>
        <w:ind w:left="5040" w:hanging="360"/>
      </w:pPr>
      <w:rPr>
        <w:rFonts w:ascii="Times New Roman" w:hAnsi="Times New Roman" w:hint="default"/>
      </w:rPr>
    </w:lvl>
    <w:lvl w:ilvl="7" w:tplc="4490B3BC" w:tentative="1">
      <w:start w:val="1"/>
      <w:numFmt w:val="bullet"/>
      <w:lvlText w:val="•"/>
      <w:lvlJc w:val="left"/>
      <w:pPr>
        <w:tabs>
          <w:tab w:val="num" w:pos="5760"/>
        </w:tabs>
        <w:ind w:left="5760" w:hanging="360"/>
      </w:pPr>
      <w:rPr>
        <w:rFonts w:ascii="Times New Roman" w:hAnsi="Times New Roman" w:hint="default"/>
      </w:rPr>
    </w:lvl>
    <w:lvl w:ilvl="8" w:tplc="E5941D22"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38C813CF"/>
    <w:multiLevelType w:val="hybridMultilevel"/>
    <w:tmpl w:val="562A06EC"/>
    <w:lvl w:ilvl="0" w:tplc="62329DC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B89385D"/>
    <w:multiLevelType w:val="hybridMultilevel"/>
    <w:tmpl w:val="1F4E361E"/>
    <w:lvl w:ilvl="0" w:tplc="256E4D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9E3971"/>
    <w:multiLevelType w:val="hybridMultilevel"/>
    <w:tmpl w:val="B67A130C"/>
    <w:lvl w:ilvl="0" w:tplc="62329DC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A005A1"/>
    <w:multiLevelType w:val="hybridMultilevel"/>
    <w:tmpl w:val="394EC3AC"/>
    <w:lvl w:ilvl="0" w:tplc="58123774">
      <w:start w:val="1"/>
      <w:numFmt w:val="bullet"/>
      <w:lvlText w:val="▪"/>
      <w:lvlJc w:val="left"/>
      <w:pPr>
        <w:tabs>
          <w:tab w:val="num" w:pos="720"/>
        </w:tabs>
        <w:ind w:left="720" w:hanging="360"/>
      </w:pPr>
      <w:rPr>
        <w:rFonts w:ascii="Arial" w:hAnsi="Arial" w:hint="default"/>
      </w:rPr>
    </w:lvl>
    <w:lvl w:ilvl="1" w:tplc="CB588256" w:tentative="1">
      <w:start w:val="1"/>
      <w:numFmt w:val="bullet"/>
      <w:lvlText w:val="▪"/>
      <w:lvlJc w:val="left"/>
      <w:pPr>
        <w:tabs>
          <w:tab w:val="num" w:pos="1440"/>
        </w:tabs>
        <w:ind w:left="1440" w:hanging="360"/>
      </w:pPr>
      <w:rPr>
        <w:rFonts w:ascii="Arial" w:hAnsi="Arial" w:hint="default"/>
      </w:rPr>
    </w:lvl>
    <w:lvl w:ilvl="2" w:tplc="BE289314" w:tentative="1">
      <w:start w:val="1"/>
      <w:numFmt w:val="bullet"/>
      <w:lvlText w:val="▪"/>
      <w:lvlJc w:val="left"/>
      <w:pPr>
        <w:tabs>
          <w:tab w:val="num" w:pos="2160"/>
        </w:tabs>
        <w:ind w:left="2160" w:hanging="360"/>
      </w:pPr>
      <w:rPr>
        <w:rFonts w:ascii="Arial" w:hAnsi="Arial" w:hint="default"/>
      </w:rPr>
    </w:lvl>
    <w:lvl w:ilvl="3" w:tplc="DAE66CAA" w:tentative="1">
      <w:start w:val="1"/>
      <w:numFmt w:val="bullet"/>
      <w:lvlText w:val="▪"/>
      <w:lvlJc w:val="left"/>
      <w:pPr>
        <w:tabs>
          <w:tab w:val="num" w:pos="2880"/>
        </w:tabs>
        <w:ind w:left="2880" w:hanging="360"/>
      </w:pPr>
      <w:rPr>
        <w:rFonts w:ascii="Arial" w:hAnsi="Arial" w:hint="default"/>
      </w:rPr>
    </w:lvl>
    <w:lvl w:ilvl="4" w:tplc="51721594" w:tentative="1">
      <w:start w:val="1"/>
      <w:numFmt w:val="bullet"/>
      <w:lvlText w:val="▪"/>
      <w:lvlJc w:val="left"/>
      <w:pPr>
        <w:tabs>
          <w:tab w:val="num" w:pos="3600"/>
        </w:tabs>
        <w:ind w:left="3600" w:hanging="360"/>
      </w:pPr>
      <w:rPr>
        <w:rFonts w:ascii="Arial" w:hAnsi="Arial" w:hint="default"/>
      </w:rPr>
    </w:lvl>
    <w:lvl w:ilvl="5" w:tplc="4A146DA4" w:tentative="1">
      <w:start w:val="1"/>
      <w:numFmt w:val="bullet"/>
      <w:lvlText w:val="▪"/>
      <w:lvlJc w:val="left"/>
      <w:pPr>
        <w:tabs>
          <w:tab w:val="num" w:pos="4320"/>
        </w:tabs>
        <w:ind w:left="4320" w:hanging="360"/>
      </w:pPr>
      <w:rPr>
        <w:rFonts w:ascii="Arial" w:hAnsi="Arial" w:hint="default"/>
      </w:rPr>
    </w:lvl>
    <w:lvl w:ilvl="6" w:tplc="C8ACF362" w:tentative="1">
      <w:start w:val="1"/>
      <w:numFmt w:val="bullet"/>
      <w:lvlText w:val="▪"/>
      <w:lvlJc w:val="left"/>
      <w:pPr>
        <w:tabs>
          <w:tab w:val="num" w:pos="5040"/>
        </w:tabs>
        <w:ind w:left="5040" w:hanging="360"/>
      </w:pPr>
      <w:rPr>
        <w:rFonts w:ascii="Arial" w:hAnsi="Arial" w:hint="default"/>
      </w:rPr>
    </w:lvl>
    <w:lvl w:ilvl="7" w:tplc="77382F6A" w:tentative="1">
      <w:start w:val="1"/>
      <w:numFmt w:val="bullet"/>
      <w:lvlText w:val="▪"/>
      <w:lvlJc w:val="left"/>
      <w:pPr>
        <w:tabs>
          <w:tab w:val="num" w:pos="5760"/>
        </w:tabs>
        <w:ind w:left="5760" w:hanging="360"/>
      </w:pPr>
      <w:rPr>
        <w:rFonts w:ascii="Arial" w:hAnsi="Arial" w:hint="default"/>
      </w:rPr>
    </w:lvl>
    <w:lvl w:ilvl="8" w:tplc="68AABEF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EB8580D"/>
    <w:multiLevelType w:val="hybridMultilevel"/>
    <w:tmpl w:val="72581BD8"/>
    <w:lvl w:ilvl="0" w:tplc="8140E528">
      <w:start w:val="1"/>
      <w:numFmt w:val="bullet"/>
      <w:lvlText w:val="•"/>
      <w:lvlJc w:val="left"/>
      <w:pPr>
        <w:tabs>
          <w:tab w:val="num" w:pos="720"/>
        </w:tabs>
        <w:ind w:left="720" w:hanging="360"/>
      </w:pPr>
      <w:rPr>
        <w:rFonts w:ascii="Arial" w:hAnsi="Arial" w:hint="default"/>
      </w:rPr>
    </w:lvl>
    <w:lvl w:ilvl="1" w:tplc="BAB07EEE">
      <w:numFmt w:val="bullet"/>
      <w:lvlText w:val="•"/>
      <w:lvlJc w:val="left"/>
      <w:pPr>
        <w:tabs>
          <w:tab w:val="num" w:pos="1440"/>
        </w:tabs>
        <w:ind w:left="1440" w:hanging="360"/>
      </w:pPr>
      <w:rPr>
        <w:rFonts w:ascii="Arial" w:hAnsi="Arial" w:hint="default"/>
      </w:rPr>
    </w:lvl>
    <w:lvl w:ilvl="2" w:tplc="0FE04BA6" w:tentative="1">
      <w:start w:val="1"/>
      <w:numFmt w:val="bullet"/>
      <w:lvlText w:val="•"/>
      <w:lvlJc w:val="left"/>
      <w:pPr>
        <w:tabs>
          <w:tab w:val="num" w:pos="2160"/>
        </w:tabs>
        <w:ind w:left="2160" w:hanging="360"/>
      </w:pPr>
      <w:rPr>
        <w:rFonts w:ascii="Arial" w:hAnsi="Arial" w:hint="default"/>
      </w:rPr>
    </w:lvl>
    <w:lvl w:ilvl="3" w:tplc="9D1A988E" w:tentative="1">
      <w:start w:val="1"/>
      <w:numFmt w:val="bullet"/>
      <w:lvlText w:val="•"/>
      <w:lvlJc w:val="left"/>
      <w:pPr>
        <w:tabs>
          <w:tab w:val="num" w:pos="2880"/>
        </w:tabs>
        <w:ind w:left="2880" w:hanging="360"/>
      </w:pPr>
      <w:rPr>
        <w:rFonts w:ascii="Arial" w:hAnsi="Arial" w:hint="default"/>
      </w:rPr>
    </w:lvl>
    <w:lvl w:ilvl="4" w:tplc="228E199C" w:tentative="1">
      <w:start w:val="1"/>
      <w:numFmt w:val="bullet"/>
      <w:lvlText w:val="•"/>
      <w:lvlJc w:val="left"/>
      <w:pPr>
        <w:tabs>
          <w:tab w:val="num" w:pos="3600"/>
        </w:tabs>
        <w:ind w:left="3600" w:hanging="360"/>
      </w:pPr>
      <w:rPr>
        <w:rFonts w:ascii="Arial" w:hAnsi="Arial" w:hint="default"/>
      </w:rPr>
    </w:lvl>
    <w:lvl w:ilvl="5" w:tplc="F9420F4A" w:tentative="1">
      <w:start w:val="1"/>
      <w:numFmt w:val="bullet"/>
      <w:lvlText w:val="•"/>
      <w:lvlJc w:val="left"/>
      <w:pPr>
        <w:tabs>
          <w:tab w:val="num" w:pos="4320"/>
        </w:tabs>
        <w:ind w:left="4320" w:hanging="360"/>
      </w:pPr>
      <w:rPr>
        <w:rFonts w:ascii="Arial" w:hAnsi="Arial" w:hint="default"/>
      </w:rPr>
    </w:lvl>
    <w:lvl w:ilvl="6" w:tplc="F44E0740" w:tentative="1">
      <w:start w:val="1"/>
      <w:numFmt w:val="bullet"/>
      <w:lvlText w:val="•"/>
      <w:lvlJc w:val="left"/>
      <w:pPr>
        <w:tabs>
          <w:tab w:val="num" w:pos="5040"/>
        </w:tabs>
        <w:ind w:left="5040" w:hanging="360"/>
      </w:pPr>
      <w:rPr>
        <w:rFonts w:ascii="Arial" w:hAnsi="Arial" w:hint="default"/>
      </w:rPr>
    </w:lvl>
    <w:lvl w:ilvl="7" w:tplc="96D4DF48" w:tentative="1">
      <w:start w:val="1"/>
      <w:numFmt w:val="bullet"/>
      <w:lvlText w:val="•"/>
      <w:lvlJc w:val="left"/>
      <w:pPr>
        <w:tabs>
          <w:tab w:val="num" w:pos="5760"/>
        </w:tabs>
        <w:ind w:left="5760" w:hanging="360"/>
      </w:pPr>
      <w:rPr>
        <w:rFonts w:ascii="Arial" w:hAnsi="Arial" w:hint="default"/>
      </w:rPr>
    </w:lvl>
    <w:lvl w:ilvl="8" w:tplc="5246D36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FDA3F65"/>
    <w:multiLevelType w:val="hybridMultilevel"/>
    <w:tmpl w:val="AAA88360"/>
    <w:lvl w:ilvl="0" w:tplc="615ED1C2">
      <w:start w:val="1"/>
      <w:numFmt w:val="decimal"/>
      <w:lvlText w:val="%1)"/>
      <w:lvlJc w:val="left"/>
      <w:pPr>
        <w:tabs>
          <w:tab w:val="num" w:pos="720"/>
        </w:tabs>
        <w:ind w:left="720" w:hanging="360"/>
      </w:pPr>
    </w:lvl>
    <w:lvl w:ilvl="1" w:tplc="A7D4EF64" w:tentative="1">
      <w:start w:val="1"/>
      <w:numFmt w:val="decimal"/>
      <w:lvlText w:val="%2)"/>
      <w:lvlJc w:val="left"/>
      <w:pPr>
        <w:tabs>
          <w:tab w:val="num" w:pos="1440"/>
        </w:tabs>
        <w:ind w:left="1440" w:hanging="360"/>
      </w:pPr>
    </w:lvl>
    <w:lvl w:ilvl="2" w:tplc="52D62F7E" w:tentative="1">
      <w:start w:val="1"/>
      <w:numFmt w:val="decimal"/>
      <w:lvlText w:val="%3)"/>
      <w:lvlJc w:val="left"/>
      <w:pPr>
        <w:tabs>
          <w:tab w:val="num" w:pos="2160"/>
        </w:tabs>
        <w:ind w:left="2160" w:hanging="360"/>
      </w:pPr>
    </w:lvl>
    <w:lvl w:ilvl="3" w:tplc="53E277A8" w:tentative="1">
      <w:start w:val="1"/>
      <w:numFmt w:val="decimal"/>
      <w:lvlText w:val="%4)"/>
      <w:lvlJc w:val="left"/>
      <w:pPr>
        <w:tabs>
          <w:tab w:val="num" w:pos="2880"/>
        </w:tabs>
        <w:ind w:left="2880" w:hanging="360"/>
      </w:pPr>
    </w:lvl>
    <w:lvl w:ilvl="4" w:tplc="07E2C430" w:tentative="1">
      <w:start w:val="1"/>
      <w:numFmt w:val="decimal"/>
      <w:lvlText w:val="%5)"/>
      <w:lvlJc w:val="left"/>
      <w:pPr>
        <w:tabs>
          <w:tab w:val="num" w:pos="3600"/>
        </w:tabs>
        <w:ind w:left="3600" w:hanging="360"/>
      </w:pPr>
    </w:lvl>
    <w:lvl w:ilvl="5" w:tplc="01D21ABE" w:tentative="1">
      <w:start w:val="1"/>
      <w:numFmt w:val="decimal"/>
      <w:lvlText w:val="%6)"/>
      <w:lvlJc w:val="left"/>
      <w:pPr>
        <w:tabs>
          <w:tab w:val="num" w:pos="4320"/>
        </w:tabs>
        <w:ind w:left="4320" w:hanging="360"/>
      </w:pPr>
    </w:lvl>
    <w:lvl w:ilvl="6" w:tplc="67129D2C" w:tentative="1">
      <w:start w:val="1"/>
      <w:numFmt w:val="decimal"/>
      <w:lvlText w:val="%7)"/>
      <w:lvlJc w:val="left"/>
      <w:pPr>
        <w:tabs>
          <w:tab w:val="num" w:pos="5040"/>
        </w:tabs>
        <w:ind w:left="5040" w:hanging="360"/>
      </w:pPr>
    </w:lvl>
    <w:lvl w:ilvl="7" w:tplc="3A3ED5E2" w:tentative="1">
      <w:start w:val="1"/>
      <w:numFmt w:val="decimal"/>
      <w:lvlText w:val="%8)"/>
      <w:lvlJc w:val="left"/>
      <w:pPr>
        <w:tabs>
          <w:tab w:val="num" w:pos="5760"/>
        </w:tabs>
        <w:ind w:left="5760" w:hanging="360"/>
      </w:pPr>
    </w:lvl>
    <w:lvl w:ilvl="8" w:tplc="F7F66444" w:tentative="1">
      <w:start w:val="1"/>
      <w:numFmt w:val="decimal"/>
      <w:lvlText w:val="%9)"/>
      <w:lvlJc w:val="left"/>
      <w:pPr>
        <w:tabs>
          <w:tab w:val="num" w:pos="6480"/>
        </w:tabs>
        <w:ind w:left="6480" w:hanging="360"/>
      </w:pPr>
    </w:lvl>
  </w:abstractNum>
  <w:abstractNum w:abstractNumId="40" w15:restartNumberingAfterBreak="0">
    <w:nsid w:val="4069349B"/>
    <w:multiLevelType w:val="hybridMultilevel"/>
    <w:tmpl w:val="9E84B91E"/>
    <w:lvl w:ilvl="0" w:tplc="2EA01A8E">
      <w:start w:val="1"/>
      <w:numFmt w:val="bullet"/>
      <w:lvlText w:val="•"/>
      <w:lvlJc w:val="left"/>
      <w:pPr>
        <w:tabs>
          <w:tab w:val="num" w:pos="720"/>
        </w:tabs>
        <w:ind w:left="720" w:hanging="360"/>
      </w:pPr>
      <w:rPr>
        <w:rFonts w:ascii="Arial" w:hAnsi="Arial" w:hint="default"/>
      </w:rPr>
    </w:lvl>
    <w:lvl w:ilvl="1" w:tplc="FC8E84F2">
      <w:numFmt w:val="bullet"/>
      <w:lvlText w:val="•"/>
      <w:lvlJc w:val="left"/>
      <w:pPr>
        <w:tabs>
          <w:tab w:val="num" w:pos="1440"/>
        </w:tabs>
        <w:ind w:left="1440" w:hanging="360"/>
      </w:pPr>
      <w:rPr>
        <w:rFonts w:ascii="Arial" w:hAnsi="Arial" w:hint="default"/>
      </w:rPr>
    </w:lvl>
    <w:lvl w:ilvl="2" w:tplc="A79C9182" w:tentative="1">
      <w:start w:val="1"/>
      <w:numFmt w:val="bullet"/>
      <w:lvlText w:val="•"/>
      <w:lvlJc w:val="left"/>
      <w:pPr>
        <w:tabs>
          <w:tab w:val="num" w:pos="2160"/>
        </w:tabs>
        <w:ind w:left="2160" w:hanging="360"/>
      </w:pPr>
      <w:rPr>
        <w:rFonts w:ascii="Arial" w:hAnsi="Arial" w:hint="default"/>
      </w:rPr>
    </w:lvl>
    <w:lvl w:ilvl="3" w:tplc="AD7866B2" w:tentative="1">
      <w:start w:val="1"/>
      <w:numFmt w:val="bullet"/>
      <w:lvlText w:val="•"/>
      <w:lvlJc w:val="left"/>
      <w:pPr>
        <w:tabs>
          <w:tab w:val="num" w:pos="2880"/>
        </w:tabs>
        <w:ind w:left="2880" w:hanging="360"/>
      </w:pPr>
      <w:rPr>
        <w:rFonts w:ascii="Arial" w:hAnsi="Arial" w:hint="default"/>
      </w:rPr>
    </w:lvl>
    <w:lvl w:ilvl="4" w:tplc="4DA4022E" w:tentative="1">
      <w:start w:val="1"/>
      <w:numFmt w:val="bullet"/>
      <w:lvlText w:val="•"/>
      <w:lvlJc w:val="left"/>
      <w:pPr>
        <w:tabs>
          <w:tab w:val="num" w:pos="3600"/>
        </w:tabs>
        <w:ind w:left="3600" w:hanging="360"/>
      </w:pPr>
      <w:rPr>
        <w:rFonts w:ascii="Arial" w:hAnsi="Arial" w:hint="default"/>
      </w:rPr>
    </w:lvl>
    <w:lvl w:ilvl="5" w:tplc="EBFA84E2" w:tentative="1">
      <w:start w:val="1"/>
      <w:numFmt w:val="bullet"/>
      <w:lvlText w:val="•"/>
      <w:lvlJc w:val="left"/>
      <w:pPr>
        <w:tabs>
          <w:tab w:val="num" w:pos="4320"/>
        </w:tabs>
        <w:ind w:left="4320" w:hanging="360"/>
      </w:pPr>
      <w:rPr>
        <w:rFonts w:ascii="Arial" w:hAnsi="Arial" w:hint="default"/>
      </w:rPr>
    </w:lvl>
    <w:lvl w:ilvl="6" w:tplc="46C68CA0" w:tentative="1">
      <w:start w:val="1"/>
      <w:numFmt w:val="bullet"/>
      <w:lvlText w:val="•"/>
      <w:lvlJc w:val="left"/>
      <w:pPr>
        <w:tabs>
          <w:tab w:val="num" w:pos="5040"/>
        </w:tabs>
        <w:ind w:left="5040" w:hanging="360"/>
      </w:pPr>
      <w:rPr>
        <w:rFonts w:ascii="Arial" w:hAnsi="Arial" w:hint="default"/>
      </w:rPr>
    </w:lvl>
    <w:lvl w:ilvl="7" w:tplc="4602469E" w:tentative="1">
      <w:start w:val="1"/>
      <w:numFmt w:val="bullet"/>
      <w:lvlText w:val="•"/>
      <w:lvlJc w:val="left"/>
      <w:pPr>
        <w:tabs>
          <w:tab w:val="num" w:pos="5760"/>
        </w:tabs>
        <w:ind w:left="5760" w:hanging="360"/>
      </w:pPr>
      <w:rPr>
        <w:rFonts w:ascii="Arial" w:hAnsi="Arial" w:hint="default"/>
      </w:rPr>
    </w:lvl>
    <w:lvl w:ilvl="8" w:tplc="9C086DB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4B80D0B"/>
    <w:multiLevelType w:val="hybridMultilevel"/>
    <w:tmpl w:val="10B43906"/>
    <w:lvl w:ilvl="0" w:tplc="1BFCF4F8">
      <w:start w:val="1"/>
      <w:numFmt w:val="bullet"/>
      <w:lvlText w:val="•"/>
      <w:lvlJc w:val="left"/>
      <w:pPr>
        <w:tabs>
          <w:tab w:val="num" w:pos="720"/>
        </w:tabs>
        <w:ind w:left="720" w:hanging="360"/>
      </w:pPr>
      <w:rPr>
        <w:rFonts w:ascii="Arial" w:hAnsi="Arial" w:hint="default"/>
      </w:rPr>
    </w:lvl>
    <w:lvl w:ilvl="1" w:tplc="82AA28E0" w:tentative="1">
      <w:start w:val="1"/>
      <w:numFmt w:val="bullet"/>
      <w:lvlText w:val="•"/>
      <w:lvlJc w:val="left"/>
      <w:pPr>
        <w:tabs>
          <w:tab w:val="num" w:pos="1440"/>
        </w:tabs>
        <w:ind w:left="1440" w:hanging="360"/>
      </w:pPr>
      <w:rPr>
        <w:rFonts w:ascii="Arial" w:hAnsi="Arial" w:hint="default"/>
      </w:rPr>
    </w:lvl>
    <w:lvl w:ilvl="2" w:tplc="78641C12" w:tentative="1">
      <w:start w:val="1"/>
      <w:numFmt w:val="bullet"/>
      <w:lvlText w:val="•"/>
      <w:lvlJc w:val="left"/>
      <w:pPr>
        <w:tabs>
          <w:tab w:val="num" w:pos="2160"/>
        </w:tabs>
        <w:ind w:left="2160" w:hanging="360"/>
      </w:pPr>
      <w:rPr>
        <w:rFonts w:ascii="Arial" w:hAnsi="Arial" w:hint="default"/>
      </w:rPr>
    </w:lvl>
    <w:lvl w:ilvl="3" w:tplc="43BAB1E8" w:tentative="1">
      <w:start w:val="1"/>
      <w:numFmt w:val="bullet"/>
      <w:lvlText w:val="•"/>
      <w:lvlJc w:val="left"/>
      <w:pPr>
        <w:tabs>
          <w:tab w:val="num" w:pos="2880"/>
        </w:tabs>
        <w:ind w:left="2880" w:hanging="360"/>
      </w:pPr>
      <w:rPr>
        <w:rFonts w:ascii="Arial" w:hAnsi="Arial" w:hint="default"/>
      </w:rPr>
    </w:lvl>
    <w:lvl w:ilvl="4" w:tplc="9C4693E6" w:tentative="1">
      <w:start w:val="1"/>
      <w:numFmt w:val="bullet"/>
      <w:lvlText w:val="•"/>
      <w:lvlJc w:val="left"/>
      <w:pPr>
        <w:tabs>
          <w:tab w:val="num" w:pos="3600"/>
        </w:tabs>
        <w:ind w:left="3600" w:hanging="360"/>
      </w:pPr>
      <w:rPr>
        <w:rFonts w:ascii="Arial" w:hAnsi="Arial" w:hint="default"/>
      </w:rPr>
    </w:lvl>
    <w:lvl w:ilvl="5" w:tplc="6C78AA5C" w:tentative="1">
      <w:start w:val="1"/>
      <w:numFmt w:val="bullet"/>
      <w:lvlText w:val="•"/>
      <w:lvlJc w:val="left"/>
      <w:pPr>
        <w:tabs>
          <w:tab w:val="num" w:pos="4320"/>
        </w:tabs>
        <w:ind w:left="4320" w:hanging="360"/>
      </w:pPr>
      <w:rPr>
        <w:rFonts w:ascii="Arial" w:hAnsi="Arial" w:hint="default"/>
      </w:rPr>
    </w:lvl>
    <w:lvl w:ilvl="6" w:tplc="1C7E6760" w:tentative="1">
      <w:start w:val="1"/>
      <w:numFmt w:val="bullet"/>
      <w:lvlText w:val="•"/>
      <w:lvlJc w:val="left"/>
      <w:pPr>
        <w:tabs>
          <w:tab w:val="num" w:pos="5040"/>
        </w:tabs>
        <w:ind w:left="5040" w:hanging="360"/>
      </w:pPr>
      <w:rPr>
        <w:rFonts w:ascii="Arial" w:hAnsi="Arial" w:hint="default"/>
      </w:rPr>
    </w:lvl>
    <w:lvl w:ilvl="7" w:tplc="6004DF16" w:tentative="1">
      <w:start w:val="1"/>
      <w:numFmt w:val="bullet"/>
      <w:lvlText w:val="•"/>
      <w:lvlJc w:val="left"/>
      <w:pPr>
        <w:tabs>
          <w:tab w:val="num" w:pos="5760"/>
        </w:tabs>
        <w:ind w:left="5760" w:hanging="360"/>
      </w:pPr>
      <w:rPr>
        <w:rFonts w:ascii="Arial" w:hAnsi="Arial" w:hint="default"/>
      </w:rPr>
    </w:lvl>
    <w:lvl w:ilvl="8" w:tplc="E2822F8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58B2E7F"/>
    <w:multiLevelType w:val="hybridMultilevel"/>
    <w:tmpl w:val="12C69718"/>
    <w:lvl w:ilvl="0" w:tplc="06DED582">
      <w:start w:val="1"/>
      <w:numFmt w:val="bullet"/>
      <w:lvlText w:val="•"/>
      <w:lvlJc w:val="left"/>
      <w:pPr>
        <w:tabs>
          <w:tab w:val="num" w:pos="720"/>
        </w:tabs>
        <w:ind w:left="720" w:hanging="360"/>
      </w:pPr>
      <w:rPr>
        <w:rFonts w:ascii="Times New Roman" w:hAnsi="Times New Roman" w:hint="default"/>
      </w:rPr>
    </w:lvl>
    <w:lvl w:ilvl="1" w:tplc="7BF2501E" w:tentative="1">
      <w:start w:val="1"/>
      <w:numFmt w:val="bullet"/>
      <w:lvlText w:val="•"/>
      <w:lvlJc w:val="left"/>
      <w:pPr>
        <w:tabs>
          <w:tab w:val="num" w:pos="1440"/>
        </w:tabs>
        <w:ind w:left="1440" w:hanging="360"/>
      </w:pPr>
      <w:rPr>
        <w:rFonts w:ascii="Times New Roman" w:hAnsi="Times New Roman" w:hint="default"/>
      </w:rPr>
    </w:lvl>
    <w:lvl w:ilvl="2" w:tplc="1B804B6A" w:tentative="1">
      <w:start w:val="1"/>
      <w:numFmt w:val="bullet"/>
      <w:lvlText w:val="•"/>
      <w:lvlJc w:val="left"/>
      <w:pPr>
        <w:tabs>
          <w:tab w:val="num" w:pos="2160"/>
        </w:tabs>
        <w:ind w:left="2160" w:hanging="360"/>
      </w:pPr>
      <w:rPr>
        <w:rFonts w:ascii="Times New Roman" w:hAnsi="Times New Roman" w:hint="default"/>
      </w:rPr>
    </w:lvl>
    <w:lvl w:ilvl="3" w:tplc="8FC2AFE0" w:tentative="1">
      <w:start w:val="1"/>
      <w:numFmt w:val="bullet"/>
      <w:lvlText w:val="•"/>
      <w:lvlJc w:val="left"/>
      <w:pPr>
        <w:tabs>
          <w:tab w:val="num" w:pos="2880"/>
        </w:tabs>
        <w:ind w:left="2880" w:hanging="360"/>
      </w:pPr>
      <w:rPr>
        <w:rFonts w:ascii="Times New Roman" w:hAnsi="Times New Roman" w:hint="default"/>
      </w:rPr>
    </w:lvl>
    <w:lvl w:ilvl="4" w:tplc="9F027810" w:tentative="1">
      <w:start w:val="1"/>
      <w:numFmt w:val="bullet"/>
      <w:lvlText w:val="•"/>
      <w:lvlJc w:val="left"/>
      <w:pPr>
        <w:tabs>
          <w:tab w:val="num" w:pos="3600"/>
        </w:tabs>
        <w:ind w:left="3600" w:hanging="360"/>
      </w:pPr>
      <w:rPr>
        <w:rFonts w:ascii="Times New Roman" w:hAnsi="Times New Roman" w:hint="default"/>
      </w:rPr>
    </w:lvl>
    <w:lvl w:ilvl="5" w:tplc="A15E3C60" w:tentative="1">
      <w:start w:val="1"/>
      <w:numFmt w:val="bullet"/>
      <w:lvlText w:val="•"/>
      <w:lvlJc w:val="left"/>
      <w:pPr>
        <w:tabs>
          <w:tab w:val="num" w:pos="4320"/>
        </w:tabs>
        <w:ind w:left="4320" w:hanging="360"/>
      </w:pPr>
      <w:rPr>
        <w:rFonts w:ascii="Times New Roman" w:hAnsi="Times New Roman" w:hint="default"/>
      </w:rPr>
    </w:lvl>
    <w:lvl w:ilvl="6" w:tplc="AE22CD56" w:tentative="1">
      <w:start w:val="1"/>
      <w:numFmt w:val="bullet"/>
      <w:lvlText w:val="•"/>
      <w:lvlJc w:val="left"/>
      <w:pPr>
        <w:tabs>
          <w:tab w:val="num" w:pos="5040"/>
        </w:tabs>
        <w:ind w:left="5040" w:hanging="360"/>
      </w:pPr>
      <w:rPr>
        <w:rFonts w:ascii="Times New Roman" w:hAnsi="Times New Roman" w:hint="default"/>
      </w:rPr>
    </w:lvl>
    <w:lvl w:ilvl="7" w:tplc="0F3E3FCA" w:tentative="1">
      <w:start w:val="1"/>
      <w:numFmt w:val="bullet"/>
      <w:lvlText w:val="•"/>
      <w:lvlJc w:val="left"/>
      <w:pPr>
        <w:tabs>
          <w:tab w:val="num" w:pos="5760"/>
        </w:tabs>
        <w:ind w:left="5760" w:hanging="360"/>
      </w:pPr>
      <w:rPr>
        <w:rFonts w:ascii="Times New Roman" w:hAnsi="Times New Roman" w:hint="default"/>
      </w:rPr>
    </w:lvl>
    <w:lvl w:ilvl="8" w:tplc="AE1012B0"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46D77B39"/>
    <w:multiLevelType w:val="hybridMultilevel"/>
    <w:tmpl w:val="36EED5BA"/>
    <w:lvl w:ilvl="0" w:tplc="CFBE296C">
      <w:start w:val="1"/>
      <w:numFmt w:val="bullet"/>
      <w:lvlText w:val="•"/>
      <w:lvlJc w:val="left"/>
      <w:pPr>
        <w:tabs>
          <w:tab w:val="num" w:pos="720"/>
        </w:tabs>
        <w:ind w:left="720" w:hanging="360"/>
      </w:pPr>
      <w:rPr>
        <w:rFonts w:ascii="Arial" w:hAnsi="Arial" w:hint="default"/>
      </w:rPr>
    </w:lvl>
    <w:lvl w:ilvl="1" w:tplc="889407A8" w:tentative="1">
      <w:start w:val="1"/>
      <w:numFmt w:val="bullet"/>
      <w:lvlText w:val="•"/>
      <w:lvlJc w:val="left"/>
      <w:pPr>
        <w:tabs>
          <w:tab w:val="num" w:pos="1440"/>
        </w:tabs>
        <w:ind w:left="1440" w:hanging="360"/>
      </w:pPr>
      <w:rPr>
        <w:rFonts w:ascii="Arial" w:hAnsi="Arial" w:hint="default"/>
      </w:rPr>
    </w:lvl>
    <w:lvl w:ilvl="2" w:tplc="3244CD40" w:tentative="1">
      <w:start w:val="1"/>
      <w:numFmt w:val="bullet"/>
      <w:lvlText w:val="•"/>
      <w:lvlJc w:val="left"/>
      <w:pPr>
        <w:tabs>
          <w:tab w:val="num" w:pos="2160"/>
        </w:tabs>
        <w:ind w:left="2160" w:hanging="360"/>
      </w:pPr>
      <w:rPr>
        <w:rFonts w:ascii="Arial" w:hAnsi="Arial" w:hint="default"/>
      </w:rPr>
    </w:lvl>
    <w:lvl w:ilvl="3" w:tplc="A42A6048" w:tentative="1">
      <w:start w:val="1"/>
      <w:numFmt w:val="bullet"/>
      <w:lvlText w:val="•"/>
      <w:lvlJc w:val="left"/>
      <w:pPr>
        <w:tabs>
          <w:tab w:val="num" w:pos="2880"/>
        </w:tabs>
        <w:ind w:left="2880" w:hanging="360"/>
      </w:pPr>
      <w:rPr>
        <w:rFonts w:ascii="Arial" w:hAnsi="Arial" w:hint="default"/>
      </w:rPr>
    </w:lvl>
    <w:lvl w:ilvl="4" w:tplc="440A8286" w:tentative="1">
      <w:start w:val="1"/>
      <w:numFmt w:val="bullet"/>
      <w:lvlText w:val="•"/>
      <w:lvlJc w:val="left"/>
      <w:pPr>
        <w:tabs>
          <w:tab w:val="num" w:pos="3600"/>
        </w:tabs>
        <w:ind w:left="3600" w:hanging="360"/>
      </w:pPr>
      <w:rPr>
        <w:rFonts w:ascii="Arial" w:hAnsi="Arial" w:hint="default"/>
      </w:rPr>
    </w:lvl>
    <w:lvl w:ilvl="5" w:tplc="AC84D130" w:tentative="1">
      <w:start w:val="1"/>
      <w:numFmt w:val="bullet"/>
      <w:lvlText w:val="•"/>
      <w:lvlJc w:val="left"/>
      <w:pPr>
        <w:tabs>
          <w:tab w:val="num" w:pos="4320"/>
        </w:tabs>
        <w:ind w:left="4320" w:hanging="360"/>
      </w:pPr>
      <w:rPr>
        <w:rFonts w:ascii="Arial" w:hAnsi="Arial" w:hint="default"/>
      </w:rPr>
    </w:lvl>
    <w:lvl w:ilvl="6" w:tplc="96F0EBFC" w:tentative="1">
      <w:start w:val="1"/>
      <w:numFmt w:val="bullet"/>
      <w:lvlText w:val="•"/>
      <w:lvlJc w:val="left"/>
      <w:pPr>
        <w:tabs>
          <w:tab w:val="num" w:pos="5040"/>
        </w:tabs>
        <w:ind w:left="5040" w:hanging="360"/>
      </w:pPr>
      <w:rPr>
        <w:rFonts w:ascii="Arial" w:hAnsi="Arial" w:hint="default"/>
      </w:rPr>
    </w:lvl>
    <w:lvl w:ilvl="7" w:tplc="BC3E1212" w:tentative="1">
      <w:start w:val="1"/>
      <w:numFmt w:val="bullet"/>
      <w:lvlText w:val="•"/>
      <w:lvlJc w:val="left"/>
      <w:pPr>
        <w:tabs>
          <w:tab w:val="num" w:pos="5760"/>
        </w:tabs>
        <w:ind w:left="5760" w:hanging="360"/>
      </w:pPr>
      <w:rPr>
        <w:rFonts w:ascii="Arial" w:hAnsi="Arial" w:hint="default"/>
      </w:rPr>
    </w:lvl>
    <w:lvl w:ilvl="8" w:tplc="810E727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7F5536A"/>
    <w:multiLevelType w:val="hybridMultilevel"/>
    <w:tmpl w:val="9BCC8E46"/>
    <w:lvl w:ilvl="0" w:tplc="9DFE9F7A">
      <w:start w:val="1"/>
      <w:numFmt w:val="bullet"/>
      <w:lvlText w:val="•"/>
      <w:lvlJc w:val="left"/>
      <w:pPr>
        <w:tabs>
          <w:tab w:val="num" w:pos="720"/>
        </w:tabs>
        <w:ind w:left="720" w:hanging="360"/>
      </w:pPr>
      <w:rPr>
        <w:rFonts w:ascii="Times New Roman" w:hAnsi="Times New Roman" w:hint="default"/>
      </w:rPr>
    </w:lvl>
    <w:lvl w:ilvl="1" w:tplc="9D846022">
      <w:numFmt w:val="bullet"/>
      <w:lvlText w:val="•"/>
      <w:lvlJc w:val="left"/>
      <w:pPr>
        <w:tabs>
          <w:tab w:val="num" w:pos="1440"/>
        </w:tabs>
        <w:ind w:left="1440" w:hanging="360"/>
      </w:pPr>
      <w:rPr>
        <w:rFonts w:ascii="Times New Roman" w:hAnsi="Times New Roman" w:hint="default"/>
      </w:rPr>
    </w:lvl>
    <w:lvl w:ilvl="2" w:tplc="5110585C" w:tentative="1">
      <w:start w:val="1"/>
      <w:numFmt w:val="bullet"/>
      <w:lvlText w:val="•"/>
      <w:lvlJc w:val="left"/>
      <w:pPr>
        <w:tabs>
          <w:tab w:val="num" w:pos="2160"/>
        </w:tabs>
        <w:ind w:left="2160" w:hanging="360"/>
      </w:pPr>
      <w:rPr>
        <w:rFonts w:ascii="Times New Roman" w:hAnsi="Times New Roman" w:hint="default"/>
      </w:rPr>
    </w:lvl>
    <w:lvl w:ilvl="3" w:tplc="5A98D4BC" w:tentative="1">
      <w:start w:val="1"/>
      <w:numFmt w:val="bullet"/>
      <w:lvlText w:val="•"/>
      <w:lvlJc w:val="left"/>
      <w:pPr>
        <w:tabs>
          <w:tab w:val="num" w:pos="2880"/>
        </w:tabs>
        <w:ind w:left="2880" w:hanging="360"/>
      </w:pPr>
      <w:rPr>
        <w:rFonts w:ascii="Times New Roman" w:hAnsi="Times New Roman" w:hint="default"/>
      </w:rPr>
    </w:lvl>
    <w:lvl w:ilvl="4" w:tplc="F072D8C8" w:tentative="1">
      <w:start w:val="1"/>
      <w:numFmt w:val="bullet"/>
      <w:lvlText w:val="•"/>
      <w:lvlJc w:val="left"/>
      <w:pPr>
        <w:tabs>
          <w:tab w:val="num" w:pos="3600"/>
        </w:tabs>
        <w:ind w:left="3600" w:hanging="360"/>
      </w:pPr>
      <w:rPr>
        <w:rFonts w:ascii="Times New Roman" w:hAnsi="Times New Roman" w:hint="default"/>
      </w:rPr>
    </w:lvl>
    <w:lvl w:ilvl="5" w:tplc="0AAE1FBA" w:tentative="1">
      <w:start w:val="1"/>
      <w:numFmt w:val="bullet"/>
      <w:lvlText w:val="•"/>
      <w:lvlJc w:val="left"/>
      <w:pPr>
        <w:tabs>
          <w:tab w:val="num" w:pos="4320"/>
        </w:tabs>
        <w:ind w:left="4320" w:hanging="360"/>
      </w:pPr>
      <w:rPr>
        <w:rFonts w:ascii="Times New Roman" w:hAnsi="Times New Roman" w:hint="default"/>
      </w:rPr>
    </w:lvl>
    <w:lvl w:ilvl="6" w:tplc="8EACDB1C" w:tentative="1">
      <w:start w:val="1"/>
      <w:numFmt w:val="bullet"/>
      <w:lvlText w:val="•"/>
      <w:lvlJc w:val="left"/>
      <w:pPr>
        <w:tabs>
          <w:tab w:val="num" w:pos="5040"/>
        </w:tabs>
        <w:ind w:left="5040" w:hanging="360"/>
      </w:pPr>
      <w:rPr>
        <w:rFonts w:ascii="Times New Roman" w:hAnsi="Times New Roman" w:hint="default"/>
      </w:rPr>
    </w:lvl>
    <w:lvl w:ilvl="7" w:tplc="7F929100" w:tentative="1">
      <w:start w:val="1"/>
      <w:numFmt w:val="bullet"/>
      <w:lvlText w:val="•"/>
      <w:lvlJc w:val="left"/>
      <w:pPr>
        <w:tabs>
          <w:tab w:val="num" w:pos="5760"/>
        </w:tabs>
        <w:ind w:left="5760" w:hanging="360"/>
      </w:pPr>
      <w:rPr>
        <w:rFonts w:ascii="Times New Roman" w:hAnsi="Times New Roman" w:hint="default"/>
      </w:rPr>
    </w:lvl>
    <w:lvl w:ilvl="8" w:tplc="0ED8D1EA"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48FD5C02"/>
    <w:multiLevelType w:val="hybridMultilevel"/>
    <w:tmpl w:val="0CEC2526"/>
    <w:lvl w:ilvl="0" w:tplc="7F369B9C">
      <w:start w:val="1"/>
      <w:numFmt w:val="bullet"/>
      <w:lvlText w:val="•"/>
      <w:lvlJc w:val="left"/>
      <w:pPr>
        <w:tabs>
          <w:tab w:val="num" w:pos="720"/>
        </w:tabs>
        <w:ind w:left="720" w:hanging="360"/>
      </w:pPr>
      <w:rPr>
        <w:rFonts w:ascii="Times New Roman" w:hAnsi="Times New Roman" w:hint="default"/>
      </w:rPr>
    </w:lvl>
    <w:lvl w:ilvl="1" w:tplc="1CDA2CB6">
      <w:numFmt w:val="bullet"/>
      <w:lvlText w:val="•"/>
      <w:lvlJc w:val="left"/>
      <w:pPr>
        <w:tabs>
          <w:tab w:val="num" w:pos="1440"/>
        </w:tabs>
        <w:ind w:left="1440" w:hanging="360"/>
      </w:pPr>
      <w:rPr>
        <w:rFonts w:ascii="Arial" w:hAnsi="Arial" w:hint="default"/>
      </w:rPr>
    </w:lvl>
    <w:lvl w:ilvl="2" w:tplc="C60414AC" w:tentative="1">
      <w:start w:val="1"/>
      <w:numFmt w:val="bullet"/>
      <w:lvlText w:val="•"/>
      <w:lvlJc w:val="left"/>
      <w:pPr>
        <w:tabs>
          <w:tab w:val="num" w:pos="2160"/>
        </w:tabs>
        <w:ind w:left="2160" w:hanging="360"/>
      </w:pPr>
      <w:rPr>
        <w:rFonts w:ascii="Times New Roman" w:hAnsi="Times New Roman" w:hint="default"/>
      </w:rPr>
    </w:lvl>
    <w:lvl w:ilvl="3" w:tplc="58E2452A" w:tentative="1">
      <w:start w:val="1"/>
      <w:numFmt w:val="bullet"/>
      <w:lvlText w:val="•"/>
      <w:lvlJc w:val="left"/>
      <w:pPr>
        <w:tabs>
          <w:tab w:val="num" w:pos="2880"/>
        </w:tabs>
        <w:ind w:left="2880" w:hanging="360"/>
      </w:pPr>
      <w:rPr>
        <w:rFonts w:ascii="Times New Roman" w:hAnsi="Times New Roman" w:hint="default"/>
      </w:rPr>
    </w:lvl>
    <w:lvl w:ilvl="4" w:tplc="AE0EBF54" w:tentative="1">
      <w:start w:val="1"/>
      <w:numFmt w:val="bullet"/>
      <w:lvlText w:val="•"/>
      <w:lvlJc w:val="left"/>
      <w:pPr>
        <w:tabs>
          <w:tab w:val="num" w:pos="3600"/>
        </w:tabs>
        <w:ind w:left="3600" w:hanging="360"/>
      </w:pPr>
      <w:rPr>
        <w:rFonts w:ascii="Times New Roman" w:hAnsi="Times New Roman" w:hint="default"/>
      </w:rPr>
    </w:lvl>
    <w:lvl w:ilvl="5" w:tplc="918AF52E" w:tentative="1">
      <w:start w:val="1"/>
      <w:numFmt w:val="bullet"/>
      <w:lvlText w:val="•"/>
      <w:lvlJc w:val="left"/>
      <w:pPr>
        <w:tabs>
          <w:tab w:val="num" w:pos="4320"/>
        </w:tabs>
        <w:ind w:left="4320" w:hanging="360"/>
      </w:pPr>
      <w:rPr>
        <w:rFonts w:ascii="Times New Roman" w:hAnsi="Times New Roman" w:hint="default"/>
      </w:rPr>
    </w:lvl>
    <w:lvl w:ilvl="6" w:tplc="714A82CA" w:tentative="1">
      <w:start w:val="1"/>
      <w:numFmt w:val="bullet"/>
      <w:lvlText w:val="•"/>
      <w:lvlJc w:val="left"/>
      <w:pPr>
        <w:tabs>
          <w:tab w:val="num" w:pos="5040"/>
        </w:tabs>
        <w:ind w:left="5040" w:hanging="360"/>
      </w:pPr>
      <w:rPr>
        <w:rFonts w:ascii="Times New Roman" w:hAnsi="Times New Roman" w:hint="default"/>
      </w:rPr>
    </w:lvl>
    <w:lvl w:ilvl="7" w:tplc="EB9EB738" w:tentative="1">
      <w:start w:val="1"/>
      <w:numFmt w:val="bullet"/>
      <w:lvlText w:val="•"/>
      <w:lvlJc w:val="left"/>
      <w:pPr>
        <w:tabs>
          <w:tab w:val="num" w:pos="5760"/>
        </w:tabs>
        <w:ind w:left="5760" w:hanging="360"/>
      </w:pPr>
      <w:rPr>
        <w:rFonts w:ascii="Times New Roman" w:hAnsi="Times New Roman" w:hint="default"/>
      </w:rPr>
    </w:lvl>
    <w:lvl w:ilvl="8" w:tplc="70C826C0"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4AA43FDC"/>
    <w:multiLevelType w:val="hybridMultilevel"/>
    <w:tmpl w:val="489283C8"/>
    <w:lvl w:ilvl="0" w:tplc="62329DC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C7B4677"/>
    <w:multiLevelType w:val="hybridMultilevel"/>
    <w:tmpl w:val="10BC67AC"/>
    <w:lvl w:ilvl="0" w:tplc="A440D91A">
      <w:start w:val="1"/>
      <w:numFmt w:val="bullet"/>
      <w:lvlText w:val="•"/>
      <w:lvlJc w:val="left"/>
      <w:pPr>
        <w:tabs>
          <w:tab w:val="num" w:pos="720"/>
        </w:tabs>
        <w:ind w:left="720" w:hanging="360"/>
      </w:pPr>
      <w:rPr>
        <w:rFonts w:ascii="Times New Roman" w:hAnsi="Times New Roman" w:hint="default"/>
      </w:rPr>
    </w:lvl>
    <w:lvl w:ilvl="1" w:tplc="68A269CA">
      <w:numFmt w:val="bullet"/>
      <w:lvlText w:val="•"/>
      <w:lvlJc w:val="left"/>
      <w:pPr>
        <w:tabs>
          <w:tab w:val="num" w:pos="1440"/>
        </w:tabs>
        <w:ind w:left="1440" w:hanging="360"/>
      </w:pPr>
      <w:rPr>
        <w:rFonts w:ascii="Arial" w:hAnsi="Arial" w:hint="default"/>
      </w:rPr>
    </w:lvl>
    <w:lvl w:ilvl="2" w:tplc="012EA75A" w:tentative="1">
      <w:start w:val="1"/>
      <w:numFmt w:val="bullet"/>
      <w:lvlText w:val="•"/>
      <w:lvlJc w:val="left"/>
      <w:pPr>
        <w:tabs>
          <w:tab w:val="num" w:pos="2160"/>
        </w:tabs>
        <w:ind w:left="2160" w:hanging="360"/>
      </w:pPr>
      <w:rPr>
        <w:rFonts w:ascii="Times New Roman" w:hAnsi="Times New Roman" w:hint="default"/>
      </w:rPr>
    </w:lvl>
    <w:lvl w:ilvl="3" w:tplc="9932C3A2" w:tentative="1">
      <w:start w:val="1"/>
      <w:numFmt w:val="bullet"/>
      <w:lvlText w:val="•"/>
      <w:lvlJc w:val="left"/>
      <w:pPr>
        <w:tabs>
          <w:tab w:val="num" w:pos="2880"/>
        </w:tabs>
        <w:ind w:left="2880" w:hanging="360"/>
      </w:pPr>
      <w:rPr>
        <w:rFonts w:ascii="Times New Roman" w:hAnsi="Times New Roman" w:hint="default"/>
      </w:rPr>
    </w:lvl>
    <w:lvl w:ilvl="4" w:tplc="905ECB5C" w:tentative="1">
      <w:start w:val="1"/>
      <w:numFmt w:val="bullet"/>
      <w:lvlText w:val="•"/>
      <w:lvlJc w:val="left"/>
      <w:pPr>
        <w:tabs>
          <w:tab w:val="num" w:pos="3600"/>
        </w:tabs>
        <w:ind w:left="3600" w:hanging="360"/>
      </w:pPr>
      <w:rPr>
        <w:rFonts w:ascii="Times New Roman" w:hAnsi="Times New Roman" w:hint="default"/>
      </w:rPr>
    </w:lvl>
    <w:lvl w:ilvl="5" w:tplc="19260C0E" w:tentative="1">
      <w:start w:val="1"/>
      <w:numFmt w:val="bullet"/>
      <w:lvlText w:val="•"/>
      <w:lvlJc w:val="left"/>
      <w:pPr>
        <w:tabs>
          <w:tab w:val="num" w:pos="4320"/>
        </w:tabs>
        <w:ind w:left="4320" w:hanging="360"/>
      </w:pPr>
      <w:rPr>
        <w:rFonts w:ascii="Times New Roman" w:hAnsi="Times New Roman" w:hint="default"/>
      </w:rPr>
    </w:lvl>
    <w:lvl w:ilvl="6" w:tplc="BC8CFAF2" w:tentative="1">
      <w:start w:val="1"/>
      <w:numFmt w:val="bullet"/>
      <w:lvlText w:val="•"/>
      <w:lvlJc w:val="left"/>
      <w:pPr>
        <w:tabs>
          <w:tab w:val="num" w:pos="5040"/>
        </w:tabs>
        <w:ind w:left="5040" w:hanging="360"/>
      </w:pPr>
      <w:rPr>
        <w:rFonts w:ascii="Times New Roman" w:hAnsi="Times New Roman" w:hint="default"/>
      </w:rPr>
    </w:lvl>
    <w:lvl w:ilvl="7" w:tplc="DB409EBA" w:tentative="1">
      <w:start w:val="1"/>
      <w:numFmt w:val="bullet"/>
      <w:lvlText w:val="•"/>
      <w:lvlJc w:val="left"/>
      <w:pPr>
        <w:tabs>
          <w:tab w:val="num" w:pos="5760"/>
        </w:tabs>
        <w:ind w:left="5760" w:hanging="360"/>
      </w:pPr>
      <w:rPr>
        <w:rFonts w:ascii="Times New Roman" w:hAnsi="Times New Roman" w:hint="default"/>
      </w:rPr>
    </w:lvl>
    <w:lvl w:ilvl="8" w:tplc="B30C47B2"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4D766DF9"/>
    <w:multiLevelType w:val="hybridMultilevel"/>
    <w:tmpl w:val="7EDA0A64"/>
    <w:lvl w:ilvl="0" w:tplc="D9E6CCB2">
      <w:start w:val="1"/>
      <w:numFmt w:val="bullet"/>
      <w:lvlText w:val=""/>
      <w:lvlJc w:val="left"/>
      <w:pPr>
        <w:tabs>
          <w:tab w:val="num" w:pos="720"/>
        </w:tabs>
        <w:ind w:left="720" w:hanging="360"/>
      </w:pPr>
      <w:rPr>
        <w:rFonts w:ascii="Wingdings" w:hAnsi="Wingdings" w:hint="default"/>
      </w:rPr>
    </w:lvl>
    <w:lvl w:ilvl="1" w:tplc="684A4D1E" w:tentative="1">
      <w:start w:val="1"/>
      <w:numFmt w:val="bullet"/>
      <w:lvlText w:val=""/>
      <w:lvlJc w:val="left"/>
      <w:pPr>
        <w:tabs>
          <w:tab w:val="num" w:pos="1440"/>
        </w:tabs>
        <w:ind w:left="1440" w:hanging="360"/>
      </w:pPr>
      <w:rPr>
        <w:rFonts w:ascii="Wingdings" w:hAnsi="Wingdings" w:hint="default"/>
      </w:rPr>
    </w:lvl>
    <w:lvl w:ilvl="2" w:tplc="DA988C02" w:tentative="1">
      <w:start w:val="1"/>
      <w:numFmt w:val="bullet"/>
      <w:lvlText w:val=""/>
      <w:lvlJc w:val="left"/>
      <w:pPr>
        <w:tabs>
          <w:tab w:val="num" w:pos="2160"/>
        </w:tabs>
        <w:ind w:left="2160" w:hanging="360"/>
      </w:pPr>
      <w:rPr>
        <w:rFonts w:ascii="Wingdings" w:hAnsi="Wingdings" w:hint="default"/>
      </w:rPr>
    </w:lvl>
    <w:lvl w:ilvl="3" w:tplc="D576AE64" w:tentative="1">
      <w:start w:val="1"/>
      <w:numFmt w:val="bullet"/>
      <w:lvlText w:val=""/>
      <w:lvlJc w:val="left"/>
      <w:pPr>
        <w:tabs>
          <w:tab w:val="num" w:pos="2880"/>
        </w:tabs>
        <w:ind w:left="2880" w:hanging="360"/>
      </w:pPr>
      <w:rPr>
        <w:rFonts w:ascii="Wingdings" w:hAnsi="Wingdings" w:hint="default"/>
      </w:rPr>
    </w:lvl>
    <w:lvl w:ilvl="4" w:tplc="DD688458" w:tentative="1">
      <w:start w:val="1"/>
      <w:numFmt w:val="bullet"/>
      <w:lvlText w:val=""/>
      <w:lvlJc w:val="left"/>
      <w:pPr>
        <w:tabs>
          <w:tab w:val="num" w:pos="3600"/>
        </w:tabs>
        <w:ind w:left="3600" w:hanging="360"/>
      </w:pPr>
      <w:rPr>
        <w:rFonts w:ascii="Wingdings" w:hAnsi="Wingdings" w:hint="default"/>
      </w:rPr>
    </w:lvl>
    <w:lvl w:ilvl="5" w:tplc="A8E6FDB6" w:tentative="1">
      <w:start w:val="1"/>
      <w:numFmt w:val="bullet"/>
      <w:lvlText w:val=""/>
      <w:lvlJc w:val="left"/>
      <w:pPr>
        <w:tabs>
          <w:tab w:val="num" w:pos="4320"/>
        </w:tabs>
        <w:ind w:left="4320" w:hanging="360"/>
      </w:pPr>
      <w:rPr>
        <w:rFonts w:ascii="Wingdings" w:hAnsi="Wingdings" w:hint="default"/>
      </w:rPr>
    </w:lvl>
    <w:lvl w:ilvl="6" w:tplc="E79024B8" w:tentative="1">
      <w:start w:val="1"/>
      <w:numFmt w:val="bullet"/>
      <w:lvlText w:val=""/>
      <w:lvlJc w:val="left"/>
      <w:pPr>
        <w:tabs>
          <w:tab w:val="num" w:pos="5040"/>
        </w:tabs>
        <w:ind w:left="5040" w:hanging="360"/>
      </w:pPr>
      <w:rPr>
        <w:rFonts w:ascii="Wingdings" w:hAnsi="Wingdings" w:hint="default"/>
      </w:rPr>
    </w:lvl>
    <w:lvl w:ilvl="7" w:tplc="F80EB3BE" w:tentative="1">
      <w:start w:val="1"/>
      <w:numFmt w:val="bullet"/>
      <w:lvlText w:val=""/>
      <w:lvlJc w:val="left"/>
      <w:pPr>
        <w:tabs>
          <w:tab w:val="num" w:pos="5760"/>
        </w:tabs>
        <w:ind w:left="5760" w:hanging="360"/>
      </w:pPr>
      <w:rPr>
        <w:rFonts w:ascii="Wingdings" w:hAnsi="Wingdings" w:hint="default"/>
      </w:rPr>
    </w:lvl>
    <w:lvl w:ilvl="8" w:tplc="245C385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F566284"/>
    <w:multiLevelType w:val="multilevel"/>
    <w:tmpl w:val="4AE6E6F4"/>
    <w:numStyleLink w:val="StyleHeading3After6ptLinespacing15lines"/>
  </w:abstractNum>
  <w:abstractNum w:abstractNumId="50" w15:restartNumberingAfterBreak="0">
    <w:nsid w:val="4F8609FE"/>
    <w:multiLevelType w:val="hybridMultilevel"/>
    <w:tmpl w:val="2D580E5C"/>
    <w:lvl w:ilvl="0" w:tplc="60F28D02">
      <w:start w:val="1"/>
      <w:numFmt w:val="bullet"/>
      <w:lvlText w:val="•"/>
      <w:lvlJc w:val="left"/>
      <w:pPr>
        <w:tabs>
          <w:tab w:val="num" w:pos="720"/>
        </w:tabs>
        <w:ind w:left="720" w:hanging="360"/>
      </w:pPr>
      <w:rPr>
        <w:rFonts w:ascii="Times New Roman" w:hAnsi="Times New Roman" w:hint="default"/>
      </w:rPr>
    </w:lvl>
    <w:lvl w:ilvl="1" w:tplc="F20EA828" w:tentative="1">
      <w:start w:val="1"/>
      <w:numFmt w:val="bullet"/>
      <w:lvlText w:val="•"/>
      <w:lvlJc w:val="left"/>
      <w:pPr>
        <w:tabs>
          <w:tab w:val="num" w:pos="1440"/>
        </w:tabs>
        <w:ind w:left="1440" w:hanging="360"/>
      </w:pPr>
      <w:rPr>
        <w:rFonts w:ascii="Times New Roman" w:hAnsi="Times New Roman" w:hint="default"/>
      </w:rPr>
    </w:lvl>
    <w:lvl w:ilvl="2" w:tplc="74DED352" w:tentative="1">
      <w:start w:val="1"/>
      <w:numFmt w:val="bullet"/>
      <w:lvlText w:val="•"/>
      <w:lvlJc w:val="left"/>
      <w:pPr>
        <w:tabs>
          <w:tab w:val="num" w:pos="2160"/>
        </w:tabs>
        <w:ind w:left="2160" w:hanging="360"/>
      </w:pPr>
      <w:rPr>
        <w:rFonts w:ascii="Times New Roman" w:hAnsi="Times New Roman" w:hint="default"/>
      </w:rPr>
    </w:lvl>
    <w:lvl w:ilvl="3" w:tplc="842AE210" w:tentative="1">
      <w:start w:val="1"/>
      <w:numFmt w:val="bullet"/>
      <w:lvlText w:val="•"/>
      <w:lvlJc w:val="left"/>
      <w:pPr>
        <w:tabs>
          <w:tab w:val="num" w:pos="2880"/>
        </w:tabs>
        <w:ind w:left="2880" w:hanging="360"/>
      </w:pPr>
      <w:rPr>
        <w:rFonts w:ascii="Times New Roman" w:hAnsi="Times New Roman" w:hint="default"/>
      </w:rPr>
    </w:lvl>
    <w:lvl w:ilvl="4" w:tplc="3CE2294C" w:tentative="1">
      <w:start w:val="1"/>
      <w:numFmt w:val="bullet"/>
      <w:lvlText w:val="•"/>
      <w:lvlJc w:val="left"/>
      <w:pPr>
        <w:tabs>
          <w:tab w:val="num" w:pos="3600"/>
        </w:tabs>
        <w:ind w:left="3600" w:hanging="360"/>
      </w:pPr>
      <w:rPr>
        <w:rFonts w:ascii="Times New Roman" w:hAnsi="Times New Roman" w:hint="default"/>
      </w:rPr>
    </w:lvl>
    <w:lvl w:ilvl="5" w:tplc="B264526C" w:tentative="1">
      <w:start w:val="1"/>
      <w:numFmt w:val="bullet"/>
      <w:lvlText w:val="•"/>
      <w:lvlJc w:val="left"/>
      <w:pPr>
        <w:tabs>
          <w:tab w:val="num" w:pos="4320"/>
        </w:tabs>
        <w:ind w:left="4320" w:hanging="360"/>
      </w:pPr>
      <w:rPr>
        <w:rFonts w:ascii="Times New Roman" w:hAnsi="Times New Roman" w:hint="default"/>
      </w:rPr>
    </w:lvl>
    <w:lvl w:ilvl="6" w:tplc="5F3E5650" w:tentative="1">
      <w:start w:val="1"/>
      <w:numFmt w:val="bullet"/>
      <w:lvlText w:val="•"/>
      <w:lvlJc w:val="left"/>
      <w:pPr>
        <w:tabs>
          <w:tab w:val="num" w:pos="5040"/>
        </w:tabs>
        <w:ind w:left="5040" w:hanging="360"/>
      </w:pPr>
      <w:rPr>
        <w:rFonts w:ascii="Times New Roman" w:hAnsi="Times New Roman" w:hint="default"/>
      </w:rPr>
    </w:lvl>
    <w:lvl w:ilvl="7" w:tplc="B0681C38" w:tentative="1">
      <w:start w:val="1"/>
      <w:numFmt w:val="bullet"/>
      <w:lvlText w:val="•"/>
      <w:lvlJc w:val="left"/>
      <w:pPr>
        <w:tabs>
          <w:tab w:val="num" w:pos="5760"/>
        </w:tabs>
        <w:ind w:left="5760" w:hanging="360"/>
      </w:pPr>
      <w:rPr>
        <w:rFonts w:ascii="Times New Roman" w:hAnsi="Times New Roman" w:hint="default"/>
      </w:rPr>
    </w:lvl>
    <w:lvl w:ilvl="8" w:tplc="D1146586" w:tentative="1">
      <w:start w:val="1"/>
      <w:numFmt w:val="bullet"/>
      <w:lvlText w:val="•"/>
      <w:lvlJc w:val="left"/>
      <w:pPr>
        <w:tabs>
          <w:tab w:val="num" w:pos="6480"/>
        </w:tabs>
        <w:ind w:left="6480" w:hanging="360"/>
      </w:pPr>
      <w:rPr>
        <w:rFonts w:ascii="Times New Roman" w:hAnsi="Times New Roman" w:hint="default"/>
      </w:rPr>
    </w:lvl>
  </w:abstractNum>
  <w:abstractNum w:abstractNumId="51" w15:restartNumberingAfterBreak="0">
    <w:nsid w:val="51D46F84"/>
    <w:multiLevelType w:val="hybridMultilevel"/>
    <w:tmpl w:val="CFA0A212"/>
    <w:lvl w:ilvl="0" w:tplc="F5263B04">
      <w:start w:val="1"/>
      <w:numFmt w:val="bullet"/>
      <w:lvlText w:val="•"/>
      <w:lvlJc w:val="left"/>
      <w:pPr>
        <w:tabs>
          <w:tab w:val="num" w:pos="720"/>
        </w:tabs>
        <w:ind w:left="720" w:hanging="360"/>
      </w:pPr>
      <w:rPr>
        <w:rFonts w:ascii="Times New Roman" w:hAnsi="Times New Roman" w:hint="default"/>
      </w:rPr>
    </w:lvl>
    <w:lvl w:ilvl="1" w:tplc="57F267F4" w:tentative="1">
      <w:start w:val="1"/>
      <w:numFmt w:val="bullet"/>
      <w:lvlText w:val="•"/>
      <w:lvlJc w:val="left"/>
      <w:pPr>
        <w:tabs>
          <w:tab w:val="num" w:pos="1440"/>
        </w:tabs>
        <w:ind w:left="1440" w:hanging="360"/>
      </w:pPr>
      <w:rPr>
        <w:rFonts w:ascii="Times New Roman" w:hAnsi="Times New Roman" w:hint="default"/>
      </w:rPr>
    </w:lvl>
    <w:lvl w:ilvl="2" w:tplc="7F66F496" w:tentative="1">
      <w:start w:val="1"/>
      <w:numFmt w:val="bullet"/>
      <w:lvlText w:val="•"/>
      <w:lvlJc w:val="left"/>
      <w:pPr>
        <w:tabs>
          <w:tab w:val="num" w:pos="2160"/>
        </w:tabs>
        <w:ind w:left="2160" w:hanging="360"/>
      </w:pPr>
      <w:rPr>
        <w:rFonts w:ascii="Times New Roman" w:hAnsi="Times New Roman" w:hint="default"/>
      </w:rPr>
    </w:lvl>
    <w:lvl w:ilvl="3" w:tplc="E3AA9D36" w:tentative="1">
      <w:start w:val="1"/>
      <w:numFmt w:val="bullet"/>
      <w:lvlText w:val="•"/>
      <w:lvlJc w:val="left"/>
      <w:pPr>
        <w:tabs>
          <w:tab w:val="num" w:pos="2880"/>
        </w:tabs>
        <w:ind w:left="2880" w:hanging="360"/>
      </w:pPr>
      <w:rPr>
        <w:rFonts w:ascii="Times New Roman" w:hAnsi="Times New Roman" w:hint="default"/>
      </w:rPr>
    </w:lvl>
    <w:lvl w:ilvl="4" w:tplc="A7260234" w:tentative="1">
      <w:start w:val="1"/>
      <w:numFmt w:val="bullet"/>
      <w:lvlText w:val="•"/>
      <w:lvlJc w:val="left"/>
      <w:pPr>
        <w:tabs>
          <w:tab w:val="num" w:pos="3600"/>
        </w:tabs>
        <w:ind w:left="3600" w:hanging="360"/>
      </w:pPr>
      <w:rPr>
        <w:rFonts w:ascii="Times New Roman" w:hAnsi="Times New Roman" w:hint="default"/>
      </w:rPr>
    </w:lvl>
    <w:lvl w:ilvl="5" w:tplc="CD32A418" w:tentative="1">
      <w:start w:val="1"/>
      <w:numFmt w:val="bullet"/>
      <w:lvlText w:val="•"/>
      <w:lvlJc w:val="left"/>
      <w:pPr>
        <w:tabs>
          <w:tab w:val="num" w:pos="4320"/>
        </w:tabs>
        <w:ind w:left="4320" w:hanging="360"/>
      </w:pPr>
      <w:rPr>
        <w:rFonts w:ascii="Times New Roman" w:hAnsi="Times New Roman" w:hint="default"/>
      </w:rPr>
    </w:lvl>
    <w:lvl w:ilvl="6" w:tplc="CBF647BC" w:tentative="1">
      <w:start w:val="1"/>
      <w:numFmt w:val="bullet"/>
      <w:lvlText w:val="•"/>
      <w:lvlJc w:val="left"/>
      <w:pPr>
        <w:tabs>
          <w:tab w:val="num" w:pos="5040"/>
        </w:tabs>
        <w:ind w:left="5040" w:hanging="360"/>
      </w:pPr>
      <w:rPr>
        <w:rFonts w:ascii="Times New Roman" w:hAnsi="Times New Roman" w:hint="default"/>
      </w:rPr>
    </w:lvl>
    <w:lvl w:ilvl="7" w:tplc="85FEF1E8" w:tentative="1">
      <w:start w:val="1"/>
      <w:numFmt w:val="bullet"/>
      <w:lvlText w:val="•"/>
      <w:lvlJc w:val="left"/>
      <w:pPr>
        <w:tabs>
          <w:tab w:val="num" w:pos="5760"/>
        </w:tabs>
        <w:ind w:left="5760" w:hanging="360"/>
      </w:pPr>
      <w:rPr>
        <w:rFonts w:ascii="Times New Roman" w:hAnsi="Times New Roman" w:hint="default"/>
      </w:rPr>
    </w:lvl>
    <w:lvl w:ilvl="8" w:tplc="E0B4F0E6"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53412003"/>
    <w:multiLevelType w:val="hybridMultilevel"/>
    <w:tmpl w:val="870EC824"/>
    <w:lvl w:ilvl="0" w:tplc="C4D25868">
      <w:start w:val="1"/>
      <w:numFmt w:val="bullet"/>
      <w:lvlText w:val=""/>
      <w:lvlJc w:val="left"/>
      <w:pPr>
        <w:tabs>
          <w:tab w:val="num" w:pos="720"/>
        </w:tabs>
        <w:ind w:left="720" w:hanging="360"/>
      </w:pPr>
      <w:rPr>
        <w:rFonts w:ascii="Wingdings" w:hAnsi="Wingdings" w:hint="default"/>
      </w:rPr>
    </w:lvl>
    <w:lvl w:ilvl="1" w:tplc="0A360E10" w:tentative="1">
      <w:start w:val="1"/>
      <w:numFmt w:val="bullet"/>
      <w:lvlText w:val=""/>
      <w:lvlJc w:val="left"/>
      <w:pPr>
        <w:tabs>
          <w:tab w:val="num" w:pos="1440"/>
        </w:tabs>
        <w:ind w:left="1440" w:hanging="360"/>
      </w:pPr>
      <w:rPr>
        <w:rFonts w:ascii="Wingdings" w:hAnsi="Wingdings" w:hint="default"/>
      </w:rPr>
    </w:lvl>
    <w:lvl w:ilvl="2" w:tplc="D03E69FA" w:tentative="1">
      <w:start w:val="1"/>
      <w:numFmt w:val="bullet"/>
      <w:lvlText w:val=""/>
      <w:lvlJc w:val="left"/>
      <w:pPr>
        <w:tabs>
          <w:tab w:val="num" w:pos="2160"/>
        </w:tabs>
        <w:ind w:left="2160" w:hanging="360"/>
      </w:pPr>
      <w:rPr>
        <w:rFonts w:ascii="Wingdings" w:hAnsi="Wingdings" w:hint="default"/>
      </w:rPr>
    </w:lvl>
    <w:lvl w:ilvl="3" w:tplc="180A9A00" w:tentative="1">
      <w:start w:val="1"/>
      <w:numFmt w:val="bullet"/>
      <w:lvlText w:val=""/>
      <w:lvlJc w:val="left"/>
      <w:pPr>
        <w:tabs>
          <w:tab w:val="num" w:pos="2880"/>
        </w:tabs>
        <w:ind w:left="2880" w:hanging="360"/>
      </w:pPr>
      <w:rPr>
        <w:rFonts w:ascii="Wingdings" w:hAnsi="Wingdings" w:hint="default"/>
      </w:rPr>
    </w:lvl>
    <w:lvl w:ilvl="4" w:tplc="82F093C8" w:tentative="1">
      <w:start w:val="1"/>
      <w:numFmt w:val="bullet"/>
      <w:lvlText w:val=""/>
      <w:lvlJc w:val="left"/>
      <w:pPr>
        <w:tabs>
          <w:tab w:val="num" w:pos="3600"/>
        </w:tabs>
        <w:ind w:left="3600" w:hanging="360"/>
      </w:pPr>
      <w:rPr>
        <w:rFonts w:ascii="Wingdings" w:hAnsi="Wingdings" w:hint="default"/>
      </w:rPr>
    </w:lvl>
    <w:lvl w:ilvl="5" w:tplc="C2F83E1C" w:tentative="1">
      <w:start w:val="1"/>
      <w:numFmt w:val="bullet"/>
      <w:lvlText w:val=""/>
      <w:lvlJc w:val="left"/>
      <w:pPr>
        <w:tabs>
          <w:tab w:val="num" w:pos="4320"/>
        </w:tabs>
        <w:ind w:left="4320" w:hanging="360"/>
      </w:pPr>
      <w:rPr>
        <w:rFonts w:ascii="Wingdings" w:hAnsi="Wingdings" w:hint="default"/>
      </w:rPr>
    </w:lvl>
    <w:lvl w:ilvl="6" w:tplc="33BAB366" w:tentative="1">
      <w:start w:val="1"/>
      <w:numFmt w:val="bullet"/>
      <w:lvlText w:val=""/>
      <w:lvlJc w:val="left"/>
      <w:pPr>
        <w:tabs>
          <w:tab w:val="num" w:pos="5040"/>
        </w:tabs>
        <w:ind w:left="5040" w:hanging="360"/>
      </w:pPr>
      <w:rPr>
        <w:rFonts w:ascii="Wingdings" w:hAnsi="Wingdings" w:hint="default"/>
      </w:rPr>
    </w:lvl>
    <w:lvl w:ilvl="7" w:tplc="0310E370" w:tentative="1">
      <w:start w:val="1"/>
      <w:numFmt w:val="bullet"/>
      <w:lvlText w:val=""/>
      <w:lvlJc w:val="left"/>
      <w:pPr>
        <w:tabs>
          <w:tab w:val="num" w:pos="5760"/>
        </w:tabs>
        <w:ind w:left="5760" w:hanging="360"/>
      </w:pPr>
      <w:rPr>
        <w:rFonts w:ascii="Wingdings" w:hAnsi="Wingdings" w:hint="default"/>
      </w:rPr>
    </w:lvl>
    <w:lvl w:ilvl="8" w:tplc="F6E8A90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480787F"/>
    <w:multiLevelType w:val="hybridMultilevel"/>
    <w:tmpl w:val="F68E6C6E"/>
    <w:lvl w:ilvl="0" w:tplc="53D48682">
      <w:start w:val="1"/>
      <w:numFmt w:val="bullet"/>
      <w:lvlText w:val="•"/>
      <w:lvlJc w:val="left"/>
      <w:pPr>
        <w:tabs>
          <w:tab w:val="num" w:pos="720"/>
        </w:tabs>
        <w:ind w:left="720" w:hanging="360"/>
      </w:pPr>
      <w:rPr>
        <w:rFonts w:ascii="Times New Roman" w:hAnsi="Times New Roman" w:hint="default"/>
      </w:rPr>
    </w:lvl>
    <w:lvl w:ilvl="1" w:tplc="88B6456C" w:tentative="1">
      <w:start w:val="1"/>
      <w:numFmt w:val="bullet"/>
      <w:lvlText w:val="•"/>
      <w:lvlJc w:val="left"/>
      <w:pPr>
        <w:tabs>
          <w:tab w:val="num" w:pos="1440"/>
        </w:tabs>
        <w:ind w:left="1440" w:hanging="360"/>
      </w:pPr>
      <w:rPr>
        <w:rFonts w:ascii="Times New Roman" w:hAnsi="Times New Roman" w:hint="default"/>
      </w:rPr>
    </w:lvl>
    <w:lvl w:ilvl="2" w:tplc="A2C02E74" w:tentative="1">
      <w:start w:val="1"/>
      <w:numFmt w:val="bullet"/>
      <w:lvlText w:val="•"/>
      <w:lvlJc w:val="left"/>
      <w:pPr>
        <w:tabs>
          <w:tab w:val="num" w:pos="2160"/>
        </w:tabs>
        <w:ind w:left="2160" w:hanging="360"/>
      </w:pPr>
      <w:rPr>
        <w:rFonts w:ascii="Times New Roman" w:hAnsi="Times New Roman" w:hint="default"/>
      </w:rPr>
    </w:lvl>
    <w:lvl w:ilvl="3" w:tplc="8E665120" w:tentative="1">
      <w:start w:val="1"/>
      <w:numFmt w:val="bullet"/>
      <w:lvlText w:val="•"/>
      <w:lvlJc w:val="left"/>
      <w:pPr>
        <w:tabs>
          <w:tab w:val="num" w:pos="2880"/>
        </w:tabs>
        <w:ind w:left="2880" w:hanging="360"/>
      </w:pPr>
      <w:rPr>
        <w:rFonts w:ascii="Times New Roman" w:hAnsi="Times New Roman" w:hint="default"/>
      </w:rPr>
    </w:lvl>
    <w:lvl w:ilvl="4" w:tplc="9FD888E2" w:tentative="1">
      <w:start w:val="1"/>
      <w:numFmt w:val="bullet"/>
      <w:lvlText w:val="•"/>
      <w:lvlJc w:val="left"/>
      <w:pPr>
        <w:tabs>
          <w:tab w:val="num" w:pos="3600"/>
        </w:tabs>
        <w:ind w:left="3600" w:hanging="360"/>
      </w:pPr>
      <w:rPr>
        <w:rFonts w:ascii="Times New Roman" w:hAnsi="Times New Roman" w:hint="default"/>
      </w:rPr>
    </w:lvl>
    <w:lvl w:ilvl="5" w:tplc="D6065F5E" w:tentative="1">
      <w:start w:val="1"/>
      <w:numFmt w:val="bullet"/>
      <w:lvlText w:val="•"/>
      <w:lvlJc w:val="left"/>
      <w:pPr>
        <w:tabs>
          <w:tab w:val="num" w:pos="4320"/>
        </w:tabs>
        <w:ind w:left="4320" w:hanging="360"/>
      </w:pPr>
      <w:rPr>
        <w:rFonts w:ascii="Times New Roman" w:hAnsi="Times New Roman" w:hint="default"/>
      </w:rPr>
    </w:lvl>
    <w:lvl w:ilvl="6" w:tplc="FD567EB0" w:tentative="1">
      <w:start w:val="1"/>
      <w:numFmt w:val="bullet"/>
      <w:lvlText w:val="•"/>
      <w:lvlJc w:val="left"/>
      <w:pPr>
        <w:tabs>
          <w:tab w:val="num" w:pos="5040"/>
        </w:tabs>
        <w:ind w:left="5040" w:hanging="360"/>
      </w:pPr>
      <w:rPr>
        <w:rFonts w:ascii="Times New Roman" w:hAnsi="Times New Roman" w:hint="default"/>
      </w:rPr>
    </w:lvl>
    <w:lvl w:ilvl="7" w:tplc="8F6209F4" w:tentative="1">
      <w:start w:val="1"/>
      <w:numFmt w:val="bullet"/>
      <w:lvlText w:val="•"/>
      <w:lvlJc w:val="left"/>
      <w:pPr>
        <w:tabs>
          <w:tab w:val="num" w:pos="5760"/>
        </w:tabs>
        <w:ind w:left="5760" w:hanging="360"/>
      </w:pPr>
      <w:rPr>
        <w:rFonts w:ascii="Times New Roman" w:hAnsi="Times New Roman" w:hint="default"/>
      </w:rPr>
    </w:lvl>
    <w:lvl w:ilvl="8" w:tplc="1FF8F836"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548C3632"/>
    <w:multiLevelType w:val="hybridMultilevel"/>
    <w:tmpl w:val="C108CEB2"/>
    <w:lvl w:ilvl="0" w:tplc="1AE64F36">
      <w:start w:val="1"/>
      <w:numFmt w:val="bullet"/>
      <w:lvlText w:val="•"/>
      <w:lvlJc w:val="left"/>
      <w:pPr>
        <w:tabs>
          <w:tab w:val="num" w:pos="720"/>
        </w:tabs>
        <w:ind w:left="720" w:hanging="360"/>
      </w:pPr>
      <w:rPr>
        <w:rFonts w:ascii="Times New Roman" w:hAnsi="Times New Roman" w:hint="default"/>
      </w:rPr>
    </w:lvl>
    <w:lvl w:ilvl="1" w:tplc="18F4A9A2">
      <w:numFmt w:val="bullet"/>
      <w:lvlText w:val="•"/>
      <w:lvlJc w:val="left"/>
      <w:pPr>
        <w:tabs>
          <w:tab w:val="num" w:pos="1440"/>
        </w:tabs>
        <w:ind w:left="1440" w:hanging="360"/>
      </w:pPr>
      <w:rPr>
        <w:rFonts w:ascii="Times New Roman" w:hAnsi="Times New Roman" w:hint="default"/>
      </w:rPr>
    </w:lvl>
    <w:lvl w:ilvl="2" w:tplc="4A52A8E8" w:tentative="1">
      <w:start w:val="1"/>
      <w:numFmt w:val="bullet"/>
      <w:lvlText w:val="•"/>
      <w:lvlJc w:val="left"/>
      <w:pPr>
        <w:tabs>
          <w:tab w:val="num" w:pos="2160"/>
        </w:tabs>
        <w:ind w:left="2160" w:hanging="360"/>
      </w:pPr>
      <w:rPr>
        <w:rFonts w:ascii="Times New Roman" w:hAnsi="Times New Roman" w:hint="default"/>
      </w:rPr>
    </w:lvl>
    <w:lvl w:ilvl="3" w:tplc="4ACA9BBE" w:tentative="1">
      <w:start w:val="1"/>
      <w:numFmt w:val="bullet"/>
      <w:lvlText w:val="•"/>
      <w:lvlJc w:val="left"/>
      <w:pPr>
        <w:tabs>
          <w:tab w:val="num" w:pos="2880"/>
        </w:tabs>
        <w:ind w:left="2880" w:hanging="360"/>
      </w:pPr>
      <w:rPr>
        <w:rFonts w:ascii="Times New Roman" w:hAnsi="Times New Roman" w:hint="default"/>
      </w:rPr>
    </w:lvl>
    <w:lvl w:ilvl="4" w:tplc="46102996" w:tentative="1">
      <w:start w:val="1"/>
      <w:numFmt w:val="bullet"/>
      <w:lvlText w:val="•"/>
      <w:lvlJc w:val="left"/>
      <w:pPr>
        <w:tabs>
          <w:tab w:val="num" w:pos="3600"/>
        </w:tabs>
        <w:ind w:left="3600" w:hanging="360"/>
      </w:pPr>
      <w:rPr>
        <w:rFonts w:ascii="Times New Roman" w:hAnsi="Times New Roman" w:hint="default"/>
      </w:rPr>
    </w:lvl>
    <w:lvl w:ilvl="5" w:tplc="DD5A6A28" w:tentative="1">
      <w:start w:val="1"/>
      <w:numFmt w:val="bullet"/>
      <w:lvlText w:val="•"/>
      <w:lvlJc w:val="left"/>
      <w:pPr>
        <w:tabs>
          <w:tab w:val="num" w:pos="4320"/>
        </w:tabs>
        <w:ind w:left="4320" w:hanging="360"/>
      </w:pPr>
      <w:rPr>
        <w:rFonts w:ascii="Times New Roman" w:hAnsi="Times New Roman" w:hint="default"/>
      </w:rPr>
    </w:lvl>
    <w:lvl w:ilvl="6" w:tplc="E5ACA22C" w:tentative="1">
      <w:start w:val="1"/>
      <w:numFmt w:val="bullet"/>
      <w:lvlText w:val="•"/>
      <w:lvlJc w:val="left"/>
      <w:pPr>
        <w:tabs>
          <w:tab w:val="num" w:pos="5040"/>
        </w:tabs>
        <w:ind w:left="5040" w:hanging="360"/>
      </w:pPr>
      <w:rPr>
        <w:rFonts w:ascii="Times New Roman" w:hAnsi="Times New Roman" w:hint="default"/>
      </w:rPr>
    </w:lvl>
    <w:lvl w:ilvl="7" w:tplc="09B24F3C" w:tentative="1">
      <w:start w:val="1"/>
      <w:numFmt w:val="bullet"/>
      <w:lvlText w:val="•"/>
      <w:lvlJc w:val="left"/>
      <w:pPr>
        <w:tabs>
          <w:tab w:val="num" w:pos="5760"/>
        </w:tabs>
        <w:ind w:left="5760" w:hanging="360"/>
      </w:pPr>
      <w:rPr>
        <w:rFonts w:ascii="Times New Roman" w:hAnsi="Times New Roman" w:hint="default"/>
      </w:rPr>
    </w:lvl>
    <w:lvl w:ilvl="8" w:tplc="3E50E2D2" w:tentative="1">
      <w:start w:val="1"/>
      <w:numFmt w:val="bullet"/>
      <w:lvlText w:val="•"/>
      <w:lvlJc w:val="left"/>
      <w:pPr>
        <w:tabs>
          <w:tab w:val="num" w:pos="6480"/>
        </w:tabs>
        <w:ind w:left="6480" w:hanging="360"/>
      </w:pPr>
      <w:rPr>
        <w:rFonts w:ascii="Times New Roman" w:hAnsi="Times New Roman" w:hint="default"/>
      </w:rPr>
    </w:lvl>
  </w:abstractNum>
  <w:abstractNum w:abstractNumId="55" w15:restartNumberingAfterBreak="0">
    <w:nsid w:val="56153764"/>
    <w:multiLevelType w:val="hybridMultilevel"/>
    <w:tmpl w:val="7958918A"/>
    <w:lvl w:ilvl="0" w:tplc="C3F41726">
      <w:start w:val="1"/>
      <w:numFmt w:val="bullet"/>
      <w:lvlText w:val=""/>
      <w:lvlJc w:val="left"/>
      <w:pPr>
        <w:tabs>
          <w:tab w:val="num" w:pos="720"/>
        </w:tabs>
        <w:ind w:left="720" w:hanging="360"/>
      </w:pPr>
      <w:rPr>
        <w:rFonts w:ascii="Wingdings" w:hAnsi="Wingdings" w:hint="default"/>
      </w:rPr>
    </w:lvl>
    <w:lvl w:ilvl="1" w:tplc="4A342E48">
      <w:start w:val="1"/>
      <w:numFmt w:val="bullet"/>
      <w:lvlText w:val=""/>
      <w:lvlJc w:val="left"/>
      <w:pPr>
        <w:tabs>
          <w:tab w:val="num" w:pos="1440"/>
        </w:tabs>
        <w:ind w:left="1440" w:hanging="360"/>
      </w:pPr>
      <w:rPr>
        <w:rFonts w:ascii="Wingdings" w:hAnsi="Wingdings" w:hint="default"/>
      </w:rPr>
    </w:lvl>
    <w:lvl w:ilvl="2" w:tplc="0040094E" w:tentative="1">
      <w:start w:val="1"/>
      <w:numFmt w:val="bullet"/>
      <w:lvlText w:val=""/>
      <w:lvlJc w:val="left"/>
      <w:pPr>
        <w:tabs>
          <w:tab w:val="num" w:pos="2160"/>
        </w:tabs>
        <w:ind w:left="2160" w:hanging="360"/>
      </w:pPr>
      <w:rPr>
        <w:rFonts w:ascii="Wingdings" w:hAnsi="Wingdings" w:hint="default"/>
      </w:rPr>
    </w:lvl>
    <w:lvl w:ilvl="3" w:tplc="3DA8D250" w:tentative="1">
      <w:start w:val="1"/>
      <w:numFmt w:val="bullet"/>
      <w:lvlText w:val=""/>
      <w:lvlJc w:val="left"/>
      <w:pPr>
        <w:tabs>
          <w:tab w:val="num" w:pos="2880"/>
        </w:tabs>
        <w:ind w:left="2880" w:hanging="360"/>
      </w:pPr>
      <w:rPr>
        <w:rFonts w:ascii="Wingdings" w:hAnsi="Wingdings" w:hint="default"/>
      </w:rPr>
    </w:lvl>
    <w:lvl w:ilvl="4" w:tplc="FF200740" w:tentative="1">
      <w:start w:val="1"/>
      <w:numFmt w:val="bullet"/>
      <w:lvlText w:val=""/>
      <w:lvlJc w:val="left"/>
      <w:pPr>
        <w:tabs>
          <w:tab w:val="num" w:pos="3600"/>
        </w:tabs>
        <w:ind w:left="3600" w:hanging="360"/>
      </w:pPr>
      <w:rPr>
        <w:rFonts w:ascii="Wingdings" w:hAnsi="Wingdings" w:hint="default"/>
      </w:rPr>
    </w:lvl>
    <w:lvl w:ilvl="5" w:tplc="80C8FF68" w:tentative="1">
      <w:start w:val="1"/>
      <w:numFmt w:val="bullet"/>
      <w:lvlText w:val=""/>
      <w:lvlJc w:val="left"/>
      <w:pPr>
        <w:tabs>
          <w:tab w:val="num" w:pos="4320"/>
        </w:tabs>
        <w:ind w:left="4320" w:hanging="360"/>
      </w:pPr>
      <w:rPr>
        <w:rFonts w:ascii="Wingdings" w:hAnsi="Wingdings" w:hint="default"/>
      </w:rPr>
    </w:lvl>
    <w:lvl w:ilvl="6" w:tplc="F6E0AA1C" w:tentative="1">
      <w:start w:val="1"/>
      <w:numFmt w:val="bullet"/>
      <w:lvlText w:val=""/>
      <w:lvlJc w:val="left"/>
      <w:pPr>
        <w:tabs>
          <w:tab w:val="num" w:pos="5040"/>
        </w:tabs>
        <w:ind w:left="5040" w:hanging="360"/>
      </w:pPr>
      <w:rPr>
        <w:rFonts w:ascii="Wingdings" w:hAnsi="Wingdings" w:hint="default"/>
      </w:rPr>
    </w:lvl>
    <w:lvl w:ilvl="7" w:tplc="756062F2" w:tentative="1">
      <w:start w:val="1"/>
      <w:numFmt w:val="bullet"/>
      <w:lvlText w:val=""/>
      <w:lvlJc w:val="left"/>
      <w:pPr>
        <w:tabs>
          <w:tab w:val="num" w:pos="5760"/>
        </w:tabs>
        <w:ind w:left="5760" w:hanging="360"/>
      </w:pPr>
      <w:rPr>
        <w:rFonts w:ascii="Wingdings" w:hAnsi="Wingdings" w:hint="default"/>
      </w:rPr>
    </w:lvl>
    <w:lvl w:ilvl="8" w:tplc="4BE4E7A0"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7896F79"/>
    <w:multiLevelType w:val="hybridMultilevel"/>
    <w:tmpl w:val="7C52F074"/>
    <w:lvl w:ilvl="0" w:tplc="9E2EFC32">
      <w:start w:val="1"/>
      <w:numFmt w:val="bullet"/>
      <w:lvlText w:val="•"/>
      <w:lvlJc w:val="left"/>
      <w:pPr>
        <w:tabs>
          <w:tab w:val="num" w:pos="720"/>
        </w:tabs>
        <w:ind w:left="720" w:hanging="360"/>
      </w:pPr>
      <w:rPr>
        <w:rFonts w:ascii="Times New Roman" w:hAnsi="Times New Roman" w:hint="default"/>
      </w:rPr>
    </w:lvl>
    <w:lvl w:ilvl="1" w:tplc="9CF27D00" w:tentative="1">
      <w:start w:val="1"/>
      <w:numFmt w:val="bullet"/>
      <w:lvlText w:val="•"/>
      <w:lvlJc w:val="left"/>
      <w:pPr>
        <w:tabs>
          <w:tab w:val="num" w:pos="1440"/>
        </w:tabs>
        <w:ind w:left="1440" w:hanging="360"/>
      </w:pPr>
      <w:rPr>
        <w:rFonts w:ascii="Times New Roman" w:hAnsi="Times New Roman" w:hint="default"/>
      </w:rPr>
    </w:lvl>
    <w:lvl w:ilvl="2" w:tplc="EF8A2FCA" w:tentative="1">
      <w:start w:val="1"/>
      <w:numFmt w:val="bullet"/>
      <w:lvlText w:val="•"/>
      <w:lvlJc w:val="left"/>
      <w:pPr>
        <w:tabs>
          <w:tab w:val="num" w:pos="2160"/>
        </w:tabs>
        <w:ind w:left="2160" w:hanging="360"/>
      </w:pPr>
      <w:rPr>
        <w:rFonts w:ascii="Times New Roman" w:hAnsi="Times New Roman" w:hint="default"/>
      </w:rPr>
    </w:lvl>
    <w:lvl w:ilvl="3" w:tplc="C28046E0" w:tentative="1">
      <w:start w:val="1"/>
      <w:numFmt w:val="bullet"/>
      <w:lvlText w:val="•"/>
      <w:lvlJc w:val="left"/>
      <w:pPr>
        <w:tabs>
          <w:tab w:val="num" w:pos="2880"/>
        </w:tabs>
        <w:ind w:left="2880" w:hanging="360"/>
      </w:pPr>
      <w:rPr>
        <w:rFonts w:ascii="Times New Roman" w:hAnsi="Times New Roman" w:hint="default"/>
      </w:rPr>
    </w:lvl>
    <w:lvl w:ilvl="4" w:tplc="75F008AE" w:tentative="1">
      <w:start w:val="1"/>
      <w:numFmt w:val="bullet"/>
      <w:lvlText w:val="•"/>
      <w:lvlJc w:val="left"/>
      <w:pPr>
        <w:tabs>
          <w:tab w:val="num" w:pos="3600"/>
        </w:tabs>
        <w:ind w:left="3600" w:hanging="360"/>
      </w:pPr>
      <w:rPr>
        <w:rFonts w:ascii="Times New Roman" w:hAnsi="Times New Roman" w:hint="default"/>
      </w:rPr>
    </w:lvl>
    <w:lvl w:ilvl="5" w:tplc="4F642272" w:tentative="1">
      <w:start w:val="1"/>
      <w:numFmt w:val="bullet"/>
      <w:lvlText w:val="•"/>
      <w:lvlJc w:val="left"/>
      <w:pPr>
        <w:tabs>
          <w:tab w:val="num" w:pos="4320"/>
        </w:tabs>
        <w:ind w:left="4320" w:hanging="360"/>
      </w:pPr>
      <w:rPr>
        <w:rFonts w:ascii="Times New Roman" w:hAnsi="Times New Roman" w:hint="default"/>
      </w:rPr>
    </w:lvl>
    <w:lvl w:ilvl="6" w:tplc="EB3031B8" w:tentative="1">
      <w:start w:val="1"/>
      <w:numFmt w:val="bullet"/>
      <w:lvlText w:val="•"/>
      <w:lvlJc w:val="left"/>
      <w:pPr>
        <w:tabs>
          <w:tab w:val="num" w:pos="5040"/>
        </w:tabs>
        <w:ind w:left="5040" w:hanging="360"/>
      </w:pPr>
      <w:rPr>
        <w:rFonts w:ascii="Times New Roman" w:hAnsi="Times New Roman" w:hint="default"/>
      </w:rPr>
    </w:lvl>
    <w:lvl w:ilvl="7" w:tplc="AB14BAA4" w:tentative="1">
      <w:start w:val="1"/>
      <w:numFmt w:val="bullet"/>
      <w:lvlText w:val="•"/>
      <w:lvlJc w:val="left"/>
      <w:pPr>
        <w:tabs>
          <w:tab w:val="num" w:pos="5760"/>
        </w:tabs>
        <w:ind w:left="5760" w:hanging="360"/>
      </w:pPr>
      <w:rPr>
        <w:rFonts w:ascii="Times New Roman" w:hAnsi="Times New Roman" w:hint="default"/>
      </w:rPr>
    </w:lvl>
    <w:lvl w:ilvl="8" w:tplc="CE58BAEE" w:tentative="1">
      <w:start w:val="1"/>
      <w:numFmt w:val="bullet"/>
      <w:lvlText w:val="•"/>
      <w:lvlJc w:val="left"/>
      <w:pPr>
        <w:tabs>
          <w:tab w:val="num" w:pos="6480"/>
        </w:tabs>
        <w:ind w:left="6480" w:hanging="360"/>
      </w:pPr>
      <w:rPr>
        <w:rFonts w:ascii="Times New Roman" w:hAnsi="Times New Roman" w:hint="default"/>
      </w:rPr>
    </w:lvl>
  </w:abstractNum>
  <w:abstractNum w:abstractNumId="57" w15:restartNumberingAfterBreak="0">
    <w:nsid w:val="58254101"/>
    <w:multiLevelType w:val="hybridMultilevel"/>
    <w:tmpl w:val="0D026CF6"/>
    <w:lvl w:ilvl="0" w:tplc="AECA1F7E">
      <w:start w:val="1"/>
      <w:numFmt w:val="bullet"/>
      <w:lvlText w:val="•"/>
      <w:lvlJc w:val="left"/>
      <w:pPr>
        <w:tabs>
          <w:tab w:val="num" w:pos="720"/>
        </w:tabs>
        <w:ind w:left="720" w:hanging="360"/>
      </w:pPr>
      <w:rPr>
        <w:rFonts w:ascii="Times New Roman" w:hAnsi="Times New Roman" w:hint="default"/>
      </w:rPr>
    </w:lvl>
    <w:lvl w:ilvl="1" w:tplc="8C4CD672" w:tentative="1">
      <w:start w:val="1"/>
      <w:numFmt w:val="bullet"/>
      <w:lvlText w:val="•"/>
      <w:lvlJc w:val="left"/>
      <w:pPr>
        <w:tabs>
          <w:tab w:val="num" w:pos="1440"/>
        </w:tabs>
        <w:ind w:left="1440" w:hanging="360"/>
      </w:pPr>
      <w:rPr>
        <w:rFonts w:ascii="Times New Roman" w:hAnsi="Times New Roman" w:hint="default"/>
      </w:rPr>
    </w:lvl>
    <w:lvl w:ilvl="2" w:tplc="4FBC62D2" w:tentative="1">
      <w:start w:val="1"/>
      <w:numFmt w:val="bullet"/>
      <w:lvlText w:val="•"/>
      <w:lvlJc w:val="left"/>
      <w:pPr>
        <w:tabs>
          <w:tab w:val="num" w:pos="2160"/>
        </w:tabs>
        <w:ind w:left="2160" w:hanging="360"/>
      </w:pPr>
      <w:rPr>
        <w:rFonts w:ascii="Times New Roman" w:hAnsi="Times New Roman" w:hint="default"/>
      </w:rPr>
    </w:lvl>
    <w:lvl w:ilvl="3" w:tplc="6EC4E272" w:tentative="1">
      <w:start w:val="1"/>
      <w:numFmt w:val="bullet"/>
      <w:lvlText w:val="•"/>
      <w:lvlJc w:val="left"/>
      <w:pPr>
        <w:tabs>
          <w:tab w:val="num" w:pos="2880"/>
        </w:tabs>
        <w:ind w:left="2880" w:hanging="360"/>
      </w:pPr>
      <w:rPr>
        <w:rFonts w:ascii="Times New Roman" w:hAnsi="Times New Roman" w:hint="default"/>
      </w:rPr>
    </w:lvl>
    <w:lvl w:ilvl="4" w:tplc="C0B0CDB8" w:tentative="1">
      <w:start w:val="1"/>
      <w:numFmt w:val="bullet"/>
      <w:lvlText w:val="•"/>
      <w:lvlJc w:val="left"/>
      <w:pPr>
        <w:tabs>
          <w:tab w:val="num" w:pos="3600"/>
        </w:tabs>
        <w:ind w:left="3600" w:hanging="360"/>
      </w:pPr>
      <w:rPr>
        <w:rFonts w:ascii="Times New Roman" w:hAnsi="Times New Roman" w:hint="default"/>
      </w:rPr>
    </w:lvl>
    <w:lvl w:ilvl="5" w:tplc="894EF704" w:tentative="1">
      <w:start w:val="1"/>
      <w:numFmt w:val="bullet"/>
      <w:lvlText w:val="•"/>
      <w:lvlJc w:val="left"/>
      <w:pPr>
        <w:tabs>
          <w:tab w:val="num" w:pos="4320"/>
        </w:tabs>
        <w:ind w:left="4320" w:hanging="360"/>
      </w:pPr>
      <w:rPr>
        <w:rFonts w:ascii="Times New Roman" w:hAnsi="Times New Roman" w:hint="default"/>
      </w:rPr>
    </w:lvl>
    <w:lvl w:ilvl="6" w:tplc="145EB560" w:tentative="1">
      <w:start w:val="1"/>
      <w:numFmt w:val="bullet"/>
      <w:lvlText w:val="•"/>
      <w:lvlJc w:val="left"/>
      <w:pPr>
        <w:tabs>
          <w:tab w:val="num" w:pos="5040"/>
        </w:tabs>
        <w:ind w:left="5040" w:hanging="360"/>
      </w:pPr>
      <w:rPr>
        <w:rFonts w:ascii="Times New Roman" w:hAnsi="Times New Roman" w:hint="default"/>
      </w:rPr>
    </w:lvl>
    <w:lvl w:ilvl="7" w:tplc="AE00A8EE" w:tentative="1">
      <w:start w:val="1"/>
      <w:numFmt w:val="bullet"/>
      <w:lvlText w:val="•"/>
      <w:lvlJc w:val="left"/>
      <w:pPr>
        <w:tabs>
          <w:tab w:val="num" w:pos="5760"/>
        </w:tabs>
        <w:ind w:left="5760" w:hanging="360"/>
      </w:pPr>
      <w:rPr>
        <w:rFonts w:ascii="Times New Roman" w:hAnsi="Times New Roman" w:hint="default"/>
      </w:rPr>
    </w:lvl>
    <w:lvl w:ilvl="8" w:tplc="2528C454"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587665E0"/>
    <w:multiLevelType w:val="hybridMultilevel"/>
    <w:tmpl w:val="160E7EFE"/>
    <w:lvl w:ilvl="0" w:tplc="62329DC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9" w15:restartNumberingAfterBreak="0">
    <w:nsid w:val="58C42F0E"/>
    <w:multiLevelType w:val="hybridMultilevel"/>
    <w:tmpl w:val="C100B16C"/>
    <w:lvl w:ilvl="0" w:tplc="2D58E7AA">
      <w:start w:val="1"/>
      <w:numFmt w:val="bullet"/>
      <w:lvlText w:val="•"/>
      <w:lvlJc w:val="left"/>
      <w:pPr>
        <w:tabs>
          <w:tab w:val="num" w:pos="720"/>
        </w:tabs>
        <w:ind w:left="720" w:hanging="360"/>
      </w:pPr>
      <w:rPr>
        <w:rFonts w:ascii="Times New Roman" w:hAnsi="Times New Roman" w:hint="default"/>
      </w:rPr>
    </w:lvl>
    <w:lvl w:ilvl="1" w:tplc="19B239F6" w:tentative="1">
      <w:start w:val="1"/>
      <w:numFmt w:val="bullet"/>
      <w:lvlText w:val="•"/>
      <w:lvlJc w:val="left"/>
      <w:pPr>
        <w:tabs>
          <w:tab w:val="num" w:pos="1440"/>
        </w:tabs>
        <w:ind w:left="1440" w:hanging="360"/>
      </w:pPr>
      <w:rPr>
        <w:rFonts w:ascii="Times New Roman" w:hAnsi="Times New Roman" w:hint="default"/>
      </w:rPr>
    </w:lvl>
    <w:lvl w:ilvl="2" w:tplc="1C181776" w:tentative="1">
      <w:start w:val="1"/>
      <w:numFmt w:val="bullet"/>
      <w:lvlText w:val="•"/>
      <w:lvlJc w:val="left"/>
      <w:pPr>
        <w:tabs>
          <w:tab w:val="num" w:pos="2160"/>
        </w:tabs>
        <w:ind w:left="2160" w:hanging="360"/>
      </w:pPr>
      <w:rPr>
        <w:rFonts w:ascii="Times New Roman" w:hAnsi="Times New Roman" w:hint="default"/>
      </w:rPr>
    </w:lvl>
    <w:lvl w:ilvl="3" w:tplc="695EB8CC" w:tentative="1">
      <w:start w:val="1"/>
      <w:numFmt w:val="bullet"/>
      <w:lvlText w:val="•"/>
      <w:lvlJc w:val="left"/>
      <w:pPr>
        <w:tabs>
          <w:tab w:val="num" w:pos="2880"/>
        </w:tabs>
        <w:ind w:left="2880" w:hanging="360"/>
      </w:pPr>
      <w:rPr>
        <w:rFonts w:ascii="Times New Roman" w:hAnsi="Times New Roman" w:hint="default"/>
      </w:rPr>
    </w:lvl>
    <w:lvl w:ilvl="4" w:tplc="062E549E" w:tentative="1">
      <w:start w:val="1"/>
      <w:numFmt w:val="bullet"/>
      <w:lvlText w:val="•"/>
      <w:lvlJc w:val="left"/>
      <w:pPr>
        <w:tabs>
          <w:tab w:val="num" w:pos="3600"/>
        </w:tabs>
        <w:ind w:left="3600" w:hanging="360"/>
      </w:pPr>
      <w:rPr>
        <w:rFonts w:ascii="Times New Roman" w:hAnsi="Times New Roman" w:hint="default"/>
      </w:rPr>
    </w:lvl>
    <w:lvl w:ilvl="5" w:tplc="A370AB96" w:tentative="1">
      <w:start w:val="1"/>
      <w:numFmt w:val="bullet"/>
      <w:lvlText w:val="•"/>
      <w:lvlJc w:val="left"/>
      <w:pPr>
        <w:tabs>
          <w:tab w:val="num" w:pos="4320"/>
        </w:tabs>
        <w:ind w:left="4320" w:hanging="360"/>
      </w:pPr>
      <w:rPr>
        <w:rFonts w:ascii="Times New Roman" w:hAnsi="Times New Roman" w:hint="default"/>
      </w:rPr>
    </w:lvl>
    <w:lvl w:ilvl="6" w:tplc="23585A2A" w:tentative="1">
      <w:start w:val="1"/>
      <w:numFmt w:val="bullet"/>
      <w:lvlText w:val="•"/>
      <w:lvlJc w:val="left"/>
      <w:pPr>
        <w:tabs>
          <w:tab w:val="num" w:pos="5040"/>
        </w:tabs>
        <w:ind w:left="5040" w:hanging="360"/>
      </w:pPr>
      <w:rPr>
        <w:rFonts w:ascii="Times New Roman" w:hAnsi="Times New Roman" w:hint="default"/>
      </w:rPr>
    </w:lvl>
    <w:lvl w:ilvl="7" w:tplc="9884A3AA" w:tentative="1">
      <w:start w:val="1"/>
      <w:numFmt w:val="bullet"/>
      <w:lvlText w:val="•"/>
      <w:lvlJc w:val="left"/>
      <w:pPr>
        <w:tabs>
          <w:tab w:val="num" w:pos="5760"/>
        </w:tabs>
        <w:ind w:left="5760" w:hanging="360"/>
      </w:pPr>
      <w:rPr>
        <w:rFonts w:ascii="Times New Roman" w:hAnsi="Times New Roman" w:hint="default"/>
      </w:rPr>
    </w:lvl>
    <w:lvl w:ilvl="8" w:tplc="56D8F942" w:tentative="1">
      <w:start w:val="1"/>
      <w:numFmt w:val="bullet"/>
      <w:lvlText w:val="•"/>
      <w:lvlJc w:val="left"/>
      <w:pPr>
        <w:tabs>
          <w:tab w:val="num" w:pos="6480"/>
        </w:tabs>
        <w:ind w:left="6480" w:hanging="360"/>
      </w:pPr>
      <w:rPr>
        <w:rFonts w:ascii="Times New Roman" w:hAnsi="Times New Roman" w:hint="default"/>
      </w:rPr>
    </w:lvl>
  </w:abstractNum>
  <w:abstractNum w:abstractNumId="60" w15:restartNumberingAfterBreak="0">
    <w:nsid w:val="5985079C"/>
    <w:multiLevelType w:val="hybridMultilevel"/>
    <w:tmpl w:val="2C4231C8"/>
    <w:lvl w:ilvl="0" w:tplc="384AFB08">
      <w:start w:val="1"/>
      <w:numFmt w:val="bullet"/>
      <w:lvlText w:val="•"/>
      <w:lvlJc w:val="left"/>
      <w:pPr>
        <w:tabs>
          <w:tab w:val="num" w:pos="720"/>
        </w:tabs>
        <w:ind w:left="720" w:hanging="360"/>
      </w:pPr>
      <w:rPr>
        <w:rFonts w:ascii="Times New Roman" w:hAnsi="Times New Roman" w:hint="default"/>
      </w:rPr>
    </w:lvl>
    <w:lvl w:ilvl="1" w:tplc="0E2E7168" w:tentative="1">
      <w:start w:val="1"/>
      <w:numFmt w:val="bullet"/>
      <w:lvlText w:val="•"/>
      <w:lvlJc w:val="left"/>
      <w:pPr>
        <w:tabs>
          <w:tab w:val="num" w:pos="1440"/>
        </w:tabs>
        <w:ind w:left="1440" w:hanging="360"/>
      </w:pPr>
      <w:rPr>
        <w:rFonts w:ascii="Times New Roman" w:hAnsi="Times New Roman" w:hint="default"/>
      </w:rPr>
    </w:lvl>
    <w:lvl w:ilvl="2" w:tplc="42C29EC6" w:tentative="1">
      <w:start w:val="1"/>
      <w:numFmt w:val="bullet"/>
      <w:lvlText w:val="•"/>
      <w:lvlJc w:val="left"/>
      <w:pPr>
        <w:tabs>
          <w:tab w:val="num" w:pos="2160"/>
        </w:tabs>
        <w:ind w:left="2160" w:hanging="360"/>
      </w:pPr>
      <w:rPr>
        <w:rFonts w:ascii="Times New Roman" w:hAnsi="Times New Roman" w:hint="default"/>
      </w:rPr>
    </w:lvl>
    <w:lvl w:ilvl="3" w:tplc="92DA21B0" w:tentative="1">
      <w:start w:val="1"/>
      <w:numFmt w:val="bullet"/>
      <w:lvlText w:val="•"/>
      <w:lvlJc w:val="left"/>
      <w:pPr>
        <w:tabs>
          <w:tab w:val="num" w:pos="2880"/>
        </w:tabs>
        <w:ind w:left="2880" w:hanging="360"/>
      </w:pPr>
      <w:rPr>
        <w:rFonts w:ascii="Times New Roman" w:hAnsi="Times New Roman" w:hint="default"/>
      </w:rPr>
    </w:lvl>
    <w:lvl w:ilvl="4" w:tplc="B2448640" w:tentative="1">
      <w:start w:val="1"/>
      <w:numFmt w:val="bullet"/>
      <w:lvlText w:val="•"/>
      <w:lvlJc w:val="left"/>
      <w:pPr>
        <w:tabs>
          <w:tab w:val="num" w:pos="3600"/>
        </w:tabs>
        <w:ind w:left="3600" w:hanging="360"/>
      </w:pPr>
      <w:rPr>
        <w:rFonts w:ascii="Times New Roman" w:hAnsi="Times New Roman" w:hint="default"/>
      </w:rPr>
    </w:lvl>
    <w:lvl w:ilvl="5" w:tplc="B82614E0" w:tentative="1">
      <w:start w:val="1"/>
      <w:numFmt w:val="bullet"/>
      <w:lvlText w:val="•"/>
      <w:lvlJc w:val="left"/>
      <w:pPr>
        <w:tabs>
          <w:tab w:val="num" w:pos="4320"/>
        </w:tabs>
        <w:ind w:left="4320" w:hanging="360"/>
      </w:pPr>
      <w:rPr>
        <w:rFonts w:ascii="Times New Roman" w:hAnsi="Times New Roman" w:hint="default"/>
      </w:rPr>
    </w:lvl>
    <w:lvl w:ilvl="6" w:tplc="28B29376" w:tentative="1">
      <w:start w:val="1"/>
      <w:numFmt w:val="bullet"/>
      <w:lvlText w:val="•"/>
      <w:lvlJc w:val="left"/>
      <w:pPr>
        <w:tabs>
          <w:tab w:val="num" w:pos="5040"/>
        </w:tabs>
        <w:ind w:left="5040" w:hanging="360"/>
      </w:pPr>
      <w:rPr>
        <w:rFonts w:ascii="Times New Roman" w:hAnsi="Times New Roman" w:hint="default"/>
      </w:rPr>
    </w:lvl>
    <w:lvl w:ilvl="7" w:tplc="79FC446C" w:tentative="1">
      <w:start w:val="1"/>
      <w:numFmt w:val="bullet"/>
      <w:lvlText w:val="•"/>
      <w:lvlJc w:val="left"/>
      <w:pPr>
        <w:tabs>
          <w:tab w:val="num" w:pos="5760"/>
        </w:tabs>
        <w:ind w:left="5760" w:hanging="360"/>
      </w:pPr>
      <w:rPr>
        <w:rFonts w:ascii="Times New Roman" w:hAnsi="Times New Roman" w:hint="default"/>
      </w:rPr>
    </w:lvl>
    <w:lvl w:ilvl="8" w:tplc="3B8AAAC0" w:tentative="1">
      <w:start w:val="1"/>
      <w:numFmt w:val="bullet"/>
      <w:lvlText w:val="•"/>
      <w:lvlJc w:val="left"/>
      <w:pPr>
        <w:tabs>
          <w:tab w:val="num" w:pos="6480"/>
        </w:tabs>
        <w:ind w:left="6480" w:hanging="360"/>
      </w:pPr>
      <w:rPr>
        <w:rFonts w:ascii="Times New Roman" w:hAnsi="Times New Roman" w:hint="default"/>
      </w:rPr>
    </w:lvl>
  </w:abstractNum>
  <w:abstractNum w:abstractNumId="61" w15:restartNumberingAfterBreak="0">
    <w:nsid w:val="5C4C0E54"/>
    <w:multiLevelType w:val="hybridMultilevel"/>
    <w:tmpl w:val="AB50CD22"/>
    <w:lvl w:ilvl="0" w:tplc="BF80154C">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62" w15:restartNumberingAfterBreak="0">
    <w:nsid w:val="5FE22EC6"/>
    <w:multiLevelType w:val="hybridMultilevel"/>
    <w:tmpl w:val="47969D9A"/>
    <w:lvl w:ilvl="0" w:tplc="8B4E92AC">
      <w:start w:val="1"/>
      <w:numFmt w:val="bullet"/>
      <w:lvlText w:val="•"/>
      <w:lvlJc w:val="left"/>
      <w:pPr>
        <w:tabs>
          <w:tab w:val="num" w:pos="720"/>
        </w:tabs>
        <w:ind w:left="720" w:hanging="360"/>
      </w:pPr>
      <w:rPr>
        <w:rFonts w:ascii="Arial" w:hAnsi="Arial" w:hint="default"/>
      </w:rPr>
    </w:lvl>
    <w:lvl w:ilvl="1" w:tplc="461AD034">
      <w:start w:val="1"/>
      <w:numFmt w:val="decimal"/>
      <w:lvlText w:val="%2)"/>
      <w:lvlJc w:val="left"/>
      <w:pPr>
        <w:tabs>
          <w:tab w:val="num" w:pos="1440"/>
        </w:tabs>
        <w:ind w:left="1440" w:hanging="360"/>
      </w:pPr>
    </w:lvl>
    <w:lvl w:ilvl="2" w:tplc="08646914">
      <w:numFmt w:val="bullet"/>
      <w:lvlText w:val="•"/>
      <w:lvlJc w:val="left"/>
      <w:pPr>
        <w:tabs>
          <w:tab w:val="num" w:pos="2160"/>
        </w:tabs>
        <w:ind w:left="2160" w:hanging="360"/>
      </w:pPr>
      <w:rPr>
        <w:rFonts w:ascii="Times New Roman" w:hAnsi="Times New Roman" w:hint="default"/>
      </w:rPr>
    </w:lvl>
    <w:lvl w:ilvl="3" w:tplc="AD6203C8" w:tentative="1">
      <w:start w:val="1"/>
      <w:numFmt w:val="bullet"/>
      <w:lvlText w:val="•"/>
      <w:lvlJc w:val="left"/>
      <w:pPr>
        <w:tabs>
          <w:tab w:val="num" w:pos="2880"/>
        </w:tabs>
        <w:ind w:left="2880" w:hanging="360"/>
      </w:pPr>
      <w:rPr>
        <w:rFonts w:ascii="Arial" w:hAnsi="Arial" w:hint="default"/>
      </w:rPr>
    </w:lvl>
    <w:lvl w:ilvl="4" w:tplc="930E0C5E" w:tentative="1">
      <w:start w:val="1"/>
      <w:numFmt w:val="bullet"/>
      <w:lvlText w:val="•"/>
      <w:lvlJc w:val="left"/>
      <w:pPr>
        <w:tabs>
          <w:tab w:val="num" w:pos="3600"/>
        </w:tabs>
        <w:ind w:left="3600" w:hanging="360"/>
      </w:pPr>
      <w:rPr>
        <w:rFonts w:ascii="Arial" w:hAnsi="Arial" w:hint="default"/>
      </w:rPr>
    </w:lvl>
    <w:lvl w:ilvl="5" w:tplc="E5BCE8F2" w:tentative="1">
      <w:start w:val="1"/>
      <w:numFmt w:val="bullet"/>
      <w:lvlText w:val="•"/>
      <w:lvlJc w:val="left"/>
      <w:pPr>
        <w:tabs>
          <w:tab w:val="num" w:pos="4320"/>
        </w:tabs>
        <w:ind w:left="4320" w:hanging="360"/>
      </w:pPr>
      <w:rPr>
        <w:rFonts w:ascii="Arial" w:hAnsi="Arial" w:hint="default"/>
      </w:rPr>
    </w:lvl>
    <w:lvl w:ilvl="6" w:tplc="3D2AC2DC" w:tentative="1">
      <w:start w:val="1"/>
      <w:numFmt w:val="bullet"/>
      <w:lvlText w:val="•"/>
      <w:lvlJc w:val="left"/>
      <w:pPr>
        <w:tabs>
          <w:tab w:val="num" w:pos="5040"/>
        </w:tabs>
        <w:ind w:left="5040" w:hanging="360"/>
      </w:pPr>
      <w:rPr>
        <w:rFonts w:ascii="Arial" w:hAnsi="Arial" w:hint="default"/>
      </w:rPr>
    </w:lvl>
    <w:lvl w:ilvl="7" w:tplc="03EA76FE" w:tentative="1">
      <w:start w:val="1"/>
      <w:numFmt w:val="bullet"/>
      <w:lvlText w:val="•"/>
      <w:lvlJc w:val="left"/>
      <w:pPr>
        <w:tabs>
          <w:tab w:val="num" w:pos="5760"/>
        </w:tabs>
        <w:ind w:left="5760" w:hanging="360"/>
      </w:pPr>
      <w:rPr>
        <w:rFonts w:ascii="Arial" w:hAnsi="Arial" w:hint="default"/>
      </w:rPr>
    </w:lvl>
    <w:lvl w:ilvl="8" w:tplc="72B62404"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61857533"/>
    <w:multiLevelType w:val="hybridMultilevel"/>
    <w:tmpl w:val="F76ECC84"/>
    <w:lvl w:ilvl="0" w:tplc="8CEEFB52">
      <w:start w:val="1"/>
      <w:numFmt w:val="bullet"/>
      <w:lvlText w:val=""/>
      <w:lvlJc w:val="left"/>
      <w:pPr>
        <w:tabs>
          <w:tab w:val="num" w:pos="720"/>
        </w:tabs>
        <w:ind w:left="720" w:hanging="360"/>
      </w:pPr>
      <w:rPr>
        <w:rFonts w:ascii="Wingdings" w:hAnsi="Wingdings" w:hint="default"/>
      </w:rPr>
    </w:lvl>
    <w:lvl w:ilvl="1" w:tplc="2EB09458" w:tentative="1">
      <w:start w:val="1"/>
      <w:numFmt w:val="bullet"/>
      <w:lvlText w:val=""/>
      <w:lvlJc w:val="left"/>
      <w:pPr>
        <w:tabs>
          <w:tab w:val="num" w:pos="1440"/>
        </w:tabs>
        <w:ind w:left="1440" w:hanging="360"/>
      </w:pPr>
      <w:rPr>
        <w:rFonts w:ascii="Wingdings" w:hAnsi="Wingdings" w:hint="default"/>
      </w:rPr>
    </w:lvl>
    <w:lvl w:ilvl="2" w:tplc="95DEDD0C" w:tentative="1">
      <w:start w:val="1"/>
      <w:numFmt w:val="bullet"/>
      <w:lvlText w:val=""/>
      <w:lvlJc w:val="left"/>
      <w:pPr>
        <w:tabs>
          <w:tab w:val="num" w:pos="2160"/>
        </w:tabs>
        <w:ind w:left="2160" w:hanging="360"/>
      </w:pPr>
      <w:rPr>
        <w:rFonts w:ascii="Wingdings" w:hAnsi="Wingdings" w:hint="default"/>
      </w:rPr>
    </w:lvl>
    <w:lvl w:ilvl="3" w:tplc="AA3E97EA" w:tentative="1">
      <w:start w:val="1"/>
      <w:numFmt w:val="bullet"/>
      <w:lvlText w:val=""/>
      <w:lvlJc w:val="left"/>
      <w:pPr>
        <w:tabs>
          <w:tab w:val="num" w:pos="2880"/>
        </w:tabs>
        <w:ind w:left="2880" w:hanging="360"/>
      </w:pPr>
      <w:rPr>
        <w:rFonts w:ascii="Wingdings" w:hAnsi="Wingdings" w:hint="default"/>
      </w:rPr>
    </w:lvl>
    <w:lvl w:ilvl="4" w:tplc="723E407E" w:tentative="1">
      <w:start w:val="1"/>
      <w:numFmt w:val="bullet"/>
      <w:lvlText w:val=""/>
      <w:lvlJc w:val="left"/>
      <w:pPr>
        <w:tabs>
          <w:tab w:val="num" w:pos="3600"/>
        </w:tabs>
        <w:ind w:left="3600" w:hanging="360"/>
      </w:pPr>
      <w:rPr>
        <w:rFonts w:ascii="Wingdings" w:hAnsi="Wingdings" w:hint="default"/>
      </w:rPr>
    </w:lvl>
    <w:lvl w:ilvl="5" w:tplc="931E4B3A" w:tentative="1">
      <w:start w:val="1"/>
      <w:numFmt w:val="bullet"/>
      <w:lvlText w:val=""/>
      <w:lvlJc w:val="left"/>
      <w:pPr>
        <w:tabs>
          <w:tab w:val="num" w:pos="4320"/>
        </w:tabs>
        <w:ind w:left="4320" w:hanging="360"/>
      </w:pPr>
      <w:rPr>
        <w:rFonts w:ascii="Wingdings" w:hAnsi="Wingdings" w:hint="default"/>
      </w:rPr>
    </w:lvl>
    <w:lvl w:ilvl="6" w:tplc="5C189B56" w:tentative="1">
      <w:start w:val="1"/>
      <w:numFmt w:val="bullet"/>
      <w:lvlText w:val=""/>
      <w:lvlJc w:val="left"/>
      <w:pPr>
        <w:tabs>
          <w:tab w:val="num" w:pos="5040"/>
        </w:tabs>
        <w:ind w:left="5040" w:hanging="360"/>
      </w:pPr>
      <w:rPr>
        <w:rFonts w:ascii="Wingdings" w:hAnsi="Wingdings" w:hint="default"/>
      </w:rPr>
    </w:lvl>
    <w:lvl w:ilvl="7" w:tplc="A1A4C38C" w:tentative="1">
      <w:start w:val="1"/>
      <w:numFmt w:val="bullet"/>
      <w:lvlText w:val=""/>
      <w:lvlJc w:val="left"/>
      <w:pPr>
        <w:tabs>
          <w:tab w:val="num" w:pos="5760"/>
        </w:tabs>
        <w:ind w:left="5760" w:hanging="360"/>
      </w:pPr>
      <w:rPr>
        <w:rFonts w:ascii="Wingdings" w:hAnsi="Wingdings" w:hint="default"/>
      </w:rPr>
    </w:lvl>
    <w:lvl w:ilvl="8" w:tplc="66426DC4"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1EF558F"/>
    <w:multiLevelType w:val="hybridMultilevel"/>
    <w:tmpl w:val="3884A7D8"/>
    <w:lvl w:ilvl="0" w:tplc="BBA09276">
      <w:start w:val="1"/>
      <w:numFmt w:val="bullet"/>
      <w:lvlText w:val="•"/>
      <w:lvlJc w:val="left"/>
      <w:pPr>
        <w:tabs>
          <w:tab w:val="num" w:pos="720"/>
        </w:tabs>
        <w:ind w:left="720" w:hanging="360"/>
      </w:pPr>
      <w:rPr>
        <w:rFonts w:ascii="Times New Roman" w:hAnsi="Times New Roman" w:hint="default"/>
      </w:rPr>
    </w:lvl>
    <w:lvl w:ilvl="1" w:tplc="4A54FB76" w:tentative="1">
      <w:start w:val="1"/>
      <w:numFmt w:val="bullet"/>
      <w:lvlText w:val="•"/>
      <w:lvlJc w:val="left"/>
      <w:pPr>
        <w:tabs>
          <w:tab w:val="num" w:pos="1440"/>
        </w:tabs>
        <w:ind w:left="1440" w:hanging="360"/>
      </w:pPr>
      <w:rPr>
        <w:rFonts w:ascii="Times New Roman" w:hAnsi="Times New Roman" w:hint="default"/>
      </w:rPr>
    </w:lvl>
    <w:lvl w:ilvl="2" w:tplc="67F8EE58" w:tentative="1">
      <w:start w:val="1"/>
      <w:numFmt w:val="bullet"/>
      <w:lvlText w:val="•"/>
      <w:lvlJc w:val="left"/>
      <w:pPr>
        <w:tabs>
          <w:tab w:val="num" w:pos="2160"/>
        </w:tabs>
        <w:ind w:left="2160" w:hanging="360"/>
      </w:pPr>
      <w:rPr>
        <w:rFonts w:ascii="Times New Roman" w:hAnsi="Times New Roman" w:hint="default"/>
      </w:rPr>
    </w:lvl>
    <w:lvl w:ilvl="3" w:tplc="5C3E245E" w:tentative="1">
      <w:start w:val="1"/>
      <w:numFmt w:val="bullet"/>
      <w:lvlText w:val="•"/>
      <w:lvlJc w:val="left"/>
      <w:pPr>
        <w:tabs>
          <w:tab w:val="num" w:pos="2880"/>
        </w:tabs>
        <w:ind w:left="2880" w:hanging="360"/>
      </w:pPr>
      <w:rPr>
        <w:rFonts w:ascii="Times New Roman" w:hAnsi="Times New Roman" w:hint="default"/>
      </w:rPr>
    </w:lvl>
    <w:lvl w:ilvl="4" w:tplc="8ACE6B06" w:tentative="1">
      <w:start w:val="1"/>
      <w:numFmt w:val="bullet"/>
      <w:lvlText w:val="•"/>
      <w:lvlJc w:val="left"/>
      <w:pPr>
        <w:tabs>
          <w:tab w:val="num" w:pos="3600"/>
        </w:tabs>
        <w:ind w:left="3600" w:hanging="360"/>
      </w:pPr>
      <w:rPr>
        <w:rFonts w:ascii="Times New Roman" w:hAnsi="Times New Roman" w:hint="default"/>
      </w:rPr>
    </w:lvl>
    <w:lvl w:ilvl="5" w:tplc="26FCD49A" w:tentative="1">
      <w:start w:val="1"/>
      <w:numFmt w:val="bullet"/>
      <w:lvlText w:val="•"/>
      <w:lvlJc w:val="left"/>
      <w:pPr>
        <w:tabs>
          <w:tab w:val="num" w:pos="4320"/>
        </w:tabs>
        <w:ind w:left="4320" w:hanging="360"/>
      </w:pPr>
      <w:rPr>
        <w:rFonts w:ascii="Times New Roman" w:hAnsi="Times New Roman" w:hint="default"/>
      </w:rPr>
    </w:lvl>
    <w:lvl w:ilvl="6" w:tplc="BF7A2378" w:tentative="1">
      <w:start w:val="1"/>
      <w:numFmt w:val="bullet"/>
      <w:lvlText w:val="•"/>
      <w:lvlJc w:val="left"/>
      <w:pPr>
        <w:tabs>
          <w:tab w:val="num" w:pos="5040"/>
        </w:tabs>
        <w:ind w:left="5040" w:hanging="360"/>
      </w:pPr>
      <w:rPr>
        <w:rFonts w:ascii="Times New Roman" w:hAnsi="Times New Roman" w:hint="default"/>
      </w:rPr>
    </w:lvl>
    <w:lvl w:ilvl="7" w:tplc="110E9A24" w:tentative="1">
      <w:start w:val="1"/>
      <w:numFmt w:val="bullet"/>
      <w:lvlText w:val="•"/>
      <w:lvlJc w:val="left"/>
      <w:pPr>
        <w:tabs>
          <w:tab w:val="num" w:pos="5760"/>
        </w:tabs>
        <w:ind w:left="5760" w:hanging="360"/>
      </w:pPr>
      <w:rPr>
        <w:rFonts w:ascii="Times New Roman" w:hAnsi="Times New Roman" w:hint="default"/>
      </w:rPr>
    </w:lvl>
    <w:lvl w:ilvl="8" w:tplc="F29AC322" w:tentative="1">
      <w:start w:val="1"/>
      <w:numFmt w:val="bullet"/>
      <w:lvlText w:val="•"/>
      <w:lvlJc w:val="left"/>
      <w:pPr>
        <w:tabs>
          <w:tab w:val="num" w:pos="6480"/>
        </w:tabs>
        <w:ind w:left="6480" w:hanging="360"/>
      </w:pPr>
      <w:rPr>
        <w:rFonts w:ascii="Times New Roman" w:hAnsi="Times New Roman" w:hint="default"/>
      </w:rPr>
    </w:lvl>
  </w:abstractNum>
  <w:abstractNum w:abstractNumId="65" w15:restartNumberingAfterBreak="0">
    <w:nsid w:val="64CB19D2"/>
    <w:multiLevelType w:val="hybridMultilevel"/>
    <w:tmpl w:val="8CBCA262"/>
    <w:lvl w:ilvl="0" w:tplc="33BE6CEE">
      <w:start w:val="1"/>
      <w:numFmt w:val="bullet"/>
      <w:lvlText w:val=""/>
      <w:lvlJc w:val="left"/>
      <w:pPr>
        <w:tabs>
          <w:tab w:val="num" w:pos="720"/>
        </w:tabs>
        <w:ind w:left="720" w:hanging="360"/>
      </w:pPr>
      <w:rPr>
        <w:rFonts w:ascii="Wingdings" w:hAnsi="Wingdings" w:hint="default"/>
      </w:rPr>
    </w:lvl>
    <w:lvl w:ilvl="1" w:tplc="59AA5BA2" w:tentative="1">
      <w:start w:val="1"/>
      <w:numFmt w:val="bullet"/>
      <w:lvlText w:val=""/>
      <w:lvlJc w:val="left"/>
      <w:pPr>
        <w:tabs>
          <w:tab w:val="num" w:pos="1440"/>
        </w:tabs>
        <w:ind w:left="1440" w:hanging="360"/>
      </w:pPr>
      <w:rPr>
        <w:rFonts w:ascii="Wingdings" w:hAnsi="Wingdings" w:hint="default"/>
      </w:rPr>
    </w:lvl>
    <w:lvl w:ilvl="2" w:tplc="DAB04B58" w:tentative="1">
      <w:start w:val="1"/>
      <w:numFmt w:val="bullet"/>
      <w:lvlText w:val=""/>
      <w:lvlJc w:val="left"/>
      <w:pPr>
        <w:tabs>
          <w:tab w:val="num" w:pos="2160"/>
        </w:tabs>
        <w:ind w:left="2160" w:hanging="360"/>
      </w:pPr>
      <w:rPr>
        <w:rFonts w:ascii="Wingdings" w:hAnsi="Wingdings" w:hint="default"/>
      </w:rPr>
    </w:lvl>
    <w:lvl w:ilvl="3" w:tplc="0160416A" w:tentative="1">
      <w:start w:val="1"/>
      <w:numFmt w:val="bullet"/>
      <w:lvlText w:val=""/>
      <w:lvlJc w:val="left"/>
      <w:pPr>
        <w:tabs>
          <w:tab w:val="num" w:pos="2880"/>
        </w:tabs>
        <w:ind w:left="2880" w:hanging="360"/>
      </w:pPr>
      <w:rPr>
        <w:rFonts w:ascii="Wingdings" w:hAnsi="Wingdings" w:hint="default"/>
      </w:rPr>
    </w:lvl>
    <w:lvl w:ilvl="4" w:tplc="04B63CC0" w:tentative="1">
      <w:start w:val="1"/>
      <w:numFmt w:val="bullet"/>
      <w:lvlText w:val=""/>
      <w:lvlJc w:val="left"/>
      <w:pPr>
        <w:tabs>
          <w:tab w:val="num" w:pos="3600"/>
        </w:tabs>
        <w:ind w:left="3600" w:hanging="360"/>
      </w:pPr>
      <w:rPr>
        <w:rFonts w:ascii="Wingdings" w:hAnsi="Wingdings" w:hint="default"/>
      </w:rPr>
    </w:lvl>
    <w:lvl w:ilvl="5" w:tplc="00204966" w:tentative="1">
      <w:start w:val="1"/>
      <w:numFmt w:val="bullet"/>
      <w:lvlText w:val=""/>
      <w:lvlJc w:val="left"/>
      <w:pPr>
        <w:tabs>
          <w:tab w:val="num" w:pos="4320"/>
        </w:tabs>
        <w:ind w:left="4320" w:hanging="360"/>
      </w:pPr>
      <w:rPr>
        <w:rFonts w:ascii="Wingdings" w:hAnsi="Wingdings" w:hint="default"/>
      </w:rPr>
    </w:lvl>
    <w:lvl w:ilvl="6" w:tplc="555E6BF4" w:tentative="1">
      <w:start w:val="1"/>
      <w:numFmt w:val="bullet"/>
      <w:lvlText w:val=""/>
      <w:lvlJc w:val="left"/>
      <w:pPr>
        <w:tabs>
          <w:tab w:val="num" w:pos="5040"/>
        </w:tabs>
        <w:ind w:left="5040" w:hanging="360"/>
      </w:pPr>
      <w:rPr>
        <w:rFonts w:ascii="Wingdings" w:hAnsi="Wingdings" w:hint="default"/>
      </w:rPr>
    </w:lvl>
    <w:lvl w:ilvl="7" w:tplc="03786D66" w:tentative="1">
      <w:start w:val="1"/>
      <w:numFmt w:val="bullet"/>
      <w:lvlText w:val=""/>
      <w:lvlJc w:val="left"/>
      <w:pPr>
        <w:tabs>
          <w:tab w:val="num" w:pos="5760"/>
        </w:tabs>
        <w:ind w:left="5760" w:hanging="360"/>
      </w:pPr>
      <w:rPr>
        <w:rFonts w:ascii="Wingdings" w:hAnsi="Wingdings" w:hint="default"/>
      </w:rPr>
    </w:lvl>
    <w:lvl w:ilvl="8" w:tplc="74E058E0"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5164CD5"/>
    <w:multiLevelType w:val="hybridMultilevel"/>
    <w:tmpl w:val="B30425E2"/>
    <w:lvl w:ilvl="0" w:tplc="CBBA22EA">
      <w:start w:val="1"/>
      <w:numFmt w:val="bullet"/>
      <w:lvlText w:val="•"/>
      <w:lvlJc w:val="left"/>
      <w:pPr>
        <w:tabs>
          <w:tab w:val="num" w:pos="720"/>
        </w:tabs>
        <w:ind w:left="720" w:hanging="360"/>
      </w:pPr>
      <w:rPr>
        <w:rFonts w:ascii="Times New Roman" w:hAnsi="Times New Roman" w:hint="default"/>
      </w:rPr>
    </w:lvl>
    <w:lvl w:ilvl="1" w:tplc="D45A0C7C" w:tentative="1">
      <w:start w:val="1"/>
      <w:numFmt w:val="bullet"/>
      <w:lvlText w:val="•"/>
      <w:lvlJc w:val="left"/>
      <w:pPr>
        <w:tabs>
          <w:tab w:val="num" w:pos="1440"/>
        </w:tabs>
        <w:ind w:left="1440" w:hanging="360"/>
      </w:pPr>
      <w:rPr>
        <w:rFonts w:ascii="Times New Roman" w:hAnsi="Times New Roman" w:hint="default"/>
      </w:rPr>
    </w:lvl>
    <w:lvl w:ilvl="2" w:tplc="7464C27C" w:tentative="1">
      <w:start w:val="1"/>
      <w:numFmt w:val="bullet"/>
      <w:lvlText w:val="•"/>
      <w:lvlJc w:val="left"/>
      <w:pPr>
        <w:tabs>
          <w:tab w:val="num" w:pos="2160"/>
        </w:tabs>
        <w:ind w:left="2160" w:hanging="360"/>
      </w:pPr>
      <w:rPr>
        <w:rFonts w:ascii="Times New Roman" w:hAnsi="Times New Roman" w:hint="default"/>
      </w:rPr>
    </w:lvl>
    <w:lvl w:ilvl="3" w:tplc="9CB4470C" w:tentative="1">
      <w:start w:val="1"/>
      <w:numFmt w:val="bullet"/>
      <w:lvlText w:val="•"/>
      <w:lvlJc w:val="left"/>
      <w:pPr>
        <w:tabs>
          <w:tab w:val="num" w:pos="2880"/>
        </w:tabs>
        <w:ind w:left="2880" w:hanging="360"/>
      </w:pPr>
      <w:rPr>
        <w:rFonts w:ascii="Times New Roman" w:hAnsi="Times New Roman" w:hint="default"/>
      </w:rPr>
    </w:lvl>
    <w:lvl w:ilvl="4" w:tplc="FAA07A9C" w:tentative="1">
      <w:start w:val="1"/>
      <w:numFmt w:val="bullet"/>
      <w:lvlText w:val="•"/>
      <w:lvlJc w:val="left"/>
      <w:pPr>
        <w:tabs>
          <w:tab w:val="num" w:pos="3600"/>
        </w:tabs>
        <w:ind w:left="3600" w:hanging="360"/>
      </w:pPr>
      <w:rPr>
        <w:rFonts w:ascii="Times New Roman" w:hAnsi="Times New Roman" w:hint="default"/>
      </w:rPr>
    </w:lvl>
    <w:lvl w:ilvl="5" w:tplc="4C90B3A0" w:tentative="1">
      <w:start w:val="1"/>
      <w:numFmt w:val="bullet"/>
      <w:lvlText w:val="•"/>
      <w:lvlJc w:val="left"/>
      <w:pPr>
        <w:tabs>
          <w:tab w:val="num" w:pos="4320"/>
        </w:tabs>
        <w:ind w:left="4320" w:hanging="360"/>
      </w:pPr>
      <w:rPr>
        <w:rFonts w:ascii="Times New Roman" w:hAnsi="Times New Roman" w:hint="default"/>
      </w:rPr>
    </w:lvl>
    <w:lvl w:ilvl="6" w:tplc="6FD24A80" w:tentative="1">
      <w:start w:val="1"/>
      <w:numFmt w:val="bullet"/>
      <w:lvlText w:val="•"/>
      <w:lvlJc w:val="left"/>
      <w:pPr>
        <w:tabs>
          <w:tab w:val="num" w:pos="5040"/>
        </w:tabs>
        <w:ind w:left="5040" w:hanging="360"/>
      </w:pPr>
      <w:rPr>
        <w:rFonts w:ascii="Times New Roman" w:hAnsi="Times New Roman" w:hint="default"/>
      </w:rPr>
    </w:lvl>
    <w:lvl w:ilvl="7" w:tplc="7540A0C2" w:tentative="1">
      <w:start w:val="1"/>
      <w:numFmt w:val="bullet"/>
      <w:lvlText w:val="•"/>
      <w:lvlJc w:val="left"/>
      <w:pPr>
        <w:tabs>
          <w:tab w:val="num" w:pos="5760"/>
        </w:tabs>
        <w:ind w:left="5760" w:hanging="360"/>
      </w:pPr>
      <w:rPr>
        <w:rFonts w:ascii="Times New Roman" w:hAnsi="Times New Roman" w:hint="default"/>
      </w:rPr>
    </w:lvl>
    <w:lvl w:ilvl="8" w:tplc="CF72FB2E" w:tentative="1">
      <w:start w:val="1"/>
      <w:numFmt w:val="bullet"/>
      <w:lvlText w:val="•"/>
      <w:lvlJc w:val="left"/>
      <w:pPr>
        <w:tabs>
          <w:tab w:val="num" w:pos="6480"/>
        </w:tabs>
        <w:ind w:left="6480" w:hanging="360"/>
      </w:pPr>
      <w:rPr>
        <w:rFonts w:ascii="Times New Roman" w:hAnsi="Times New Roman" w:hint="default"/>
      </w:rPr>
    </w:lvl>
  </w:abstractNum>
  <w:abstractNum w:abstractNumId="67" w15:restartNumberingAfterBreak="0">
    <w:nsid w:val="69744324"/>
    <w:multiLevelType w:val="hybridMultilevel"/>
    <w:tmpl w:val="0A92CD86"/>
    <w:lvl w:ilvl="0" w:tplc="0A42C804">
      <w:start w:val="1"/>
      <w:numFmt w:val="bullet"/>
      <w:lvlText w:val="•"/>
      <w:lvlJc w:val="left"/>
      <w:pPr>
        <w:tabs>
          <w:tab w:val="num" w:pos="720"/>
        </w:tabs>
        <w:ind w:left="720" w:hanging="360"/>
      </w:pPr>
      <w:rPr>
        <w:rFonts w:ascii="Times New Roman" w:hAnsi="Times New Roman" w:hint="default"/>
      </w:rPr>
    </w:lvl>
    <w:lvl w:ilvl="1" w:tplc="C5749F5A" w:tentative="1">
      <w:start w:val="1"/>
      <w:numFmt w:val="bullet"/>
      <w:lvlText w:val="•"/>
      <w:lvlJc w:val="left"/>
      <w:pPr>
        <w:tabs>
          <w:tab w:val="num" w:pos="1440"/>
        </w:tabs>
        <w:ind w:left="1440" w:hanging="360"/>
      </w:pPr>
      <w:rPr>
        <w:rFonts w:ascii="Times New Roman" w:hAnsi="Times New Roman" w:hint="default"/>
      </w:rPr>
    </w:lvl>
    <w:lvl w:ilvl="2" w:tplc="AA14714E" w:tentative="1">
      <w:start w:val="1"/>
      <w:numFmt w:val="bullet"/>
      <w:lvlText w:val="•"/>
      <w:lvlJc w:val="left"/>
      <w:pPr>
        <w:tabs>
          <w:tab w:val="num" w:pos="2160"/>
        </w:tabs>
        <w:ind w:left="2160" w:hanging="360"/>
      </w:pPr>
      <w:rPr>
        <w:rFonts w:ascii="Times New Roman" w:hAnsi="Times New Roman" w:hint="default"/>
      </w:rPr>
    </w:lvl>
    <w:lvl w:ilvl="3" w:tplc="37447524" w:tentative="1">
      <w:start w:val="1"/>
      <w:numFmt w:val="bullet"/>
      <w:lvlText w:val="•"/>
      <w:lvlJc w:val="left"/>
      <w:pPr>
        <w:tabs>
          <w:tab w:val="num" w:pos="2880"/>
        </w:tabs>
        <w:ind w:left="2880" w:hanging="360"/>
      </w:pPr>
      <w:rPr>
        <w:rFonts w:ascii="Times New Roman" w:hAnsi="Times New Roman" w:hint="default"/>
      </w:rPr>
    </w:lvl>
    <w:lvl w:ilvl="4" w:tplc="791EF1A0" w:tentative="1">
      <w:start w:val="1"/>
      <w:numFmt w:val="bullet"/>
      <w:lvlText w:val="•"/>
      <w:lvlJc w:val="left"/>
      <w:pPr>
        <w:tabs>
          <w:tab w:val="num" w:pos="3600"/>
        </w:tabs>
        <w:ind w:left="3600" w:hanging="360"/>
      </w:pPr>
      <w:rPr>
        <w:rFonts w:ascii="Times New Roman" w:hAnsi="Times New Roman" w:hint="default"/>
      </w:rPr>
    </w:lvl>
    <w:lvl w:ilvl="5" w:tplc="2B6AC7A4" w:tentative="1">
      <w:start w:val="1"/>
      <w:numFmt w:val="bullet"/>
      <w:lvlText w:val="•"/>
      <w:lvlJc w:val="left"/>
      <w:pPr>
        <w:tabs>
          <w:tab w:val="num" w:pos="4320"/>
        </w:tabs>
        <w:ind w:left="4320" w:hanging="360"/>
      </w:pPr>
      <w:rPr>
        <w:rFonts w:ascii="Times New Roman" w:hAnsi="Times New Roman" w:hint="default"/>
      </w:rPr>
    </w:lvl>
    <w:lvl w:ilvl="6" w:tplc="83222966" w:tentative="1">
      <w:start w:val="1"/>
      <w:numFmt w:val="bullet"/>
      <w:lvlText w:val="•"/>
      <w:lvlJc w:val="left"/>
      <w:pPr>
        <w:tabs>
          <w:tab w:val="num" w:pos="5040"/>
        </w:tabs>
        <w:ind w:left="5040" w:hanging="360"/>
      </w:pPr>
      <w:rPr>
        <w:rFonts w:ascii="Times New Roman" w:hAnsi="Times New Roman" w:hint="default"/>
      </w:rPr>
    </w:lvl>
    <w:lvl w:ilvl="7" w:tplc="B79678AC" w:tentative="1">
      <w:start w:val="1"/>
      <w:numFmt w:val="bullet"/>
      <w:lvlText w:val="•"/>
      <w:lvlJc w:val="left"/>
      <w:pPr>
        <w:tabs>
          <w:tab w:val="num" w:pos="5760"/>
        </w:tabs>
        <w:ind w:left="5760" w:hanging="360"/>
      </w:pPr>
      <w:rPr>
        <w:rFonts w:ascii="Times New Roman" w:hAnsi="Times New Roman" w:hint="default"/>
      </w:rPr>
    </w:lvl>
    <w:lvl w:ilvl="8" w:tplc="D5C80106" w:tentative="1">
      <w:start w:val="1"/>
      <w:numFmt w:val="bullet"/>
      <w:lvlText w:val="•"/>
      <w:lvlJc w:val="left"/>
      <w:pPr>
        <w:tabs>
          <w:tab w:val="num" w:pos="6480"/>
        </w:tabs>
        <w:ind w:left="6480" w:hanging="360"/>
      </w:pPr>
      <w:rPr>
        <w:rFonts w:ascii="Times New Roman" w:hAnsi="Times New Roman" w:hint="default"/>
      </w:rPr>
    </w:lvl>
  </w:abstractNum>
  <w:abstractNum w:abstractNumId="68" w15:restartNumberingAfterBreak="0">
    <w:nsid w:val="6A5C1C41"/>
    <w:multiLevelType w:val="hybridMultilevel"/>
    <w:tmpl w:val="66123B88"/>
    <w:lvl w:ilvl="0" w:tplc="41C81E70">
      <w:start w:val="1"/>
      <w:numFmt w:val="bullet"/>
      <w:lvlText w:val="•"/>
      <w:lvlJc w:val="left"/>
      <w:pPr>
        <w:tabs>
          <w:tab w:val="num" w:pos="720"/>
        </w:tabs>
        <w:ind w:left="720" w:hanging="360"/>
      </w:pPr>
      <w:rPr>
        <w:rFonts w:ascii="Times New Roman" w:hAnsi="Times New Roman" w:hint="default"/>
      </w:rPr>
    </w:lvl>
    <w:lvl w:ilvl="1" w:tplc="01AC6388" w:tentative="1">
      <w:start w:val="1"/>
      <w:numFmt w:val="bullet"/>
      <w:lvlText w:val="•"/>
      <w:lvlJc w:val="left"/>
      <w:pPr>
        <w:tabs>
          <w:tab w:val="num" w:pos="1440"/>
        </w:tabs>
        <w:ind w:left="1440" w:hanging="360"/>
      </w:pPr>
      <w:rPr>
        <w:rFonts w:ascii="Times New Roman" w:hAnsi="Times New Roman" w:hint="default"/>
      </w:rPr>
    </w:lvl>
    <w:lvl w:ilvl="2" w:tplc="D25A4B04" w:tentative="1">
      <w:start w:val="1"/>
      <w:numFmt w:val="bullet"/>
      <w:lvlText w:val="•"/>
      <w:lvlJc w:val="left"/>
      <w:pPr>
        <w:tabs>
          <w:tab w:val="num" w:pos="2160"/>
        </w:tabs>
        <w:ind w:left="2160" w:hanging="360"/>
      </w:pPr>
      <w:rPr>
        <w:rFonts w:ascii="Times New Roman" w:hAnsi="Times New Roman" w:hint="default"/>
      </w:rPr>
    </w:lvl>
    <w:lvl w:ilvl="3" w:tplc="3CF4E674" w:tentative="1">
      <w:start w:val="1"/>
      <w:numFmt w:val="bullet"/>
      <w:lvlText w:val="•"/>
      <w:lvlJc w:val="left"/>
      <w:pPr>
        <w:tabs>
          <w:tab w:val="num" w:pos="2880"/>
        </w:tabs>
        <w:ind w:left="2880" w:hanging="360"/>
      </w:pPr>
      <w:rPr>
        <w:rFonts w:ascii="Times New Roman" w:hAnsi="Times New Roman" w:hint="default"/>
      </w:rPr>
    </w:lvl>
    <w:lvl w:ilvl="4" w:tplc="A63CF0A6" w:tentative="1">
      <w:start w:val="1"/>
      <w:numFmt w:val="bullet"/>
      <w:lvlText w:val="•"/>
      <w:lvlJc w:val="left"/>
      <w:pPr>
        <w:tabs>
          <w:tab w:val="num" w:pos="3600"/>
        </w:tabs>
        <w:ind w:left="3600" w:hanging="360"/>
      </w:pPr>
      <w:rPr>
        <w:rFonts w:ascii="Times New Roman" w:hAnsi="Times New Roman" w:hint="default"/>
      </w:rPr>
    </w:lvl>
    <w:lvl w:ilvl="5" w:tplc="BAA4982A" w:tentative="1">
      <w:start w:val="1"/>
      <w:numFmt w:val="bullet"/>
      <w:lvlText w:val="•"/>
      <w:lvlJc w:val="left"/>
      <w:pPr>
        <w:tabs>
          <w:tab w:val="num" w:pos="4320"/>
        </w:tabs>
        <w:ind w:left="4320" w:hanging="360"/>
      </w:pPr>
      <w:rPr>
        <w:rFonts w:ascii="Times New Roman" w:hAnsi="Times New Roman" w:hint="default"/>
      </w:rPr>
    </w:lvl>
    <w:lvl w:ilvl="6" w:tplc="0792B14E" w:tentative="1">
      <w:start w:val="1"/>
      <w:numFmt w:val="bullet"/>
      <w:lvlText w:val="•"/>
      <w:lvlJc w:val="left"/>
      <w:pPr>
        <w:tabs>
          <w:tab w:val="num" w:pos="5040"/>
        </w:tabs>
        <w:ind w:left="5040" w:hanging="360"/>
      </w:pPr>
      <w:rPr>
        <w:rFonts w:ascii="Times New Roman" w:hAnsi="Times New Roman" w:hint="default"/>
      </w:rPr>
    </w:lvl>
    <w:lvl w:ilvl="7" w:tplc="7CE6E41A" w:tentative="1">
      <w:start w:val="1"/>
      <w:numFmt w:val="bullet"/>
      <w:lvlText w:val="•"/>
      <w:lvlJc w:val="left"/>
      <w:pPr>
        <w:tabs>
          <w:tab w:val="num" w:pos="5760"/>
        </w:tabs>
        <w:ind w:left="5760" w:hanging="360"/>
      </w:pPr>
      <w:rPr>
        <w:rFonts w:ascii="Times New Roman" w:hAnsi="Times New Roman" w:hint="default"/>
      </w:rPr>
    </w:lvl>
    <w:lvl w:ilvl="8" w:tplc="628AD9C8" w:tentative="1">
      <w:start w:val="1"/>
      <w:numFmt w:val="bullet"/>
      <w:lvlText w:val="•"/>
      <w:lvlJc w:val="left"/>
      <w:pPr>
        <w:tabs>
          <w:tab w:val="num" w:pos="6480"/>
        </w:tabs>
        <w:ind w:left="6480" w:hanging="360"/>
      </w:pPr>
      <w:rPr>
        <w:rFonts w:ascii="Times New Roman" w:hAnsi="Times New Roman" w:hint="default"/>
      </w:rPr>
    </w:lvl>
  </w:abstractNum>
  <w:abstractNum w:abstractNumId="69" w15:restartNumberingAfterBreak="0">
    <w:nsid w:val="6AFB65A5"/>
    <w:multiLevelType w:val="hybridMultilevel"/>
    <w:tmpl w:val="736A26A0"/>
    <w:lvl w:ilvl="0" w:tplc="4FCCA9A8">
      <w:start w:val="1"/>
      <w:numFmt w:val="bullet"/>
      <w:lvlText w:val="•"/>
      <w:lvlJc w:val="left"/>
      <w:pPr>
        <w:tabs>
          <w:tab w:val="num" w:pos="720"/>
        </w:tabs>
        <w:ind w:left="720" w:hanging="360"/>
      </w:pPr>
      <w:rPr>
        <w:rFonts w:ascii="Arial" w:hAnsi="Arial" w:hint="default"/>
      </w:rPr>
    </w:lvl>
    <w:lvl w:ilvl="1" w:tplc="FDE6F57C">
      <w:numFmt w:val="bullet"/>
      <w:lvlText w:val="o"/>
      <w:lvlJc w:val="left"/>
      <w:pPr>
        <w:tabs>
          <w:tab w:val="num" w:pos="1440"/>
        </w:tabs>
        <w:ind w:left="1440" w:hanging="360"/>
      </w:pPr>
      <w:rPr>
        <w:rFonts w:ascii="Courier New" w:hAnsi="Courier New" w:hint="default"/>
      </w:rPr>
    </w:lvl>
    <w:lvl w:ilvl="2" w:tplc="26A88350" w:tentative="1">
      <w:start w:val="1"/>
      <w:numFmt w:val="bullet"/>
      <w:lvlText w:val="•"/>
      <w:lvlJc w:val="left"/>
      <w:pPr>
        <w:tabs>
          <w:tab w:val="num" w:pos="2160"/>
        </w:tabs>
        <w:ind w:left="2160" w:hanging="360"/>
      </w:pPr>
      <w:rPr>
        <w:rFonts w:ascii="Arial" w:hAnsi="Arial" w:hint="default"/>
      </w:rPr>
    </w:lvl>
    <w:lvl w:ilvl="3" w:tplc="F8DA84C0" w:tentative="1">
      <w:start w:val="1"/>
      <w:numFmt w:val="bullet"/>
      <w:lvlText w:val="•"/>
      <w:lvlJc w:val="left"/>
      <w:pPr>
        <w:tabs>
          <w:tab w:val="num" w:pos="2880"/>
        </w:tabs>
        <w:ind w:left="2880" w:hanging="360"/>
      </w:pPr>
      <w:rPr>
        <w:rFonts w:ascii="Arial" w:hAnsi="Arial" w:hint="default"/>
      </w:rPr>
    </w:lvl>
    <w:lvl w:ilvl="4" w:tplc="1A42AA34" w:tentative="1">
      <w:start w:val="1"/>
      <w:numFmt w:val="bullet"/>
      <w:lvlText w:val="•"/>
      <w:lvlJc w:val="left"/>
      <w:pPr>
        <w:tabs>
          <w:tab w:val="num" w:pos="3600"/>
        </w:tabs>
        <w:ind w:left="3600" w:hanging="360"/>
      </w:pPr>
      <w:rPr>
        <w:rFonts w:ascii="Arial" w:hAnsi="Arial" w:hint="default"/>
      </w:rPr>
    </w:lvl>
    <w:lvl w:ilvl="5" w:tplc="34BA1F5E" w:tentative="1">
      <w:start w:val="1"/>
      <w:numFmt w:val="bullet"/>
      <w:lvlText w:val="•"/>
      <w:lvlJc w:val="left"/>
      <w:pPr>
        <w:tabs>
          <w:tab w:val="num" w:pos="4320"/>
        </w:tabs>
        <w:ind w:left="4320" w:hanging="360"/>
      </w:pPr>
      <w:rPr>
        <w:rFonts w:ascii="Arial" w:hAnsi="Arial" w:hint="default"/>
      </w:rPr>
    </w:lvl>
    <w:lvl w:ilvl="6" w:tplc="C6DEBA02" w:tentative="1">
      <w:start w:val="1"/>
      <w:numFmt w:val="bullet"/>
      <w:lvlText w:val="•"/>
      <w:lvlJc w:val="left"/>
      <w:pPr>
        <w:tabs>
          <w:tab w:val="num" w:pos="5040"/>
        </w:tabs>
        <w:ind w:left="5040" w:hanging="360"/>
      </w:pPr>
      <w:rPr>
        <w:rFonts w:ascii="Arial" w:hAnsi="Arial" w:hint="default"/>
      </w:rPr>
    </w:lvl>
    <w:lvl w:ilvl="7" w:tplc="6EE83436" w:tentative="1">
      <w:start w:val="1"/>
      <w:numFmt w:val="bullet"/>
      <w:lvlText w:val="•"/>
      <w:lvlJc w:val="left"/>
      <w:pPr>
        <w:tabs>
          <w:tab w:val="num" w:pos="5760"/>
        </w:tabs>
        <w:ind w:left="5760" w:hanging="360"/>
      </w:pPr>
      <w:rPr>
        <w:rFonts w:ascii="Arial" w:hAnsi="Arial" w:hint="default"/>
      </w:rPr>
    </w:lvl>
    <w:lvl w:ilvl="8" w:tplc="73C4B558"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6C1B0AF2"/>
    <w:multiLevelType w:val="hybridMultilevel"/>
    <w:tmpl w:val="50C4F5E2"/>
    <w:lvl w:ilvl="0" w:tplc="77821B2E">
      <w:start w:val="1"/>
      <w:numFmt w:val="bullet"/>
      <w:lvlText w:val="•"/>
      <w:lvlJc w:val="left"/>
      <w:pPr>
        <w:tabs>
          <w:tab w:val="num" w:pos="720"/>
        </w:tabs>
        <w:ind w:left="720" w:hanging="360"/>
      </w:pPr>
      <w:rPr>
        <w:rFonts w:ascii="Times New Roman" w:hAnsi="Times New Roman" w:hint="default"/>
      </w:rPr>
    </w:lvl>
    <w:lvl w:ilvl="1" w:tplc="189EC314">
      <w:numFmt w:val="bullet"/>
      <w:lvlText w:val="•"/>
      <w:lvlJc w:val="left"/>
      <w:pPr>
        <w:tabs>
          <w:tab w:val="num" w:pos="1440"/>
        </w:tabs>
        <w:ind w:left="1440" w:hanging="360"/>
      </w:pPr>
      <w:rPr>
        <w:rFonts w:ascii="Times New Roman" w:hAnsi="Times New Roman" w:hint="default"/>
      </w:rPr>
    </w:lvl>
    <w:lvl w:ilvl="2" w:tplc="8BACE3AA" w:tentative="1">
      <w:start w:val="1"/>
      <w:numFmt w:val="bullet"/>
      <w:lvlText w:val="•"/>
      <w:lvlJc w:val="left"/>
      <w:pPr>
        <w:tabs>
          <w:tab w:val="num" w:pos="2160"/>
        </w:tabs>
        <w:ind w:left="2160" w:hanging="360"/>
      </w:pPr>
      <w:rPr>
        <w:rFonts w:ascii="Times New Roman" w:hAnsi="Times New Roman" w:hint="default"/>
      </w:rPr>
    </w:lvl>
    <w:lvl w:ilvl="3" w:tplc="8ACE7C5A" w:tentative="1">
      <w:start w:val="1"/>
      <w:numFmt w:val="bullet"/>
      <w:lvlText w:val="•"/>
      <w:lvlJc w:val="left"/>
      <w:pPr>
        <w:tabs>
          <w:tab w:val="num" w:pos="2880"/>
        </w:tabs>
        <w:ind w:left="2880" w:hanging="360"/>
      </w:pPr>
      <w:rPr>
        <w:rFonts w:ascii="Times New Roman" w:hAnsi="Times New Roman" w:hint="default"/>
      </w:rPr>
    </w:lvl>
    <w:lvl w:ilvl="4" w:tplc="20166B6C" w:tentative="1">
      <w:start w:val="1"/>
      <w:numFmt w:val="bullet"/>
      <w:lvlText w:val="•"/>
      <w:lvlJc w:val="left"/>
      <w:pPr>
        <w:tabs>
          <w:tab w:val="num" w:pos="3600"/>
        </w:tabs>
        <w:ind w:left="3600" w:hanging="360"/>
      </w:pPr>
      <w:rPr>
        <w:rFonts w:ascii="Times New Roman" w:hAnsi="Times New Roman" w:hint="default"/>
      </w:rPr>
    </w:lvl>
    <w:lvl w:ilvl="5" w:tplc="7F4CFD7C" w:tentative="1">
      <w:start w:val="1"/>
      <w:numFmt w:val="bullet"/>
      <w:lvlText w:val="•"/>
      <w:lvlJc w:val="left"/>
      <w:pPr>
        <w:tabs>
          <w:tab w:val="num" w:pos="4320"/>
        </w:tabs>
        <w:ind w:left="4320" w:hanging="360"/>
      </w:pPr>
      <w:rPr>
        <w:rFonts w:ascii="Times New Roman" w:hAnsi="Times New Roman" w:hint="default"/>
      </w:rPr>
    </w:lvl>
    <w:lvl w:ilvl="6" w:tplc="22EE58C2" w:tentative="1">
      <w:start w:val="1"/>
      <w:numFmt w:val="bullet"/>
      <w:lvlText w:val="•"/>
      <w:lvlJc w:val="left"/>
      <w:pPr>
        <w:tabs>
          <w:tab w:val="num" w:pos="5040"/>
        </w:tabs>
        <w:ind w:left="5040" w:hanging="360"/>
      </w:pPr>
      <w:rPr>
        <w:rFonts w:ascii="Times New Roman" w:hAnsi="Times New Roman" w:hint="default"/>
      </w:rPr>
    </w:lvl>
    <w:lvl w:ilvl="7" w:tplc="62C2257A" w:tentative="1">
      <w:start w:val="1"/>
      <w:numFmt w:val="bullet"/>
      <w:lvlText w:val="•"/>
      <w:lvlJc w:val="left"/>
      <w:pPr>
        <w:tabs>
          <w:tab w:val="num" w:pos="5760"/>
        </w:tabs>
        <w:ind w:left="5760" w:hanging="360"/>
      </w:pPr>
      <w:rPr>
        <w:rFonts w:ascii="Times New Roman" w:hAnsi="Times New Roman" w:hint="default"/>
      </w:rPr>
    </w:lvl>
    <w:lvl w:ilvl="8" w:tplc="160AF0D0" w:tentative="1">
      <w:start w:val="1"/>
      <w:numFmt w:val="bullet"/>
      <w:lvlText w:val="•"/>
      <w:lvlJc w:val="left"/>
      <w:pPr>
        <w:tabs>
          <w:tab w:val="num" w:pos="6480"/>
        </w:tabs>
        <w:ind w:left="6480" w:hanging="360"/>
      </w:pPr>
      <w:rPr>
        <w:rFonts w:ascii="Times New Roman" w:hAnsi="Times New Roman" w:hint="default"/>
      </w:rPr>
    </w:lvl>
  </w:abstractNum>
  <w:abstractNum w:abstractNumId="71" w15:restartNumberingAfterBreak="0">
    <w:nsid w:val="6D940845"/>
    <w:multiLevelType w:val="hybridMultilevel"/>
    <w:tmpl w:val="F0D4B55C"/>
    <w:lvl w:ilvl="0" w:tplc="2E7A833A">
      <w:start w:val="1"/>
      <w:numFmt w:val="bullet"/>
      <w:lvlText w:val="•"/>
      <w:lvlJc w:val="left"/>
      <w:pPr>
        <w:tabs>
          <w:tab w:val="num" w:pos="720"/>
        </w:tabs>
        <w:ind w:left="720" w:hanging="360"/>
      </w:pPr>
      <w:rPr>
        <w:rFonts w:ascii="Times New Roman" w:hAnsi="Times New Roman" w:hint="default"/>
      </w:rPr>
    </w:lvl>
    <w:lvl w:ilvl="1" w:tplc="B27CE418">
      <w:numFmt w:val="bullet"/>
      <w:lvlText w:val="•"/>
      <w:lvlJc w:val="left"/>
      <w:pPr>
        <w:tabs>
          <w:tab w:val="num" w:pos="1440"/>
        </w:tabs>
        <w:ind w:left="1440" w:hanging="360"/>
      </w:pPr>
      <w:rPr>
        <w:rFonts w:ascii="Times New Roman" w:hAnsi="Times New Roman" w:hint="default"/>
      </w:rPr>
    </w:lvl>
    <w:lvl w:ilvl="2" w:tplc="F762251E" w:tentative="1">
      <w:start w:val="1"/>
      <w:numFmt w:val="bullet"/>
      <w:lvlText w:val="•"/>
      <w:lvlJc w:val="left"/>
      <w:pPr>
        <w:tabs>
          <w:tab w:val="num" w:pos="2160"/>
        </w:tabs>
        <w:ind w:left="2160" w:hanging="360"/>
      </w:pPr>
      <w:rPr>
        <w:rFonts w:ascii="Times New Roman" w:hAnsi="Times New Roman" w:hint="default"/>
      </w:rPr>
    </w:lvl>
    <w:lvl w:ilvl="3" w:tplc="49603E68" w:tentative="1">
      <w:start w:val="1"/>
      <w:numFmt w:val="bullet"/>
      <w:lvlText w:val="•"/>
      <w:lvlJc w:val="left"/>
      <w:pPr>
        <w:tabs>
          <w:tab w:val="num" w:pos="2880"/>
        </w:tabs>
        <w:ind w:left="2880" w:hanging="360"/>
      </w:pPr>
      <w:rPr>
        <w:rFonts w:ascii="Times New Roman" w:hAnsi="Times New Roman" w:hint="default"/>
      </w:rPr>
    </w:lvl>
    <w:lvl w:ilvl="4" w:tplc="7E1C5F18" w:tentative="1">
      <w:start w:val="1"/>
      <w:numFmt w:val="bullet"/>
      <w:lvlText w:val="•"/>
      <w:lvlJc w:val="left"/>
      <w:pPr>
        <w:tabs>
          <w:tab w:val="num" w:pos="3600"/>
        </w:tabs>
        <w:ind w:left="3600" w:hanging="360"/>
      </w:pPr>
      <w:rPr>
        <w:rFonts w:ascii="Times New Roman" w:hAnsi="Times New Roman" w:hint="default"/>
      </w:rPr>
    </w:lvl>
    <w:lvl w:ilvl="5" w:tplc="70E68762" w:tentative="1">
      <w:start w:val="1"/>
      <w:numFmt w:val="bullet"/>
      <w:lvlText w:val="•"/>
      <w:lvlJc w:val="left"/>
      <w:pPr>
        <w:tabs>
          <w:tab w:val="num" w:pos="4320"/>
        </w:tabs>
        <w:ind w:left="4320" w:hanging="360"/>
      </w:pPr>
      <w:rPr>
        <w:rFonts w:ascii="Times New Roman" w:hAnsi="Times New Roman" w:hint="default"/>
      </w:rPr>
    </w:lvl>
    <w:lvl w:ilvl="6" w:tplc="4A0E8C3C" w:tentative="1">
      <w:start w:val="1"/>
      <w:numFmt w:val="bullet"/>
      <w:lvlText w:val="•"/>
      <w:lvlJc w:val="left"/>
      <w:pPr>
        <w:tabs>
          <w:tab w:val="num" w:pos="5040"/>
        </w:tabs>
        <w:ind w:left="5040" w:hanging="360"/>
      </w:pPr>
      <w:rPr>
        <w:rFonts w:ascii="Times New Roman" w:hAnsi="Times New Roman" w:hint="default"/>
      </w:rPr>
    </w:lvl>
    <w:lvl w:ilvl="7" w:tplc="3E6886FC" w:tentative="1">
      <w:start w:val="1"/>
      <w:numFmt w:val="bullet"/>
      <w:lvlText w:val="•"/>
      <w:lvlJc w:val="left"/>
      <w:pPr>
        <w:tabs>
          <w:tab w:val="num" w:pos="5760"/>
        </w:tabs>
        <w:ind w:left="5760" w:hanging="360"/>
      </w:pPr>
      <w:rPr>
        <w:rFonts w:ascii="Times New Roman" w:hAnsi="Times New Roman" w:hint="default"/>
      </w:rPr>
    </w:lvl>
    <w:lvl w:ilvl="8" w:tplc="D33A0E14" w:tentative="1">
      <w:start w:val="1"/>
      <w:numFmt w:val="bullet"/>
      <w:lvlText w:val="•"/>
      <w:lvlJc w:val="left"/>
      <w:pPr>
        <w:tabs>
          <w:tab w:val="num" w:pos="6480"/>
        </w:tabs>
        <w:ind w:left="6480" w:hanging="360"/>
      </w:pPr>
      <w:rPr>
        <w:rFonts w:ascii="Times New Roman" w:hAnsi="Times New Roman" w:hint="default"/>
      </w:rPr>
    </w:lvl>
  </w:abstractNum>
  <w:abstractNum w:abstractNumId="72" w15:restartNumberingAfterBreak="0">
    <w:nsid w:val="71867F58"/>
    <w:multiLevelType w:val="hybridMultilevel"/>
    <w:tmpl w:val="6B82DC16"/>
    <w:lvl w:ilvl="0" w:tplc="CC848E0E">
      <w:start w:val="1"/>
      <w:numFmt w:val="bullet"/>
      <w:lvlText w:val="•"/>
      <w:lvlJc w:val="left"/>
      <w:pPr>
        <w:tabs>
          <w:tab w:val="num" w:pos="720"/>
        </w:tabs>
        <w:ind w:left="720" w:hanging="360"/>
      </w:pPr>
      <w:rPr>
        <w:rFonts w:ascii="Times New Roman" w:hAnsi="Times New Roman" w:hint="default"/>
      </w:rPr>
    </w:lvl>
    <w:lvl w:ilvl="1" w:tplc="450C3074" w:tentative="1">
      <w:start w:val="1"/>
      <w:numFmt w:val="bullet"/>
      <w:lvlText w:val="•"/>
      <w:lvlJc w:val="left"/>
      <w:pPr>
        <w:tabs>
          <w:tab w:val="num" w:pos="1440"/>
        </w:tabs>
        <w:ind w:left="1440" w:hanging="360"/>
      </w:pPr>
      <w:rPr>
        <w:rFonts w:ascii="Times New Roman" w:hAnsi="Times New Roman" w:hint="default"/>
      </w:rPr>
    </w:lvl>
    <w:lvl w:ilvl="2" w:tplc="5E66DF28" w:tentative="1">
      <w:start w:val="1"/>
      <w:numFmt w:val="bullet"/>
      <w:lvlText w:val="•"/>
      <w:lvlJc w:val="left"/>
      <w:pPr>
        <w:tabs>
          <w:tab w:val="num" w:pos="2160"/>
        </w:tabs>
        <w:ind w:left="2160" w:hanging="360"/>
      </w:pPr>
      <w:rPr>
        <w:rFonts w:ascii="Times New Roman" w:hAnsi="Times New Roman" w:hint="default"/>
      </w:rPr>
    </w:lvl>
    <w:lvl w:ilvl="3" w:tplc="7D30311E" w:tentative="1">
      <w:start w:val="1"/>
      <w:numFmt w:val="bullet"/>
      <w:lvlText w:val="•"/>
      <w:lvlJc w:val="left"/>
      <w:pPr>
        <w:tabs>
          <w:tab w:val="num" w:pos="2880"/>
        </w:tabs>
        <w:ind w:left="2880" w:hanging="360"/>
      </w:pPr>
      <w:rPr>
        <w:rFonts w:ascii="Times New Roman" w:hAnsi="Times New Roman" w:hint="default"/>
      </w:rPr>
    </w:lvl>
    <w:lvl w:ilvl="4" w:tplc="AA9E145A" w:tentative="1">
      <w:start w:val="1"/>
      <w:numFmt w:val="bullet"/>
      <w:lvlText w:val="•"/>
      <w:lvlJc w:val="left"/>
      <w:pPr>
        <w:tabs>
          <w:tab w:val="num" w:pos="3600"/>
        </w:tabs>
        <w:ind w:left="3600" w:hanging="360"/>
      </w:pPr>
      <w:rPr>
        <w:rFonts w:ascii="Times New Roman" w:hAnsi="Times New Roman" w:hint="default"/>
      </w:rPr>
    </w:lvl>
    <w:lvl w:ilvl="5" w:tplc="33C09D40" w:tentative="1">
      <w:start w:val="1"/>
      <w:numFmt w:val="bullet"/>
      <w:lvlText w:val="•"/>
      <w:lvlJc w:val="left"/>
      <w:pPr>
        <w:tabs>
          <w:tab w:val="num" w:pos="4320"/>
        </w:tabs>
        <w:ind w:left="4320" w:hanging="360"/>
      </w:pPr>
      <w:rPr>
        <w:rFonts w:ascii="Times New Roman" w:hAnsi="Times New Roman" w:hint="default"/>
      </w:rPr>
    </w:lvl>
    <w:lvl w:ilvl="6" w:tplc="0A68852C" w:tentative="1">
      <w:start w:val="1"/>
      <w:numFmt w:val="bullet"/>
      <w:lvlText w:val="•"/>
      <w:lvlJc w:val="left"/>
      <w:pPr>
        <w:tabs>
          <w:tab w:val="num" w:pos="5040"/>
        </w:tabs>
        <w:ind w:left="5040" w:hanging="360"/>
      </w:pPr>
      <w:rPr>
        <w:rFonts w:ascii="Times New Roman" w:hAnsi="Times New Roman" w:hint="default"/>
      </w:rPr>
    </w:lvl>
    <w:lvl w:ilvl="7" w:tplc="8B0820F8" w:tentative="1">
      <w:start w:val="1"/>
      <w:numFmt w:val="bullet"/>
      <w:lvlText w:val="•"/>
      <w:lvlJc w:val="left"/>
      <w:pPr>
        <w:tabs>
          <w:tab w:val="num" w:pos="5760"/>
        </w:tabs>
        <w:ind w:left="5760" w:hanging="360"/>
      </w:pPr>
      <w:rPr>
        <w:rFonts w:ascii="Times New Roman" w:hAnsi="Times New Roman" w:hint="default"/>
      </w:rPr>
    </w:lvl>
    <w:lvl w:ilvl="8" w:tplc="307691F8" w:tentative="1">
      <w:start w:val="1"/>
      <w:numFmt w:val="bullet"/>
      <w:lvlText w:val="•"/>
      <w:lvlJc w:val="left"/>
      <w:pPr>
        <w:tabs>
          <w:tab w:val="num" w:pos="6480"/>
        </w:tabs>
        <w:ind w:left="6480" w:hanging="360"/>
      </w:pPr>
      <w:rPr>
        <w:rFonts w:ascii="Times New Roman" w:hAnsi="Times New Roman" w:hint="default"/>
      </w:rPr>
    </w:lvl>
  </w:abstractNum>
  <w:abstractNum w:abstractNumId="73" w15:restartNumberingAfterBreak="0">
    <w:nsid w:val="749960F8"/>
    <w:multiLevelType w:val="hybridMultilevel"/>
    <w:tmpl w:val="6F9AC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62D62FE"/>
    <w:multiLevelType w:val="hybridMultilevel"/>
    <w:tmpl w:val="F9BAFE3E"/>
    <w:lvl w:ilvl="0" w:tplc="519ADA96">
      <w:start w:val="1"/>
      <w:numFmt w:val="bullet"/>
      <w:lvlText w:val="•"/>
      <w:lvlJc w:val="left"/>
      <w:pPr>
        <w:tabs>
          <w:tab w:val="num" w:pos="720"/>
        </w:tabs>
        <w:ind w:left="720" w:hanging="360"/>
      </w:pPr>
      <w:rPr>
        <w:rFonts w:ascii="Arial" w:hAnsi="Arial" w:hint="default"/>
      </w:rPr>
    </w:lvl>
    <w:lvl w:ilvl="1" w:tplc="5C06EE30">
      <w:start w:val="1"/>
      <w:numFmt w:val="bullet"/>
      <w:lvlText w:val="•"/>
      <w:lvlJc w:val="left"/>
      <w:pPr>
        <w:tabs>
          <w:tab w:val="num" w:pos="1440"/>
        </w:tabs>
        <w:ind w:left="1440" w:hanging="360"/>
      </w:pPr>
      <w:rPr>
        <w:rFonts w:ascii="Arial" w:hAnsi="Arial" w:hint="default"/>
      </w:rPr>
    </w:lvl>
    <w:lvl w:ilvl="2" w:tplc="67AE0A6A" w:tentative="1">
      <w:start w:val="1"/>
      <w:numFmt w:val="bullet"/>
      <w:lvlText w:val="•"/>
      <w:lvlJc w:val="left"/>
      <w:pPr>
        <w:tabs>
          <w:tab w:val="num" w:pos="2160"/>
        </w:tabs>
        <w:ind w:left="2160" w:hanging="360"/>
      </w:pPr>
      <w:rPr>
        <w:rFonts w:ascii="Arial" w:hAnsi="Arial" w:hint="default"/>
      </w:rPr>
    </w:lvl>
    <w:lvl w:ilvl="3" w:tplc="F45279D2" w:tentative="1">
      <w:start w:val="1"/>
      <w:numFmt w:val="bullet"/>
      <w:lvlText w:val="•"/>
      <w:lvlJc w:val="left"/>
      <w:pPr>
        <w:tabs>
          <w:tab w:val="num" w:pos="2880"/>
        </w:tabs>
        <w:ind w:left="2880" w:hanging="360"/>
      </w:pPr>
      <w:rPr>
        <w:rFonts w:ascii="Arial" w:hAnsi="Arial" w:hint="default"/>
      </w:rPr>
    </w:lvl>
    <w:lvl w:ilvl="4" w:tplc="0D0E42C6" w:tentative="1">
      <w:start w:val="1"/>
      <w:numFmt w:val="bullet"/>
      <w:lvlText w:val="•"/>
      <w:lvlJc w:val="left"/>
      <w:pPr>
        <w:tabs>
          <w:tab w:val="num" w:pos="3600"/>
        </w:tabs>
        <w:ind w:left="3600" w:hanging="360"/>
      </w:pPr>
      <w:rPr>
        <w:rFonts w:ascii="Arial" w:hAnsi="Arial" w:hint="default"/>
      </w:rPr>
    </w:lvl>
    <w:lvl w:ilvl="5" w:tplc="FF2E2DAE" w:tentative="1">
      <w:start w:val="1"/>
      <w:numFmt w:val="bullet"/>
      <w:lvlText w:val="•"/>
      <w:lvlJc w:val="left"/>
      <w:pPr>
        <w:tabs>
          <w:tab w:val="num" w:pos="4320"/>
        </w:tabs>
        <w:ind w:left="4320" w:hanging="360"/>
      </w:pPr>
      <w:rPr>
        <w:rFonts w:ascii="Arial" w:hAnsi="Arial" w:hint="default"/>
      </w:rPr>
    </w:lvl>
    <w:lvl w:ilvl="6" w:tplc="E3025A30" w:tentative="1">
      <w:start w:val="1"/>
      <w:numFmt w:val="bullet"/>
      <w:lvlText w:val="•"/>
      <w:lvlJc w:val="left"/>
      <w:pPr>
        <w:tabs>
          <w:tab w:val="num" w:pos="5040"/>
        </w:tabs>
        <w:ind w:left="5040" w:hanging="360"/>
      </w:pPr>
      <w:rPr>
        <w:rFonts w:ascii="Arial" w:hAnsi="Arial" w:hint="default"/>
      </w:rPr>
    </w:lvl>
    <w:lvl w:ilvl="7" w:tplc="64904E52" w:tentative="1">
      <w:start w:val="1"/>
      <w:numFmt w:val="bullet"/>
      <w:lvlText w:val="•"/>
      <w:lvlJc w:val="left"/>
      <w:pPr>
        <w:tabs>
          <w:tab w:val="num" w:pos="5760"/>
        </w:tabs>
        <w:ind w:left="5760" w:hanging="360"/>
      </w:pPr>
      <w:rPr>
        <w:rFonts w:ascii="Arial" w:hAnsi="Arial" w:hint="default"/>
      </w:rPr>
    </w:lvl>
    <w:lvl w:ilvl="8" w:tplc="136C9CE8"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7ABC416F"/>
    <w:multiLevelType w:val="hybridMultilevel"/>
    <w:tmpl w:val="FC6C44B6"/>
    <w:lvl w:ilvl="0" w:tplc="8CC02B08">
      <w:start w:val="1"/>
      <w:numFmt w:val="bullet"/>
      <w:lvlText w:val="•"/>
      <w:lvlJc w:val="left"/>
      <w:pPr>
        <w:tabs>
          <w:tab w:val="num" w:pos="720"/>
        </w:tabs>
        <w:ind w:left="720" w:hanging="360"/>
      </w:pPr>
      <w:rPr>
        <w:rFonts w:ascii="Times New Roman" w:hAnsi="Times New Roman" w:hint="default"/>
      </w:rPr>
    </w:lvl>
    <w:lvl w:ilvl="1" w:tplc="32707E08" w:tentative="1">
      <w:start w:val="1"/>
      <w:numFmt w:val="bullet"/>
      <w:lvlText w:val="•"/>
      <w:lvlJc w:val="left"/>
      <w:pPr>
        <w:tabs>
          <w:tab w:val="num" w:pos="1440"/>
        </w:tabs>
        <w:ind w:left="1440" w:hanging="360"/>
      </w:pPr>
      <w:rPr>
        <w:rFonts w:ascii="Times New Roman" w:hAnsi="Times New Roman" w:hint="default"/>
      </w:rPr>
    </w:lvl>
    <w:lvl w:ilvl="2" w:tplc="80AE2E3E" w:tentative="1">
      <w:start w:val="1"/>
      <w:numFmt w:val="bullet"/>
      <w:lvlText w:val="•"/>
      <w:lvlJc w:val="left"/>
      <w:pPr>
        <w:tabs>
          <w:tab w:val="num" w:pos="2160"/>
        </w:tabs>
        <w:ind w:left="2160" w:hanging="360"/>
      </w:pPr>
      <w:rPr>
        <w:rFonts w:ascii="Times New Roman" w:hAnsi="Times New Roman" w:hint="default"/>
      </w:rPr>
    </w:lvl>
    <w:lvl w:ilvl="3" w:tplc="73061C7C" w:tentative="1">
      <w:start w:val="1"/>
      <w:numFmt w:val="bullet"/>
      <w:lvlText w:val="•"/>
      <w:lvlJc w:val="left"/>
      <w:pPr>
        <w:tabs>
          <w:tab w:val="num" w:pos="2880"/>
        </w:tabs>
        <w:ind w:left="2880" w:hanging="360"/>
      </w:pPr>
      <w:rPr>
        <w:rFonts w:ascii="Times New Roman" w:hAnsi="Times New Roman" w:hint="default"/>
      </w:rPr>
    </w:lvl>
    <w:lvl w:ilvl="4" w:tplc="16505B48" w:tentative="1">
      <w:start w:val="1"/>
      <w:numFmt w:val="bullet"/>
      <w:lvlText w:val="•"/>
      <w:lvlJc w:val="left"/>
      <w:pPr>
        <w:tabs>
          <w:tab w:val="num" w:pos="3600"/>
        </w:tabs>
        <w:ind w:left="3600" w:hanging="360"/>
      </w:pPr>
      <w:rPr>
        <w:rFonts w:ascii="Times New Roman" w:hAnsi="Times New Roman" w:hint="default"/>
      </w:rPr>
    </w:lvl>
    <w:lvl w:ilvl="5" w:tplc="690437E8" w:tentative="1">
      <w:start w:val="1"/>
      <w:numFmt w:val="bullet"/>
      <w:lvlText w:val="•"/>
      <w:lvlJc w:val="left"/>
      <w:pPr>
        <w:tabs>
          <w:tab w:val="num" w:pos="4320"/>
        </w:tabs>
        <w:ind w:left="4320" w:hanging="360"/>
      </w:pPr>
      <w:rPr>
        <w:rFonts w:ascii="Times New Roman" w:hAnsi="Times New Roman" w:hint="default"/>
      </w:rPr>
    </w:lvl>
    <w:lvl w:ilvl="6" w:tplc="131C9D04" w:tentative="1">
      <w:start w:val="1"/>
      <w:numFmt w:val="bullet"/>
      <w:lvlText w:val="•"/>
      <w:lvlJc w:val="left"/>
      <w:pPr>
        <w:tabs>
          <w:tab w:val="num" w:pos="5040"/>
        </w:tabs>
        <w:ind w:left="5040" w:hanging="360"/>
      </w:pPr>
      <w:rPr>
        <w:rFonts w:ascii="Times New Roman" w:hAnsi="Times New Roman" w:hint="default"/>
      </w:rPr>
    </w:lvl>
    <w:lvl w:ilvl="7" w:tplc="47EEC6A4" w:tentative="1">
      <w:start w:val="1"/>
      <w:numFmt w:val="bullet"/>
      <w:lvlText w:val="•"/>
      <w:lvlJc w:val="left"/>
      <w:pPr>
        <w:tabs>
          <w:tab w:val="num" w:pos="5760"/>
        </w:tabs>
        <w:ind w:left="5760" w:hanging="360"/>
      </w:pPr>
      <w:rPr>
        <w:rFonts w:ascii="Times New Roman" w:hAnsi="Times New Roman" w:hint="default"/>
      </w:rPr>
    </w:lvl>
    <w:lvl w:ilvl="8" w:tplc="01AC5B64" w:tentative="1">
      <w:start w:val="1"/>
      <w:numFmt w:val="bullet"/>
      <w:lvlText w:val="•"/>
      <w:lvlJc w:val="left"/>
      <w:pPr>
        <w:tabs>
          <w:tab w:val="num" w:pos="6480"/>
        </w:tabs>
        <w:ind w:left="6480" w:hanging="360"/>
      </w:pPr>
      <w:rPr>
        <w:rFonts w:ascii="Times New Roman" w:hAnsi="Times New Roman" w:hint="default"/>
      </w:rPr>
    </w:lvl>
  </w:abstractNum>
  <w:abstractNum w:abstractNumId="76" w15:restartNumberingAfterBreak="0">
    <w:nsid w:val="7C0F1AD0"/>
    <w:multiLevelType w:val="hybridMultilevel"/>
    <w:tmpl w:val="BDD07312"/>
    <w:lvl w:ilvl="0" w:tplc="EF785920">
      <w:start w:val="1"/>
      <w:numFmt w:val="bullet"/>
      <w:lvlText w:val=""/>
      <w:lvlJc w:val="left"/>
      <w:pPr>
        <w:tabs>
          <w:tab w:val="num" w:pos="720"/>
        </w:tabs>
        <w:ind w:left="720" w:hanging="360"/>
      </w:pPr>
      <w:rPr>
        <w:rFonts w:ascii="Wingdings" w:hAnsi="Wingdings" w:hint="default"/>
      </w:rPr>
    </w:lvl>
    <w:lvl w:ilvl="1" w:tplc="835CC892" w:tentative="1">
      <w:start w:val="1"/>
      <w:numFmt w:val="bullet"/>
      <w:lvlText w:val=""/>
      <w:lvlJc w:val="left"/>
      <w:pPr>
        <w:tabs>
          <w:tab w:val="num" w:pos="1440"/>
        </w:tabs>
        <w:ind w:left="1440" w:hanging="360"/>
      </w:pPr>
      <w:rPr>
        <w:rFonts w:ascii="Wingdings" w:hAnsi="Wingdings" w:hint="default"/>
      </w:rPr>
    </w:lvl>
    <w:lvl w:ilvl="2" w:tplc="025286A6" w:tentative="1">
      <w:start w:val="1"/>
      <w:numFmt w:val="bullet"/>
      <w:lvlText w:val=""/>
      <w:lvlJc w:val="left"/>
      <w:pPr>
        <w:tabs>
          <w:tab w:val="num" w:pos="2160"/>
        </w:tabs>
        <w:ind w:left="2160" w:hanging="360"/>
      </w:pPr>
      <w:rPr>
        <w:rFonts w:ascii="Wingdings" w:hAnsi="Wingdings" w:hint="default"/>
      </w:rPr>
    </w:lvl>
    <w:lvl w:ilvl="3" w:tplc="01F6A61A" w:tentative="1">
      <w:start w:val="1"/>
      <w:numFmt w:val="bullet"/>
      <w:lvlText w:val=""/>
      <w:lvlJc w:val="left"/>
      <w:pPr>
        <w:tabs>
          <w:tab w:val="num" w:pos="2880"/>
        </w:tabs>
        <w:ind w:left="2880" w:hanging="360"/>
      </w:pPr>
      <w:rPr>
        <w:rFonts w:ascii="Wingdings" w:hAnsi="Wingdings" w:hint="default"/>
      </w:rPr>
    </w:lvl>
    <w:lvl w:ilvl="4" w:tplc="A9860D0C" w:tentative="1">
      <w:start w:val="1"/>
      <w:numFmt w:val="bullet"/>
      <w:lvlText w:val=""/>
      <w:lvlJc w:val="left"/>
      <w:pPr>
        <w:tabs>
          <w:tab w:val="num" w:pos="3600"/>
        </w:tabs>
        <w:ind w:left="3600" w:hanging="360"/>
      </w:pPr>
      <w:rPr>
        <w:rFonts w:ascii="Wingdings" w:hAnsi="Wingdings" w:hint="default"/>
      </w:rPr>
    </w:lvl>
    <w:lvl w:ilvl="5" w:tplc="08DC4156" w:tentative="1">
      <w:start w:val="1"/>
      <w:numFmt w:val="bullet"/>
      <w:lvlText w:val=""/>
      <w:lvlJc w:val="left"/>
      <w:pPr>
        <w:tabs>
          <w:tab w:val="num" w:pos="4320"/>
        </w:tabs>
        <w:ind w:left="4320" w:hanging="360"/>
      </w:pPr>
      <w:rPr>
        <w:rFonts w:ascii="Wingdings" w:hAnsi="Wingdings" w:hint="default"/>
      </w:rPr>
    </w:lvl>
    <w:lvl w:ilvl="6" w:tplc="FF700F26" w:tentative="1">
      <w:start w:val="1"/>
      <w:numFmt w:val="bullet"/>
      <w:lvlText w:val=""/>
      <w:lvlJc w:val="left"/>
      <w:pPr>
        <w:tabs>
          <w:tab w:val="num" w:pos="5040"/>
        </w:tabs>
        <w:ind w:left="5040" w:hanging="360"/>
      </w:pPr>
      <w:rPr>
        <w:rFonts w:ascii="Wingdings" w:hAnsi="Wingdings" w:hint="default"/>
      </w:rPr>
    </w:lvl>
    <w:lvl w:ilvl="7" w:tplc="6D5CD906" w:tentative="1">
      <w:start w:val="1"/>
      <w:numFmt w:val="bullet"/>
      <w:lvlText w:val=""/>
      <w:lvlJc w:val="left"/>
      <w:pPr>
        <w:tabs>
          <w:tab w:val="num" w:pos="5760"/>
        </w:tabs>
        <w:ind w:left="5760" w:hanging="360"/>
      </w:pPr>
      <w:rPr>
        <w:rFonts w:ascii="Wingdings" w:hAnsi="Wingdings" w:hint="default"/>
      </w:rPr>
    </w:lvl>
    <w:lvl w:ilvl="8" w:tplc="59AEF08C" w:tentative="1">
      <w:start w:val="1"/>
      <w:numFmt w:val="bullet"/>
      <w:lvlText w:val=""/>
      <w:lvlJc w:val="left"/>
      <w:pPr>
        <w:tabs>
          <w:tab w:val="num" w:pos="6480"/>
        </w:tabs>
        <w:ind w:left="6480" w:hanging="360"/>
      </w:pPr>
      <w:rPr>
        <w:rFonts w:ascii="Wingdings" w:hAnsi="Wingdings" w:hint="default"/>
      </w:rPr>
    </w:lvl>
  </w:abstractNum>
  <w:num w:numId="1" w16cid:durableId="1546065245">
    <w:abstractNumId w:val="23"/>
  </w:num>
  <w:num w:numId="2" w16cid:durableId="861363377">
    <w:abstractNumId w:val="72"/>
  </w:num>
  <w:num w:numId="3" w16cid:durableId="1288775428">
    <w:abstractNumId w:val="25"/>
  </w:num>
  <w:num w:numId="4" w16cid:durableId="285090396">
    <w:abstractNumId w:val="74"/>
  </w:num>
  <w:num w:numId="5" w16cid:durableId="368068432">
    <w:abstractNumId w:val="28"/>
  </w:num>
  <w:num w:numId="6" w16cid:durableId="1361248822">
    <w:abstractNumId w:val="12"/>
  </w:num>
  <w:num w:numId="7" w16cid:durableId="1910113322">
    <w:abstractNumId w:val="48"/>
  </w:num>
  <w:num w:numId="8" w16cid:durableId="1101796597">
    <w:abstractNumId w:val="32"/>
  </w:num>
  <w:num w:numId="9" w16cid:durableId="1481192278">
    <w:abstractNumId w:val="76"/>
  </w:num>
  <w:num w:numId="10" w16cid:durableId="971906508">
    <w:abstractNumId w:val="63"/>
  </w:num>
  <w:num w:numId="11" w16cid:durableId="1358119545">
    <w:abstractNumId w:val="15"/>
  </w:num>
  <w:num w:numId="12" w16cid:durableId="144057778">
    <w:abstractNumId w:val="27"/>
  </w:num>
  <w:num w:numId="13" w16cid:durableId="1582979675">
    <w:abstractNumId w:val="6"/>
  </w:num>
  <w:num w:numId="14" w16cid:durableId="768281640">
    <w:abstractNumId w:val="10"/>
  </w:num>
  <w:num w:numId="15" w16cid:durableId="870653187">
    <w:abstractNumId w:val="18"/>
  </w:num>
  <w:num w:numId="16" w16cid:durableId="1742556010">
    <w:abstractNumId w:val="26"/>
  </w:num>
  <w:num w:numId="17" w16cid:durableId="1143690703">
    <w:abstractNumId w:val="35"/>
  </w:num>
  <w:num w:numId="18" w16cid:durableId="511649356">
    <w:abstractNumId w:val="51"/>
  </w:num>
  <w:num w:numId="19" w16cid:durableId="2069913496">
    <w:abstractNumId w:val="9"/>
  </w:num>
  <w:num w:numId="20" w16cid:durableId="682319350">
    <w:abstractNumId w:val="22"/>
  </w:num>
  <w:num w:numId="21" w16cid:durableId="683167674">
    <w:abstractNumId w:val="40"/>
  </w:num>
  <w:num w:numId="22" w16cid:durableId="1450314276">
    <w:abstractNumId w:val="1"/>
  </w:num>
  <w:num w:numId="23" w16cid:durableId="1612591975">
    <w:abstractNumId w:val="5"/>
  </w:num>
  <w:num w:numId="24" w16cid:durableId="241450172">
    <w:abstractNumId w:val="38"/>
  </w:num>
  <w:num w:numId="25" w16cid:durableId="1200825792">
    <w:abstractNumId w:val="71"/>
  </w:num>
  <w:num w:numId="26" w16cid:durableId="375934977">
    <w:abstractNumId w:val="13"/>
  </w:num>
  <w:num w:numId="27" w16cid:durableId="2075348191">
    <w:abstractNumId w:val="43"/>
  </w:num>
  <w:num w:numId="28" w16cid:durableId="1874535367">
    <w:abstractNumId w:val="4"/>
  </w:num>
  <w:num w:numId="29" w16cid:durableId="1091315061">
    <w:abstractNumId w:val="31"/>
  </w:num>
  <w:num w:numId="30" w16cid:durableId="1980921119">
    <w:abstractNumId w:val="2"/>
  </w:num>
  <w:num w:numId="31" w16cid:durableId="1877621115">
    <w:abstractNumId w:val="70"/>
  </w:num>
  <w:num w:numId="32" w16cid:durableId="1590503217">
    <w:abstractNumId w:val="3"/>
  </w:num>
  <w:num w:numId="33" w16cid:durableId="1688021385">
    <w:abstractNumId w:val="47"/>
  </w:num>
  <w:num w:numId="34" w16cid:durableId="1653293054">
    <w:abstractNumId w:val="56"/>
  </w:num>
  <w:num w:numId="35" w16cid:durableId="931938727">
    <w:abstractNumId w:val="20"/>
  </w:num>
  <w:num w:numId="36" w16cid:durableId="220409944">
    <w:abstractNumId w:val="50"/>
  </w:num>
  <w:num w:numId="37" w16cid:durableId="1827745704">
    <w:abstractNumId w:val="66"/>
  </w:num>
  <w:num w:numId="38" w16cid:durableId="1052846850">
    <w:abstractNumId w:val="64"/>
  </w:num>
  <w:num w:numId="39" w16cid:durableId="66732394">
    <w:abstractNumId w:val="59"/>
  </w:num>
  <w:num w:numId="40" w16cid:durableId="617837088">
    <w:abstractNumId w:val="42"/>
  </w:num>
  <w:num w:numId="41" w16cid:durableId="208079671">
    <w:abstractNumId w:val="33"/>
  </w:num>
  <w:num w:numId="42" w16cid:durableId="1160198370">
    <w:abstractNumId w:val="68"/>
  </w:num>
  <w:num w:numId="43" w16cid:durableId="1083839993">
    <w:abstractNumId w:val="44"/>
  </w:num>
  <w:num w:numId="44" w16cid:durableId="802314907">
    <w:abstractNumId w:val="14"/>
  </w:num>
  <w:num w:numId="45" w16cid:durableId="956064214">
    <w:abstractNumId w:val="57"/>
  </w:num>
  <w:num w:numId="46" w16cid:durableId="1434937545">
    <w:abstractNumId w:val="37"/>
  </w:num>
  <w:num w:numId="47" w16cid:durableId="148256939">
    <w:abstractNumId w:val="41"/>
  </w:num>
  <w:num w:numId="48" w16cid:durableId="726564183">
    <w:abstractNumId w:val="29"/>
  </w:num>
  <w:num w:numId="49" w16cid:durableId="168448193">
    <w:abstractNumId w:val="62"/>
  </w:num>
  <w:num w:numId="50" w16cid:durableId="1110006285">
    <w:abstractNumId w:val="30"/>
  </w:num>
  <w:num w:numId="51" w16cid:durableId="347027272">
    <w:abstractNumId w:val="54"/>
  </w:num>
  <w:num w:numId="52" w16cid:durableId="617029050">
    <w:abstractNumId w:val="19"/>
  </w:num>
  <w:num w:numId="53" w16cid:durableId="1183981870">
    <w:abstractNumId w:val="67"/>
  </w:num>
  <w:num w:numId="54" w16cid:durableId="2099980663">
    <w:abstractNumId w:val="45"/>
  </w:num>
  <w:num w:numId="55" w16cid:durableId="2147041144">
    <w:abstractNumId w:val="60"/>
  </w:num>
  <w:num w:numId="56" w16cid:durableId="2042780854">
    <w:abstractNumId w:val="53"/>
  </w:num>
  <w:num w:numId="57" w16cid:durableId="1302151664">
    <w:abstractNumId w:val="75"/>
  </w:num>
  <w:num w:numId="58" w16cid:durableId="1695957849">
    <w:abstractNumId w:val="73"/>
  </w:num>
  <w:num w:numId="59" w16cid:durableId="1974672228">
    <w:abstractNumId w:val="8"/>
  </w:num>
  <w:num w:numId="60" w16cid:durableId="1274169283">
    <w:abstractNumId w:val="49"/>
  </w:num>
  <w:num w:numId="61" w16cid:durableId="381638897">
    <w:abstractNumId w:val="58"/>
  </w:num>
  <w:num w:numId="62" w16cid:durableId="12651605">
    <w:abstractNumId w:val="61"/>
  </w:num>
  <w:num w:numId="63" w16cid:durableId="1617327923">
    <w:abstractNumId w:val="34"/>
  </w:num>
  <w:num w:numId="64" w16cid:durableId="30425110">
    <w:abstractNumId w:val="46"/>
  </w:num>
  <w:num w:numId="65" w16cid:durableId="705566295">
    <w:abstractNumId w:val="36"/>
  </w:num>
  <w:num w:numId="66" w16cid:durableId="2129229077">
    <w:abstractNumId w:val="0"/>
  </w:num>
  <w:num w:numId="67" w16cid:durableId="2055957121">
    <w:abstractNumId w:val="39"/>
  </w:num>
  <w:num w:numId="68" w16cid:durableId="294675333">
    <w:abstractNumId w:val="16"/>
  </w:num>
  <w:num w:numId="69" w16cid:durableId="2013531040">
    <w:abstractNumId w:val="21"/>
  </w:num>
  <w:num w:numId="70" w16cid:durableId="988677907">
    <w:abstractNumId w:val="55"/>
  </w:num>
  <w:num w:numId="71" w16cid:durableId="1819415220">
    <w:abstractNumId w:val="7"/>
  </w:num>
  <w:num w:numId="72" w16cid:durableId="24605436">
    <w:abstractNumId w:val="65"/>
  </w:num>
  <w:num w:numId="73" w16cid:durableId="1092627707">
    <w:abstractNumId w:val="17"/>
  </w:num>
  <w:num w:numId="74" w16cid:durableId="509951358">
    <w:abstractNumId w:val="52"/>
  </w:num>
  <w:num w:numId="75" w16cid:durableId="1112045778">
    <w:abstractNumId w:val="24"/>
  </w:num>
  <w:num w:numId="76" w16cid:durableId="1896963223">
    <w:abstractNumId w:val="11"/>
  </w:num>
  <w:num w:numId="77" w16cid:durableId="1161388115">
    <w:abstractNumId w:val="6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F9"/>
    <w:rsid w:val="00000640"/>
    <w:rsid w:val="0001432D"/>
    <w:rsid w:val="00027AF7"/>
    <w:rsid w:val="00031CD9"/>
    <w:rsid w:val="00033170"/>
    <w:rsid w:val="00036420"/>
    <w:rsid w:val="000504DD"/>
    <w:rsid w:val="00057F7F"/>
    <w:rsid w:val="00085171"/>
    <w:rsid w:val="00090CB8"/>
    <w:rsid w:val="000E4F29"/>
    <w:rsid w:val="00101019"/>
    <w:rsid w:val="00160096"/>
    <w:rsid w:val="00163FFE"/>
    <w:rsid w:val="00171034"/>
    <w:rsid w:val="00172A43"/>
    <w:rsid w:val="00183CD6"/>
    <w:rsid w:val="001865F7"/>
    <w:rsid w:val="001A1995"/>
    <w:rsid w:val="001B67C2"/>
    <w:rsid w:val="001B7BC5"/>
    <w:rsid w:val="001C1D05"/>
    <w:rsid w:val="001C4456"/>
    <w:rsid w:val="001C76F9"/>
    <w:rsid w:val="001D15EB"/>
    <w:rsid w:val="001D2365"/>
    <w:rsid w:val="001E54A7"/>
    <w:rsid w:val="001E7E02"/>
    <w:rsid w:val="001F2A0A"/>
    <w:rsid w:val="00224996"/>
    <w:rsid w:val="002428C5"/>
    <w:rsid w:val="00264894"/>
    <w:rsid w:val="00266419"/>
    <w:rsid w:val="00271D7B"/>
    <w:rsid w:val="00286644"/>
    <w:rsid w:val="00294901"/>
    <w:rsid w:val="002B525C"/>
    <w:rsid w:val="002C6ACB"/>
    <w:rsid w:val="002D05EC"/>
    <w:rsid w:val="002D321C"/>
    <w:rsid w:val="002F48E6"/>
    <w:rsid w:val="00303609"/>
    <w:rsid w:val="003114AB"/>
    <w:rsid w:val="00317342"/>
    <w:rsid w:val="003241E3"/>
    <w:rsid w:val="0032616E"/>
    <w:rsid w:val="0032715C"/>
    <w:rsid w:val="00330A55"/>
    <w:rsid w:val="00335428"/>
    <w:rsid w:val="00336365"/>
    <w:rsid w:val="003600AF"/>
    <w:rsid w:val="00360C5C"/>
    <w:rsid w:val="00364025"/>
    <w:rsid w:val="00370C49"/>
    <w:rsid w:val="003717D2"/>
    <w:rsid w:val="0038239E"/>
    <w:rsid w:val="0038545D"/>
    <w:rsid w:val="0038548B"/>
    <w:rsid w:val="00387759"/>
    <w:rsid w:val="00395E93"/>
    <w:rsid w:val="003A0689"/>
    <w:rsid w:val="003A083C"/>
    <w:rsid w:val="003A7E9F"/>
    <w:rsid w:val="003B149D"/>
    <w:rsid w:val="003C040B"/>
    <w:rsid w:val="003C1CAD"/>
    <w:rsid w:val="003C22DC"/>
    <w:rsid w:val="003C7000"/>
    <w:rsid w:val="003D10F7"/>
    <w:rsid w:val="003E438A"/>
    <w:rsid w:val="00400991"/>
    <w:rsid w:val="00416271"/>
    <w:rsid w:val="00427DFC"/>
    <w:rsid w:val="00432DDC"/>
    <w:rsid w:val="00434905"/>
    <w:rsid w:val="00436034"/>
    <w:rsid w:val="00437927"/>
    <w:rsid w:val="00443342"/>
    <w:rsid w:val="004448CA"/>
    <w:rsid w:val="00447770"/>
    <w:rsid w:val="00451B0A"/>
    <w:rsid w:val="004553F7"/>
    <w:rsid w:val="00461594"/>
    <w:rsid w:val="00474047"/>
    <w:rsid w:val="004863D3"/>
    <w:rsid w:val="0048689F"/>
    <w:rsid w:val="0048764A"/>
    <w:rsid w:val="004C215D"/>
    <w:rsid w:val="004E32DE"/>
    <w:rsid w:val="005032DC"/>
    <w:rsid w:val="00507930"/>
    <w:rsid w:val="00514852"/>
    <w:rsid w:val="005154BD"/>
    <w:rsid w:val="00525A47"/>
    <w:rsid w:val="0053150A"/>
    <w:rsid w:val="00531577"/>
    <w:rsid w:val="0053442B"/>
    <w:rsid w:val="005421AB"/>
    <w:rsid w:val="00557E2F"/>
    <w:rsid w:val="00561108"/>
    <w:rsid w:val="005659C2"/>
    <w:rsid w:val="00565A31"/>
    <w:rsid w:val="0057174B"/>
    <w:rsid w:val="005722AB"/>
    <w:rsid w:val="0057396E"/>
    <w:rsid w:val="0057558A"/>
    <w:rsid w:val="00580687"/>
    <w:rsid w:val="00585C6A"/>
    <w:rsid w:val="00587C68"/>
    <w:rsid w:val="00591A9D"/>
    <w:rsid w:val="005944D6"/>
    <w:rsid w:val="00595999"/>
    <w:rsid w:val="005B189B"/>
    <w:rsid w:val="005B2221"/>
    <w:rsid w:val="005F0273"/>
    <w:rsid w:val="005F1FDA"/>
    <w:rsid w:val="00625217"/>
    <w:rsid w:val="00626401"/>
    <w:rsid w:val="0063356C"/>
    <w:rsid w:val="00637E96"/>
    <w:rsid w:val="00642147"/>
    <w:rsid w:val="00645955"/>
    <w:rsid w:val="00646846"/>
    <w:rsid w:val="00647646"/>
    <w:rsid w:val="0065244A"/>
    <w:rsid w:val="00652F35"/>
    <w:rsid w:val="006A4FC0"/>
    <w:rsid w:val="006B1AD7"/>
    <w:rsid w:val="006B21C3"/>
    <w:rsid w:val="006B31BA"/>
    <w:rsid w:val="006B54BE"/>
    <w:rsid w:val="006B6066"/>
    <w:rsid w:val="006B60F5"/>
    <w:rsid w:val="006D158A"/>
    <w:rsid w:val="006D31C1"/>
    <w:rsid w:val="006F1FD4"/>
    <w:rsid w:val="007038DC"/>
    <w:rsid w:val="00706028"/>
    <w:rsid w:val="00710746"/>
    <w:rsid w:val="0071755C"/>
    <w:rsid w:val="0072247F"/>
    <w:rsid w:val="007300DC"/>
    <w:rsid w:val="007441EA"/>
    <w:rsid w:val="00750127"/>
    <w:rsid w:val="00772E89"/>
    <w:rsid w:val="007870E8"/>
    <w:rsid w:val="00787D5F"/>
    <w:rsid w:val="00790A45"/>
    <w:rsid w:val="007B1EE8"/>
    <w:rsid w:val="007B242D"/>
    <w:rsid w:val="007B6F9C"/>
    <w:rsid w:val="007C16BF"/>
    <w:rsid w:val="007C487C"/>
    <w:rsid w:val="007C6115"/>
    <w:rsid w:val="007D01FA"/>
    <w:rsid w:val="007D035A"/>
    <w:rsid w:val="007D0776"/>
    <w:rsid w:val="007D6313"/>
    <w:rsid w:val="007E37CC"/>
    <w:rsid w:val="007F7AFB"/>
    <w:rsid w:val="0081255C"/>
    <w:rsid w:val="00815166"/>
    <w:rsid w:val="00817985"/>
    <w:rsid w:val="008316E9"/>
    <w:rsid w:val="0083521E"/>
    <w:rsid w:val="008360A5"/>
    <w:rsid w:val="008550CD"/>
    <w:rsid w:val="00855DCC"/>
    <w:rsid w:val="00864A30"/>
    <w:rsid w:val="00864C8A"/>
    <w:rsid w:val="0087070C"/>
    <w:rsid w:val="00874EB2"/>
    <w:rsid w:val="0087693F"/>
    <w:rsid w:val="008B3BB8"/>
    <w:rsid w:val="008C16DF"/>
    <w:rsid w:val="008C3190"/>
    <w:rsid w:val="008C63DC"/>
    <w:rsid w:val="008C6526"/>
    <w:rsid w:val="008D5364"/>
    <w:rsid w:val="008F164D"/>
    <w:rsid w:val="008F31EA"/>
    <w:rsid w:val="009036D3"/>
    <w:rsid w:val="0090551D"/>
    <w:rsid w:val="00915E16"/>
    <w:rsid w:val="00926BFE"/>
    <w:rsid w:val="00934F25"/>
    <w:rsid w:val="00943B24"/>
    <w:rsid w:val="00952BC4"/>
    <w:rsid w:val="0095328C"/>
    <w:rsid w:val="009560DC"/>
    <w:rsid w:val="00970DED"/>
    <w:rsid w:val="0099327F"/>
    <w:rsid w:val="009A53C0"/>
    <w:rsid w:val="009A6D9D"/>
    <w:rsid w:val="009B0672"/>
    <w:rsid w:val="009C03DA"/>
    <w:rsid w:val="009D1361"/>
    <w:rsid w:val="009D69E8"/>
    <w:rsid w:val="009D7E5B"/>
    <w:rsid w:val="009F465B"/>
    <w:rsid w:val="009F49CC"/>
    <w:rsid w:val="00A0679C"/>
    <w:rsid w:val="00A07F7E"/>
    <w:rsid w:val="00A11245"/>
    <w:rsid w:val="00A1124B"/>
    <w:rsid w:val="00A14BF9"/>
    <w:rsid w:val="00A222F4"/>
    <w:rsid w:val="00A3341F"/>
    <w:rsid w:val="00A3412C"/>
    <w:rsid w:val="00A401AF"/>
    <w:rsid w:val="00A50511"/>
    <w:rsid w:val="00A5262A"/>
    <w:rsid w:val="00A52B2C"/>
    <w:rsid w:val="00A54573"/>
    <w:rsid w:val="00A61B1D"/>
    <w:rsid w:val="00A6627F"/>
    <w:rsid w:val="00A74EE0"/>
    <w:rsid w:val="00A751A1"/>
    <w:rsid w:val="00A751AC"/>
    <w:rsid w:val="00A7672A"/>
    <w:rsid w:val="00A77F14"/>
    <w:rsid w:val="00A832A4"/>
    <w:rsid w:val="00AA11BF"/>
    <w:rsid w:val="00AA7462"/>
    <w:rsid w:val="00AB3D4F"/>
    <w:rsid w:val="00AB7555"/>
    <w:rsid w:val="00AC1FFB"/>
    <w:rsid w:val="00AE3964"/>
    <w:rsid w:val="00AE5B4B"/>
    <w:rsid w:val="00AF7EF3"/>
    <w:rsid w:val="00B01E47"/>
    <w:rsid w:val="00B1026F"/>
    <w:rsid w:val="00B15F73"/>
    <w:rsid w:val="00B24D5D"/>
    <w:rsid w:val="00B33E81"/>
    <w:rsid w:val="00B417F4"/>
    <w:rsid w:val="00B55CDC"/>
    <w:rsid w:val="00B65536"/>
    <w:rsid w:val="00B66EBB"/>
    <w:rsid w:val="00B67944"/>
    <w:rsid w:val="00B92CD2"/>
    <w:rsid w:val="00BA2331"/>
    <w:rsid w:val="00BA6576"/>
    <w:rsid w:val="00BB241C"/>
    <w:rsid w:val="00BE0DD2"/>
    <w:rsid w:val="00BF350D"/>
    <w:rsid w:val="00C04FF5"/>
    <w:rsid w:val="00C17BBF"/>
    <w:rsid w:val="00C51EA4"/>
    <w:rsid w:val="00C54343"/>
    <w:rsid w:val="00C5749D"/>
    <w:rsid w:val="00C64E93"/>
    <w:rsid w:val="00C67138"/>
    <w:rsid w:val="00C81BA6"/>
    <w:rsid w:val="00C921DA"/>
    <w:rsid w:val="00CA42E4"/>
    <w:rsid w:val="00CA48D5"/>
    <w:rsid w:val="00CB0B1E"/>
    <w:rsid w:val="00CB7629"/>
    <w:rsid w:val="00CD14EE"/>
    <w:rsid w:val="00CE02A2"/>
    <w:rsid w:val="00CE0B75"/>
    <w:rsid w:val="00CE552A"/>
    <w:rsid w:val="00CF45A3"/>
    <w:rsid w:val="00CF55F1"/>
    <w:rsid w:val="00CF64BC"/>
    <w:rsid w:val="00CF68B8"/>
    <w:rsid w:val="00D02E3C"/>
    <w:rsid w:val="00D13096"/>
    <w:rsid w:val="00D23BE2"/>
    <w:rsid w:val="00D32BC7"/>
    <w:rsid w:val="00D41FCB"/>
    <w:rsid w:val="00D55F2E"/>
    <w:rsid w:val="00D577F3"/>
    <w:rsid w:val="00D71CDC"/>
    <w:rsid w:val="00D758FE"/>
    <w:rsid w:val="00D81B66"/>
    <w:rsid w:val="00D83B92"/>
    <w:rsid w:val="00DA5711"/>
    <w:rsid w:val="00DA719D"/>
    <w:rsid w:val="00DB1B68"/>
    <w:rsid w:val="00DB3B1E"/>
    <w:rsid w:val="00DB4000"/>
    <w:rsid w:val="00DC4C06"/>
    <w:rsid w:val="00DD7BA3"/>
    <w:rsid w:val="00DE41A5"/>
    <w:rsid w:val="00DE43E5"/>
    <w:rsid w:val="00E01312"/>
    <w:rsid w:val="00E04BE0"/>
    <w:rsid w:val="00E05467"/>
    <w:rsid w:val="00E13252"/>
    <w:rsid w:val="00E2033D"/>
    <w:rsid w:val="00E20AD9"/>
    <w:rsid w:val="00E2651F"/>
    <w:rsid w:val="00E26D0D"/>
    <w:rsid w:val="00E36A77"/>
    <w:rsid w:val="00E36CEC"/>
    <w:rsid w:val="00E6081A"/>
    <w:rsid w:val="00E60DA3"/>
    <w:rsid w:val="00E73BBA"/>
    <w:rsid w:val="00E83071"/>
    <w:rsid w:val="00E857F9"/>
    <w:rsid w:val="00E87B7A"/>
    <w:rsid w:val="00E909F0"/>
    <w:rsid w:val="00E90D74"/>
    <w:rsid w:val="00E925EA"/>
    <w:rsid w:val="00E95C42"/>
    <w:rsid w:val="00EA5EEB"/>
    <w:rsid w:val="00EA6DE6"/>
    <w:rsid w:val="00EB48F5"/>
    <w:rsid w:val="00EB5921"/>
    <w:rsid w:val="00EB7810"/>
    <w:rsid w:val="00EC4A54"/>
    <w:rsid w:val="00EC5A12"/>
    <w:rsid w:val="00EE02CD"/>
    <w:rsid w:val="00EE64B6"/>
    <w:rsid w:val="00EF24F5"/>
    <w:rsid w:val="00F0362D"/>
    <w:rsid w:val="00F118D1"/>
    <w:rsid w:val="00F321E6"/>
    <w:rsid w:val="00F4045C"/>
    <w:rsid w:val="00F40B4D"/>
    <w:rsid w:val="00F62A7F"/>
    <w:rsid w:val="00F727A4"/>
    <w:rsid w:val="00F749F4"/>
    <w:rsid w:val="00F95A59"/>
    <w:rsid w:val="00FB6DFF"/>
    <w:rsid w:val="00FC1970"/>
    <w:rsid w:val="00FC5FDD"/>
    <w:rsid w:val="00FF1513"/>
    <w:rsid w:val="00FF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44CFC"/>
  <w15:chartTrackingRefBased/>
  <w15:docId w15:val="{E765C322-326D-443B-A2CD-1D32D78A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6E"/>
  </w:style>
  <w:style w:type="paragraph" w:styleId="Heading1">
    <w:name w:val="heading 1"/>
    <w:basedOn w:val="Header"/>
    <w:next w:val="Normal"/>
    <w:link w:val="Heading1Char"/>
    <w:autoRedefine/>
    <w:uiPriority w:val="9"/>
    <w:qFormat/>
    <w:rsid w:val="0048689F"/>
    <w:pPr>
      <w:keepNext/>
      <w:keepLines/>
      <w:spacing w:before="240"/>
      <w:jc w:val="center"/>
      <w:outlineLvl w:val="0"/>
    </w:pPr>
    <w:rPr>
      <w:rFonts w:asciiTheme="majorHAnsi" w:eastAsiaTheme="majorEastAsia" w:hAnsiTheme="majorHAnsi" w:cstheme="majorBidi"/>
      <w:b/>
      <w:color w:val="0F4761" w:themeColor="accent1" w:themeShade="BF"/>
      <w:sz w:val="32"/>
      <w:szCs w:val="32"/>
    </w:rPr>
  </w:style>
  <w:style w:type="paragraph" w:styleId="Heading2">
    <w:name w:val="heading 2"/>
    <w:basedOn w:val="ListParagraph"/>
    <w:next w:val="Normal"/>
    <w:link w:val="Heading2Char"/>
    <w:autoRedefine/>
    <w:unhideWhenUsed/>
    <w:qFormat/>
    <w:rsid w:val="009A53C0"/>
    <w:pPr>
      <w:keepNext/>
      <w:keepLines/>
      <w:spacing w:after="120"/>
      <w:ind w:left="0"/>
      <w:outlineLvl w:val="1"/>
    </w:pPr>
    <w:rPr>
      <w:rFonts w:ascii="Calibri Light (Heading)" w:eastAsia="Times New Roman" w:hAnsi="Calibri Light (Heading)" w:cstheme="majorBidi"/>
      <w:b/>
      <w:color w:val="215E99" w:themeColor="text2" w:themeTint="BF"/>
      <w:sz w:val="26"/>
      <w:szCs w:val="24"/>
    </w:rPr>
  </w:style>
  <w:style w:type="paragraph" w:styleId="Heading3">
    <w:name w:val="heading 3"/>
    <w:basedOn w:val="Normal"/>
    <w:next w:val="Normal"/>
    <w:link w:val="Heading3Char"/>
    <w:uiPriority w:val="9"/>
    <w:unhideWhenUsed/>
    <w:qFormat/>
    <w:rsid w:val="00A14B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4B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4BF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4BF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4BF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4BF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4BF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LatinArial12ptLeft056Right031">
    <w:name w:val="Style Heading 2 + (Latin) Arial 12 pt Left:  0.56&quot; Right:  0.31&quot;"/>
    <w:basedOn w:val="Heading2"/>
    <w:autoRedefine/>
    <w:qFormat/>
    <w:rsid w:val="00A52B2C"/>
    <w:pPr>
      <w:spacing w:before="120"/>
      <w:ind w:right="446"/>
    </w:pPr>
    <w:rPr>
      <w:rFonts w:cs="Times New Roman"/>
      <w:kern w:val="0"/>
      <w:szCs w:val="20"/>
      <w14:ligatures w14:val="none"/>
    </w:rPr>
  </w:style>
  <w:style w:type="character" w:customStyle="1" w:styleId="Heading2Char">
    <w:name w:val="Heading 2 Char"/>
    <w:basedOn w:val="DefaultParagraphFont"/>
    <w:link w:val="Heading2"/>
    <w:rsid w:val="009A53C0"/>
    <w:rPr>
      <w:rFonts w:ascii="Calibri Light (Heading)" w:eastAsia="Times New Roman" w:hAnsi="Calibri Light (Heading)" w:cstheme="majorBidi"/>
      <w:b/>
      <w:color w:val="215E99" w:themeColor="text2" w:themeTint="BF"/>
      <w:sz w:val="26"/>
      <w:szCs w:val="24"/>
    </w:rPr>
  </w:style>
  <w:style w:type="paragraph" w:customStyle="1" w:styleId="StyleHeading1Arial12ptNotBoldItalicJustifiedRight">
    <w:name w:val="Style Heading 1 + Arial 12 pt Not Bold Italic Justified Right:..."/>
    <w:basedOn w:val="Heading1"/>
    <w:autoRedefine/>
    <w:qFormat/>
    <w:rsid w:val="00B55CDC"/>
    <w:pPr>
      <w:tabs>
        <w:tab w:val="clear" w:pos="4680"/>
        <w:tab w:val="clear" w:pos="9360"/>
      </w:tabs>
      <w:spacing w:before="480" w:after="120"/>
      <w:ind w:left="-360"/>
      <w:jc w:val="left"/>
    </w:pPr>
    <w:rPr>
      <w:rFonts w:ascii="Arial" w:hAnsi="Arial" w:cs="Arial"/>
      <w:color w:val="auto"/>
      <w:kern w:val="0"/>
      <w:szCs w:val="24"/>
      <w14:ligatures w14:val="none"/>
    </w:rPr>
  </w:style>
  <w:style w:type="character" w:customStyle="1" w:styleId="Heading1Char">
    <w:name w:val="Heading 1 Char"/>
    <w:basedOn w:val="DefaultParagraphFont"/>
    <w:link w:val="Heading1"/>
    <w:uiPriority w:val="9"/>
    <w:rsid w:val="0048689F"/>
    <w:rPr>
      <w:rFonts w:asciiTheme="majorHAnsi" w:eastAsiaTheme="majorEastAsia" w:hAnsiTheme="majorHAnsi" w:cstheme="majorBidi"/>
      <w:b/>
      <w:color w:val="0F4761" w:themeColor="accent1" w:themeShade="BF"/>
      <w:sz w:val="32"/>
      <w:szCs w:val="32"/>
    </w:rPr>
  </w:style>
  <w:style w:type="paragraph" w:customStyle="1" w:styleId="StyleHeading1Arial12ptJustifiedBefore0ptAfter6">
    <w:name w:val="Style Heading 1 + Arial 12 pt Justified Before:  0 pt After:  6..."/>
    <w:basedOn w:val="Heading1"/>
    <w:autoRedefine/>
    <w:qFormat/>
    <w:rsid w:val="0038239E"/>
    <w:pPr>
      <w:keepLines w:val="0"/>
      <w:spacing w:before="0" w:after="120"/>
      <w:jc w:val="both"/>
    </w:pPr>
    <w:rPr>
      <w:rFonts w:ascii="Arial" w:eastAsia="Times New Roman" w:hAnsi="Arial" w:cs="Times New Roman"/>
      <w:b w:val="0"/>
      <w:bCs/>
      <w:color w:val="auto"/>
      <w:kern w:val="32"/>
      <w:sz w:val="24"/>
      <w:szCs w:val="20"/>
      <w14:ligatures w14:val="none"/>
    </w:rPr>
  </w:style>
  <w:style w:type="paragraph" w:customStyle="1" w:styleId="StyleHeading1Arial12ptNotBoldItalicJustifiedRight0">
    <w:name w:val="Style Heading 1 + Arial 12 pt Not Bold Italic Justified Right..."/>
    <w:basedOn w:val="Heading1"/>
    <w:autoRedefine/>
    <w:qFormat/>
    <w:rsid w:val="00637E96"/>
    <w:pPr>
      <w:keepLines w:val="0"/>
      <w:spacing w:after="60"/>
    </w:pPr>
    <w:rPr>
      <w:rFonts w:ascii="Arial" w:eastAsia="Times New Roman" w:hAnsi="Arial" w:cs="Times New Roman"/>
      <w:b w:val="0"/>
      <w:bCs/>
      <w:color w:val="212121"/>
      <w:kern w:val="28"/>
      <w:sz w:val="24"/>
      <w:szCs w:val="20"/>
      <w14:ligatures w14:val="none"/>
    </w:rPr>
  </w:style>
  <w:style w:type="paragraph" w:customStyle="1" w:styleId="Contract1stLevel">
    <w:name w:val="Contract 1st Level"/>
    <w:basedOn w:val="Heading1"/>
    <w:autoRedefine/>
    <w:qFormat/>
    <w:rsid w:val="001C76F9"/>
    <w:pPr>
      <w:tabs>
        <w:tab w:val="clear" w:pos="4680"/>
        <w:tab w:val="clear" w:pos="9360"/>
      </w:tabs>
      <w:spacing w:after="240"/>
    </w:pPr>
    <w:rPr>
      <w:rFonts w:ascii="Arial" w:hAnsi="Arial" w:cs="Arial"/>
      <w:kern w:val="0"/>
      <w14:ligatures w14:val="none"/>
    </w:rPr>
  </w:style>
  <w:style w:type="paragraph" w:styleId="Header">
    <w:name w:val="header"/>
    <w:basedOn w:val="Normal"/>
    <w:link w:val="HeaderChar"/>
    <w:uiPriority w:val="99"/>
    <w:semiHidden/>
    <w:unhideWhenUsed/>
    <w:rsid w:val="0048689F"/>
    <w:pPr>
      <w:tabs>
        <w:tab w:val="center" w:pos="4680"/>
        <w:tab w:val="right" w:pos="9360"/>
      </w:tabs>
    </w:pPr>
  </w:style>
  <w:style w:type="character" w:customStyle="1" w:styleId="HeaderChar">
    <w:name w:val="Header Char"/>
    <w:basedOn w:val="DefaultParagraphFont"/>
    <w:link w:val="Header"/>
    <w:uiPriority w:val="99"/>
    <w:semiHidden/>
    <w:rsid w:val="0048689F"/>
  </w:style>
  <w:style w:type="paragraph" w:customStyle="1" w:styleId="contract1stlevel0">
    <w:name w:val="contract 1st level"/>
    <w:basedOn w:val="Heading1"/>
    <w:autoRedefine/>
    <w:qFormat/>
    <w:rsid w:val="00626401"/>
    <w:pPr>
      <w:tabs>
        <w:tab w:val="clear" w:pos="4680"/>
        <w:tab w:val="clear" w:pos="9360"/>
      </w:tabs>
      <w:spacing w:before="480"/>
      <w:textAlignment w:val="baseline"/>
    </w:pPr>
    <w:rPr>
      <w:rFonts w:ascii="Arial" w:hAnsi="Arial" w:cs="Arial"/>
      <w:bCs/>
    </w:rPr>
  </w:style>
  <w:style w:type="character" w:customStyle="1" w:styleId="normaltextrun">
    <w:name w:val="normaltextrun"/>
    <w:basedOn w:val="Heading2Char"/>
    <w:qFormat/>
    <w:rsid w:val="00531577"/>
    <w:rPr>
      <w:rFonts w:asciiTheme="majorHAnsi" w:eastAsiaTheme="majorEastAsia" w:hAnsiTheme="majorHAnsi" w:cstheme="majorBidi"/>
      <w:b w:val="0"/>
      <w:bCs w:val="0"/>
      <w:color w:val="auto"/>
      <w:sz w:val="26"/>
      <w:szCs w:val="26"/>
    </w:rPr>
  </w:style>
  <w:style w:type="paragraph" w:styleId="NormalWeb">
    <w:name w:val="Normal (Web)"/>
    <w:basedOn w:val="Normal"/>
    <w:uiPriority w:val="99"/>
    <w:semiHidden/>
    <w:unhideWhenUsed/>
    <w:rsid w:val="00CE552A"/>
    <w:rPr>
      <w:sz w:val="24"/>
      <w:szCs w:val="24"/>
    </w:rPr>
  </w:style>
  <w:style w:type="character" w:customStyle="1" w:styleId="Heading3Char">
    <w:name w:val="Heading 3 Char"/>
    <w:basedOn w:val="DefaultParagraphFont"/>
    <w:link w:val="Heading3"/>
    <w:uiPriority w:val="9"/>
    <w:rsid w:val="00A14B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A14B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4B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4B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4B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4B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4B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4B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BF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B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4B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4BF9"/>
    <w:rPr>
      <w:i/>
      <w:iCs/>
      <w:color w:val="404040" w:themeColor="text1" w:themeTint="BF"/>
    </w:rPr>
  </w:style>
  <w:style w:type="paragraph" w:styleId="ListParagraph">
    <w:name w:val="List Paragraph"/>
    <w:basedOn w:val="Normal"/>
    <w:uiPriority w:val="34"/>
    <w:qFormat/>
    <w:rsid w:val="00A14BF9"/>
    <w:pPr>
      <w:ind w:left="720"/>
      <w:contextualSpacing/>
    </w:pPr>
  </w:style>
  <w:style w:type="character" w:styleId="IntenseEmphasis">
    <w:name w:val="Intense Emphasis"/>
    <w:basedOn w:val="DefaultParagraphFont"/>
    <w:uiPriority w:val="21"/>
    <w:qFormat/>
    <w:rsid w:val="00A14BF9"/>
    <w:rPr>
      <w:i/>
      <w:iCs/>
      <w:color w:val="0F4761" w:themeColor="accent1" w:themeShade="BF"/>
    </w:rPr>
  </w:style>
  <w:style w:type="paragraph" w:styleId="IntenseQuote">
    <w:name w:val="Intense Quote"/>
    <w:basedOn w:val="Normal"/>
    <w:next w:val="Normal"/>
    <w:link w:val="IntenseQuoteChar"/>
    <w:uiPriority w:val="30"/>
    <w:qFormat/>
    <w:rsid w:val="00A14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BF9"/>
    <w:rPr>
      <w:i/>
      <w:iCs/>
      <w:color w:val="0F4761" w:themeColor="accent1" w:themeShade="BF"/>
    </w:rPr>
  </w:style>
  <w:style w:type="character" w:styleId="IntenseReference">
    <w:name w:val="Intense Reference"/>
    <w:basedOn w:val="DefaultParagraphFont"/>
    <w:uiPriority w:val="32"/>
    <w:qFormat/>
    <w:rsid w:val="00A14BF9"/>
    <w:rPr>
      <w:b/>
      <w:bCs/>
      <w:smallCaps/>
      <w:color w:val="0F4761" w:themeColor="accent1" w:themeShade="BF"/>
      <w:spacing w:val="5"/>
    </w:rPr>
  </w:style>
  <w:style w:type="character" w:styleId="Hyperlink">
    <w:name w:val="Hyperlink"/>
    <w:basedOn w:val="DefaultParagraphFont"/>
    <w:uiPriority w:val="99"/>
    <w:unhideWhenUsed/>
    <w:rsid w:val="00A14BF9"/>
    <w:rPr>
      <w:color w:val="467886" w:themeColor="hyperlink"/>
      <w:u w:val="single"/>
    </w:rPr>
  </w:style>
  <w:style w:type="character" w:styleId="UnresolvedMention">
    <w:name w:val="Unresolved Mention"/>
    <w:basedOn w:val="DefaultParagraphFont"/>
    <w:uiPriority w:val="99"/>
    <w:semiHidden/>
    <w:unhideWhenUsed/>
    <w:rsid w:val="00A14BF9"/>
    <w:rPr>
      <w:color w:val="605E5C"/>
      <w:shd w:val="clear" w:color="auto" w:fill="E1DFDD"/>
    </w:rPr>
  </w:style>
  <w:style w:type="table" w:styleId="TableGrid">
    <w:name w:val="Table Grid"/>
    <w:basedOn w:val="TableNormal"/>
    <w:uiPriority w:val="39"/>
    <w:rsid w:val="007C6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autoRedefine/>
    <w:qFormat/>
    <w:rsid w:val="00336365"/>
  </w:style>
  <w:style w:type="numbering" w:customStyle="1" w:styleId="StyleHeading3After6ptLinespacing15lines">
    <w:name w:val="Style Heading 3 + After:  6 pt Line spacing:  1.5 lines"/>
    <w:basedOn w:val="NoList"/>
    <w:uiPriority w:val="99"/>
    <w:rsid w:val="00E05467"/>
    <w:pPr>
      <w:numPr>
        <w:numId w:val="59"/>
      </w:numPr>
    </w:pPr>
  </w:style>
  <w:style w:type="character" w:styleId="CommentReference">
    <w:name w:val="annotation reference"/>
    <w:basedOn w:val="DefaultParagraphFont"/>
    <w:uiPriority w:val="99"/>
    <w:semiHidden/>
    <w:unhideWhenUsed/>
    <w:rsid w:val="00626401"/>
    <w:rPr>
      <w:sz w:val="16"/>
      <w:szCs w:val="16"/>
    </w:rPr>
  </w:style>
  <w:style w:type="paragraph" w:styleId="CommentText">
    <w:name w:val="annotation text"/>
    <w:basedOn w:val="Normal"/>
    <w:link w:val="CommentTextChar"/>
    <w:uiPriority w:val="99"/>
    <w:unhideWhenUsed/>
    <w:rsid w:val="00626401"/>
  </w:style>
  <w:style w:type="character" w:customStyle="1" w:styleId="CommentTextChar">
    <w:name w:val="Comment Text Char"/>
    <w:basedOn w:val="DefaultParagraphFont"/>
    <w:link w:val="CommentText"/>
    <w:uiPriority w:val="99"/>
    <w:rsid w:val="00626401"/>
  </w:style>
  <w:style w:type="paragraph" w:styleId="CommentSubject">
    <w:name w:val="annotation subject"/>
    <w:basedOn w:val="CommentText"/>
    <w:next w:val="CommentText"/>
    <w:link w:val="CommentSubjectChar"/>
    <w:uiPriority w:val="99"/>
    <w:semiHidden/>
    <w:unhideWhenUsed/>
    <w:rsid w:val="00626401"/>
    <w:rPr>
      <w:b/>
      <w:bCs/>
    </w:rPr>
  </w:style>
  <w:style w:type="character" w:customStyle="1" w:styleId="CommentSubjectChar">
    <w:name w:val="Comment Subject Char"/>
    <w:basedOn w:val="CommentTextChar"/>
    <w:link w:val="CommentSubject"/>
    <w:uiPriority w:val="99"/>
    <w:semiHidden/>
    <w:rsid w:val="00626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1363">
      <w:bodyDiv w:val="1"/>
      <w:marLeft w:val="0"/>
      <w:marRight w:val="0"/>
      <w:marTop w:val="0"/>
      <w:marBottom w:val="0"/>
      <w:divBdr>
        <w:top w:val="none" w:sz="0" w:space="0" w:color="auto"/>
        <w:left w:val="none" w:sz="0" w:space="0" w:color="auto"/>
        <w:bottom w:val="none" w:sz="0" w:space="0" w:color="auto"/>
        <w:right w:val="none" w:sz="0" w:space="0" w:color="auto"/>
      </w:divBdr>
    </w:div>
    <w:div w:id="11958846">
      <w:bodyDiv w:val="1"/>
      <w:marLeft w:val="0"/>
      <w:marRight w:val="0"/>
      <w:marTop w:val="0"/>
      <w:marBottom w:val="0"/>
      <w:divBdr>
        <w:top w:val="none" w:sz="0" w:space="0" w:color="auto"/>
        <w:left w:val="none" w:sz="0" w:space="0" w:color="auto"/>
        <w:bottom w:val="none" w:sz="0" w:space="0" w:color="auto"/>
        <w:right w:val="none" w:sz="0" w:space="0" w:color="auto"/>
      </w:divBdr>
      <w:divsChild>
        <w:div w:id="174735975">
          <w:marLeft w:val="691"/>
          <w:marRight w:val="0"/>
          <w:marTop w:val="0"/>
          <w:marBottom w:val="0"/>
          <w:divBdr>
            <w:top w:val="none" w:sz="0" w:space="0" w:color="auto"/>
            <w:left w:val="none" w:sz="0" w:space="0" w:color="auto"/>
            <w:bottom w:val="none" w:sz="0" w:space="0" w:color="auto"/>
            <w:right w:val="none" w:sz="0" w:space="0" w:color="auto"/>
          </w:divBdr>
        </w:div>
      </w:divsChild>
    </w:div>
    <w:div w:id="15547435">
      <w:bodyDiv w:val="1"/>
      <w:marLeft w:val="0"/>
      <w:marRight w:val="0"/>
      <w:marTop w:val="0"/>
      <w:marBottom w:val="0"/>
      <w:divBdr>
        <w:top w:val="none" w:sz="0" w:space="0" w:color="auto"/>
        <w:left w:val="none" w:sz="0" w:space="0" w:color="auto"/>
        <w:bottom w:val="none" w:sz="0" w:space="0" w:color="auto"/>
        <w:right w:val="none" w:sz="0" w:space="0" w:color="auto"/>
      </w:divBdr>
      <w:divsChild>
        <w:div w:id="1307931456">
          <w:marLeft w:val="634"/>
          <w:marRight w:val="0"/>
          <w:marTop w:val="21"/>
          <w:marBottom w:val="0"/>
          <w:divBdr>
            <w:top w:val="none" w:sz="0" w:space="0" w:color="auto"/>
            <w:left w:val="none" w:sz="0" w:space="0" w:color="auto"/>
            <w:bottom w:val="none" w:sz="0" w:space="0" w:color="auto"/>
            <w:right w:val="none" w:sz="0" w:space="0" w:color="auto"/>
          </w:divBdr>
        </w:div>
        <w:div w:id="547301477">
          <w:marLeft w:val="1296"/>
          <w:marRight w:val="0"/>
          <w:marTop w:val="41"/>
          <w:marBottom w:val="0"/>
          <w:divBdr>
            <w:top w:val="none" w:sz="0" w:space="0" w:color="auto"/>
            <w:left w:val="none" w:sz="0" w:space="0" w:color="auto"/>
            <w:bottom w:val="none" w:sz="0" w:space="0" w:color="auto"/>
            <w:right w:val="none" w:sz="0" w:space="0" w:color="auto"/>
          </w:divBdr>
        </w:div>
        <w:div w:id="1329744668">
          <w:marLeft w:val="1296"/>
          <w:marRight w:val="0"/>
          <w:marTop w:val="41"/>
          <w:marBottom w:val="0"/>
          <w:divBdr>
            <w:top w:val="none" w:sz="0" w:space="0" w:color="auto"/>
            <w:left w:val="none" w:sz="0" w:space="0" w:color="auto"/>
            <w:bottom w:val="none" w:sz="0" w:space="0" w:color="auto"/>
            <w:right w:val="none" w:sz="0" w:space="0" w:color="auto"/>
          </w:divBdr>
        </w:div>
        <w:div w:id="547689818">
          <w:marLeft w:val="1296"/>
          <w:marRight w:val="1166"/>
          <w:marTop w:val="38"/>
          <w:marBottom w:val="0"/>
          <w:divBdr>
            <w:top w:val="none" w:sz="0" w:space="0" w:color="auto"/>
            <w:left w:val="none" w:sz="0" w:space="0" w:color="auto"/>
            <w:bottom w:val="none" w:sz="0" w:space="0" w:color="auto"/>
            <w:right w:val="none" w:sz="0" w:space="0" w:color="auto"/>
          </w:divBdr>
        </w:div>
        <w:div w:id="1066879290">
          <w:marLeft w:val="634"/>
          <w:marRight w:val="187"/>
          <w:marTop w:val="274"/>
          <w:marBottom w:val="0"/>
          <w:divBdr>
            <w:top w:val="none" w:sz="0" w:space="0" w:color="auto"/>
            <w:left w:val="none" w:sz="0" w:space="0" w:color="auto"/>
            <w:bottom w:val="none" w:sz="0" w:space="0" w:color="auto"/>
            <w:right w:val="none" w:sz="0" w:space="0" w:color="auto"/>
          </w:divBdr>
        </w:div>
        <w:div w:id="222836340">
          <w:marLeft w:val="634"/>
          <w:marRight w:val="0"/>
          <w:marTop w:val="1"/>
          <w:marBottom w:val="0"/>
          <w:divBdr>
            <w:top w:val="none" w:sz="0" w:space="0" w:color="auto"/>
            <w:left w:val="none" w:sz="0" w:space="0" w:color="auto"/>
            <w:bottom w:val="none" w:sz="0" w:space="0" w:color="auto"/>
            <w:right w:val="none" w:sz="0" w:space="0" w:color="auto"/>
          </w:divBdr>
        </w:div>
        <w:div w:id="841051069">
          <w:marLeft w:val="634"/>
          <w:marRight w:val="936"/>
          <w:marTop w:val="271"/>
          <w:marBottom w:val="0"/>
          <w:divBdr>
            <w:top w:val="none" w:sz="0" w:space="0" w:color="auto"/>
            <w:left w:val="none" w:sz="0" w:space="0" w:color="auto"/>
            <w:bottom w:val="none" w:sz="0" w:space="0" w:color="auto"/>
            <w:right w:val="none" w:sz="0" w:space="0" w:color="auto"/>
          </w:divBdr>
        </w:div>
        <w:div w:id="1316956141">
          <w:marLeft w:val="1051"/>
          <w:marRight w:val="374"/>
          <w:marTop w:val="41"/>
          <w:marBottom w:val="0"/>
          <w:divBdr>
            <w:top w:val="none" w:sz="0" w:space="0" w:color="auto"/>
            <w:left w:val="none" w:sz="0" w:space="0" w:color="auto"/>
            <w:bottom w:val="none" w:sz="0" w:space="0" w:color="auto"/>
            <w:right w:val="none" w:sz="0" w:space="0" w:color="auto"/>
          </w:divBdr>
        </w:div>
        <w:div w:id="649021164">
          <w:marLeft w:val="1051"/>
          <w:marRight w:val="432"/>
          <w:marTop w:val="41"/>
          <w:marBottom w:val="0"/>
          <w:divBdr>
            <w:top w:val="none" w:sz="0" w:space="0" w:color="auto"/>
            <w:left w:val="none" w:sz="0" w:space="0" w:color="auto"/>
            <w:bottom w:val="none" w:sz="0" w:space="0" w:color="auto"/>
            <w:right w:val="none" w:sz="0" w:space="0" w:color="auto"/>
          </w:divBdr>
        </w:div>
        <w:div w:id="1707365745">
          <w:marLeft w:val="619"/>
          <w:marRight w:val="346"/>
          <w:marTop w:val="1"/>
          <w:marBottom w:val="0"/>
          <w:divBdr>
            <w:top w:val="none" w:sz="0" w:space="0" w:color="auto"/>
            <w:left w:val="none" w:sz="0" w:space="0" w:color="auto"/>
            <w:bottom w:val="none" w:sz="0" w:space="0" w:color="auto"/>
            <w:right w:val="none" w:sz="0" w:space="0" w:color="auto"/>
          </w:divBdr>
        </w:div>
      </w:divsChild>
    </w:div>
    <w:div w:id="29697022">
      <w:bodyDiv w:val="1"/>
      <w:marLeft w:val="0"/>
      <w:marRight w:val="0"/>
      <w:marTop w:val="0"/>
      <w:marBottom w:val="0"/>
      <w:divBdr>
        <w:top w:val="none" w:sz="0" w:space="0" w:color="auto"/>
        <w:left w:val="none" w:sz="0" w:space="0" w:color="auto"/>
        <w:bottom w:val="none" w:sz="0" w:space="0" w:color="auto"/>
        <w:right w:val="none" w:sz="0" w:space="0" w:color="auto"/>
      </w:divBdr>
    </w:div>
    <w:div w:id="31270259">
      <w:bodyDiv w:val="1"/>
      <w:marLeft w:val="0"/>
      <w:marRight w:val="0"/>
      <w:marTop w:val="0"/>
      <w:marBottom w:val="0"/>
      <w:divBdr>
        <w:top w:val="none" w:sz="0" w:space="0" w:color="auto"/>
        <w:left w:val="none" w:sz="0" w:space="0" w:color="auto"/>
        <w:bottom w:val="none" w:sz="0" w:space="0" w:color="auto"/>
        <w:right w:val="none" w:sz="0" w:space="0" w:color="auto"/>
      </w:divBdr>
    </w:div>
    <w:div w:id="44917325">
      <w:bodyDiv w:val="1"/>
      <w:marLeft w:val="0"/>
      <w:marRight w:val="0"/>
      <w:marTop w:val="0"/>
      <w:marBottom w:val="0"/>
      <w:divBdr>
        <w:top w:val="none" w:sz="0" w:space="0" w:color="auto"/>
        <w:left w:val="none" w:sz="0" w:space="0" w:color="auto"/>
        <w:bottom w:val="none" w:sz="0" w:space="0" w:color="auto"/>
        <w:right w:val="none" w:sz="0" w:space="0" w:color="auto"/>
      </w:divBdr>
    </w:div>
    <w:div w:id="58524125">
      <w:bodyDiv w:val="1"/>
      <w:marLeft w:val="0"/>
      <w:marRight w:val="0"/>
      <w:marTop w:val="0"/>
      <w:marBottom w:val="0"/>
      <w:divBdr>
        <w:top w:val="none" w:sz="0" w:space="0" w:color="auto"/>
        <w:left w:val="none" w:sz="0" w:space="0" w:color="auto"/>
        <w:bottom w:val="none" w:sz="0" w:space="0" w:color="auto"/>
        <w:right w:val="none" w:sz="0" w:space="0" w:color="auto"/>
      </w:divBdr>
    </w:div>
    <w:div w:id="60447257">
      <w:bodyDiv w:val="1"/>
      <w:marLeft w:val="0"/>
      <w:marRight w:val="0"/>
      <w:marTop w:val="0"/>
      <w:marBottom w:val="0"/>
      <w:divBdr>
        <w:top w:val="none" w:sz="0" w:space="0" w:color="auto"/>
        <w:left w:val="none" w:sz="0" w:space="0" w:color="auto"/>
        <w:bottom w:val="none" w:sz="0" w:space="0" w:color="auto"/>
        <w:right w:val="none" w:sz="0" w:space="0" w:color="auto"/>
      </w:divBdr>
    </w:div>
    <w:div w:id="97870772">
      <w:bodyDiv w:val="1"/>
      <w:marLeft w:val="0"/>
      <w:marRight w:val="0"/>
      <w:marTop w:val="0"/>
      <w:marBottom w:val="0"/>
      <w:divBdr>
        <w:top w:val="none" w:sz="0" w:space="0" w:color="auto"/>
        <w:left w:val="none" w:sz="0" w:space="0" w:color="auto"/>
        <w:bottom w:val="none" w:sz="0" w:space="0" w:color="auto"/>
        <w:right w:val="none" w:sz="0" w:space="0" w:color="auto"/>
      </w:divBdr>
    </w:div>
    <w:div w:id="110518668">
      <w:bodyDiv w:val="1"/>
      <w:marLeft w:val="0"/>
      <w:marRight w:val="0"/>
      <w:marTop w:val="0"/>
      <w:marBottom w:val="0"/>
      <w:divBdr>
        <w:top w:val="none" w:sz="0" w:space="0" w:color="auto"/>
        <w:left w:val="none" w:sz="0" w:space="0" w:color="auto"/>
        <w:bottom w:val="none" w:sz="0" w:space="0" w:color="auto"/>
        <w:right w:val="none" w:sz="0" w:space="0" w:color="auto"/>
      </w:divBdr>
    </w:div>
    <w:div w:id="166211828">
      <w:bodyDiv w:val="1"/>
      <w:marLeft w:val="0"/>
      <w:marRight w:val="0"/>
      <w:marTop w:val="0"/>
      <w:marBottom w:val="0"/>
      <w:divBdr>
        <w:top w:val="none" w:sz="0" w:space="0" w:color="auto"/>
        <w:left w:val="none" w:sz="0" w:space="0" w:color="auto"/>
        <w:bottom w:val="none" w:sz="0" w:space="0" w:color="auto"/>
        <w:right w:val="none" w:sz="0" w:space="0" w:color="auto"/>
      </w:divBdr>
      <w:divsChild>
        <w:div w:id="28992792">
          <w:marLeft w:val="475"/>
          <w:marRight w:val="115"/>
          <w:marTop w:val="20"/>
          <w:marBottom w:val="0"/>
          <w:divBdr>
            <w:top w:val="none" w:sz="0" w:space="0" w:color="auto"/>
            <w:left w:val="none" w:sz="0" w:space="0" w:color="auto"/>
            <w:bottom w:val="none" w:sz="0" w:space="0" w:color="auto"/>
            <w:right w:val="none" w:sz="0" w:space="0" w:color="auto"/>
          </w:divBdr>
        </w:div>
        <w:div w:id="1565139647">
          <w:marLeft w:val="475"/>
          <w:marRight w:val="504"/>
          <w:marTop w:val="0"/>
          <w:marBottom w:val="0"/>
          <w:divBdr>
            <w:top w:val="none" w:sz="0" w:space="0" w:color="auto"/>
            <w:left w:val="none" w:sz="0" w:space="0" w:color="auto"/>
            <w:bottom w:val="none" w:sz="0" w:space="0" w:color="auto"/>
            <w:right w:val="none" w:sz="0" w:space="0" w:color="auto"/>
          </w:divBdr>
        </w:div>
        <w:div w:id="392773294">
          <w:marLeft w:val="475"/>
          <w:marRight w:val="0"/>
          <w:marTop w:val="0"/>
          <w:marBottom w:val="0"/>
          <w:divBdr>
            <w:top w:val="none" w:sz="0" w:space="0" w:color="auto"/>
            <w:left w:val="none" w:sz="0" w:space="0" w:color="auto"/>
            <w:bottom w:val="none" w:sz="0" w:space="0" w:color="auto"/>
            <w:right w:val="none" w:sz="0" w:space="0" w:color="auto"/>
          </w:divBdr>
        </w:div>
        <w:div w:id="1362436108">
          <w:marLeft w:val="1195"/>
          <w:marRight w:val="0"/>
          <w:marTop w:val="0"/>
          <w:marBottom w:val="0"/>
          <w:divBdr>
            <w:top w:val="none" w:sz="0" w:space="0" w:color="auto"/>
            <w:left w:val="none" w:sz="0" w:space="0" w:color="auto"/>
            <w:bottom w:val="none" w:sz="0" w:space="0" w:color="auto"/>
            <w:right w:val="none" w:sz="0" w:space="0" w:color="auto"/>
          </w:divBdr>
        </w:div>
      </w:divsChild>
    </w:div>
    <w:div w:id="167016023">
      <w:bodyDiv w:val="1"/>
      <w:marLeft w:val="0"/>
      <w:marRight w:val="0"/>
      <w:marTop w:val="0"/>
      <w:marBottom w:val="0"/>
      <w:divBdr>
        <w:top w:val="none" w:sz="0" w:space="0" w:color="auto"/>
        <w:left w:val="none" w:sz="0" w:space="0" w:color="auto"/>
        <w:bottom w:val="none" w:sz="0" w:space="0" w:color="auto"/>
        <w:right w:val="none" w:sz="0" w:space="0" w:color="auto"/>
      </w:divBdr>
    </w:div>
    <w:div w:id="201089366">
      <w:bodyDiv w:val="1"/>
      <w:marLeft w:val="0"/>
      <w:marRight w:val="0"/>
      <w:marTop w:val="0"/>
      <w:marBottom w:val="0"/>
      <w:divBdr>
        <w:top w:val="none" w:sz="0" w:space="0" w:color="auto"/>
        <w:left w:val="none" w:sz="0" w:space="0" w:color="auto"/>
        <w:bottom w:val="none" w:sz="0" w:space="0" w:color="auto"/>
        <w:right w:val="none" w:sz="0" w:space="0" w:color="auto"/>
      </w:divBdr>
    </w:div>
    <w:div w:id="227493428">
      <w:bodyDiv w:val="1"/>
      <w:marLeft w:val="0"/>
      <w:marRight w:val="0"/>
      <w:marTop w:val="0"/>
      <w:marBottom w:val="0"/>
      <w:divBdr>
        <w:top w:val="none" w:sz="0" w:space="0" w:color="auto"/>
        <w:left w:val="none" w:sz="0" w:space="0" w:color="auto"/>
        <w:bottom w:val="none" w:sz="0" w:space="0" w:color="auto"/>
        <w:right w:val="none" w:sz="0" w:space="0" w:color="auto"/>
      </w:divBdr>
    </w:div>
    <w:div w:id="241526114">
      <w:bodyDiv w:val="1"/>
      <w:marLeft w:val="0"/>
      <w:marRight w:val="0"/>
      <w:marTop w:val="0"/>
      <w:marBottom w:val="0"/>
      <w:divBdr>
        <w:top w:val="none" w:sz="0" w:space="0" w:color="auto"/>
        <w:left w:val="none" w:sz="0" w:space="0" w:color="auto"/>
        <w:bottom w:val="none" w:sz="0" w:space="0" w:color="auto"/>
        <w:right w:val="none" w:sz="0" w:space="0" w:color="auto"/>
      </w:divBdr>
      <w:divsChild>
        <w:div w:id="1343164790">
          <w:marLeft w:val="504"/>
          <w:marRight w:val="0"/>
          <w:marTop w:val="60"/>
          <w:marBottom w:val="0"/>
          <w:divBdr>
            <w:top w:val="none" w:sz="0" w:space="0" w:color="auto"/>
            <w:left w:val="none" w:sz="0" w:space="0" w:color="auto"/>
            <w:bottom w:val="none" w:sz="0" w:space="0" w:color="auto"/>
            <w:right w:val="none" w:sz="0" w:space="0" w:color="auto"/>
          </w:divBdr>
        </w:div>
        <w:div w:id="1312832870">
          <w:marLeft w:val="504"/>
          <w:marRight w:val="0"/>
          <w:marTop w:val="60"/>
          <w:marBottom w:val="0"/>
          <w:divBdr>
            <w:top w:val="none" w:sz="0" w:space="0" w:color="auto"/>
            <w:left w:val="none" w:sz="0" w:space="0" w:color="auto"/>
            <w:bottom w:val="none" w:sz="0" w:space="0" w:color="auto"/>
            <w:right w:val="none" w:sz="0" w:space="0" w:color="auto"/>
          </w:divBdr>
        </w:div>
        <w:div w:id="2143378106">
          <w:marLeft w:val="504"/>
          <w:marRight w:val="0"/>
          <w:marTop w:val="61"/>
          <w:marBottom w:val="0"/>
          <w:divBdr>
            <w:top w:val="none" w:sz="0" w:space="0" w:color="auto"/>
            <w:left w:val="none" w:sz="0" w:space="0" w:color="auto"/>
            <w:bottom w:val="none" w:sz="0" w:space="0" w:color="auto"/>
            <w:right w:val="none" w:sz="0" w:space="0" w:color="auto"/>
          </w:divBdr>
        </w:div>
        <w:div w:id="349450320">
          <w:marLeft w:val="504"/>
          <w:marRight w:val="0"/>
          <w:marTop w:val="60"/>
          <w:marBottom w:val="0"/>
          <w:divBdr>
            <w:top w:val="none" w:sz="0" w:space="0" w:color="auto"/>
            <w:left w:val="none" w:sz="0" w:space="0" w:color="auto"/>
            <w:bottom w:val="none" w:sz="0" w:space="0" w:color="auto"/>
            <w:right w:val="none" w:sz="0" w:space="0" w:color="auto"/>
          </w:divBdr>
        </w:div>
      </w:divsChild>
    </w:div>
    <w:div w:id="253437306">
      <w:bodyDiv w:val="1"/>
      <w:marLeft w:val="0"/>
      <w:marRight w:val="0"/>
      <w:marTop w:val="0"/>
      <w:marBottom w:val="0"/>
      <w:divBdr>
        <w:top w:val="none" w:sz="0" w:space="0" w:color="auto"/>
        <w:left w:val="none" w:sz="0" w:space="0" w:color="auto"/>
        <w:bottom w:val="none" w:sz="0" w:space="0" w:color="auto"/>
        <w:right w:val="none" w:sz="0" w:space="0" w:color="auto"/>
      </w:divBdr>
    </w:div>
    <w:div w:id="259529458">
      <w:bodyDiv w:val="1"/>
      <w:marLeft w:val="0"/>
      <w:marRight w:val="0"/>
      <w:marTop w:val="0"/>
      <w:marBottom w:val="0"/>
      <w:divBdr>
        <w:top w:val="none" w:sz="0" w:space="0" w:color="auto"/>
        <w:left w:val="none" w:sz="0" w:space="0" w:color="auto"/>
        <w:bottom w:val="none" w:sz="0" w:space="0" w:color="auto"/>
        <w:right w:val="none" w:sz="0" w:space="0" w:color="auto"/>
      </w:divBdr>
    </w:div>
    <w:div w:id="263193905">
      <w:bodyDiv w:val="1"/>
      <w:marLeft w:val="0"/>
      <w:marRight w:val="0"/>
      <w:marTop w:val="0"/>
      <w:marBottom w:val="0"/>
      <w:divBdr>
        <w:top w:val="none" w:sz="0" w:space="0" w:color="auto"/>
        <w:left w:val="none" w:sz="0" w:space="0" w:color="auto"/>
        <w:bottom w:val="none" w:sz="0" w:space="0" w:color="auto"/>
        <w:right w:val="none" w:sz="0" w:space="0" w:color="auto"/>
      </w:divBdr>
    </w:div>
    <w:div w:id="299069089">
      <w:bodyDiv w:val="1"/>
      <w:marLeft w:val="0"/>
      <w:marRight w:val="0"/>
      <w:marTop w:val="0"/>
      <w:marBottom w:val="0"/>
      <w:divBdr>
        <w:top w:val="none" w:sz="0" w:space="0" w:color="auto"/>
        <w:left w:val="none" w:sz="0" w:space="0" w:color="auto"/>
        <w:bottom w:val="none" w:sz="0" w:space="0" w:color="auto"/>
        <w:right w:val="none" w:sz="0" w:space="0" w:color="auto"/>
      </w:divBdr>
      <w:divsChild>
        <w:div w:id="869074715">
          <w:marLeft w:val="475"/>
          <w:marRight w:val="14"/>
          <w:marTop w:val="20"/>
          <w:marBottom w:val="0"/>
          <w:divBdr>
            <w:top w:val="none" w:sz="0" w:space="0" w:color="auto"/>
            <w:left w:val="none" w:sz="0" w:space="0" w:color="auto"/>
            <w:bottom w:val="none" w:sz="0" w:space="0" w:color="auto"/>
            <w:right w:val="none" w:sz="0" w:space="0" w:color="auto"/>
          </w:divBdr>
        </w:div>
        <w:div w:id="1129592867">
          <w:marLeft w:val="475"/>
          <w:marRight w:val="518"/>
          <w:marTop w:val="0"/>
          <w:marBottom w:val="0"/>
          <w:divBdr>
            <w:top w:val="none" w:sz="0" w:space="0" w:color="auto"/>
            <w:left w:val="none" w:sz="0" w:space="0" w:color="auto"/>
            <w:bottom w:val="none" w:sz="0" w:space="0" w:color="auto"/>
            <w:right w:val="none" w:sz="0" w:space="0" w:color="auto"/>
          </w:divBdr>
        </w:div>
        <w:div w:id="1862817588">
          <w:marLeft w:val="475"/>
          <w:marRight w:val="274"/>
          <w:marTop w:val="0"/>
          <w:marBottom w:val="0"/>
          <w:divBdr>
            <w:top w:val="none" w:sz="0" w:space="0" w:color="auto"/>
            <w:left w:val="none" w:sz="0" w:space="0" w:color="auto"/>
            <w:bottom w:val="none" w:sz="0" w:space="0" w:color="auto"/>
            <w:right w:val="none" w:sz="0" w:space="0" w:color="auto"/>
          </w:divBdr>
        </w:div>
      </w:divsChild>
    </w:div>
    <w:div w:id="299579686">
      <w:bodyDiv w:val="1"/>
      <w:marLeft w:val="0"/>
      <w:marRight w:val="0"/>
      <w:marTop w:val="0"/>
      <w:marBottom w:val="0"/>
      <w:divBdr>
        <w:top w:val="none" w:sz="0" w:space="0" w:color="auto"/>
        <w:left w:val="none" w:sz="0" w:space="0" w:color="auto"/>
        <w:bottom w:val="none" w:sz="0" w:space="0" w:color="auto"/>
        <w:right w:val="none" w:sz="0" w:space="0" w:color="auto"/>
      </w:divBdr>
    </w:div>
    <w:div w:id="300157153">
      <w:bodyDiv w:val="1"/>
      <w:marLeft w:val="0"/>
      <w:marRight w:val="0"/>
      <w:marTop w:val="0"/>
      <w:marBottom w:val="0"/>
      <w:divBdr>
        <w:top w:val="none" w:sz="0" w:space="0" w:color="auto"/>
        <w:left w:val="none" w:sz="0" w:space="0" w:color="auto"/>
        <w:bottom w:val="none" w:sz="0" w:space="0" w:color="auto"/>
        <w:right w:val="none" w:sz="0" w:space="0" w:color="auto"/>
      </w:divBdr>
    </w:div>
    <w:div w:id="306976411">
      <w:bodyDiv w:val="1"/>
      <w:marLeft w:val="0"/>
      <w:marRight w:val="0"/>
      <w:marTop w:val="0"/>
      <w:marBottom w:val="0"/>
      <w:divBdr>
        <w:top w:val="none" w:sz="0" w:space="0" w:color="auto"/>
        <w:left w:val="none" w:sz="0" w:space="0" w:color="auto"/>
        <w:bottom w:val="none" w:sz="0" w:space="0" w:color="auto"/>
        <w:right w:val="none" w:sz="0" w:space="0" w:color="auto"/>
      </w:divBdr>
    </w:div>
    <w:div w:id="321204804">
      <w:bodyDiv w:val="1"/>
      <w:marLeft w:val="0"/>
      <w:marRight w:val="0"/>
      <w:marTop w:val="0"/>
      <w:marBottom w:val="0"/>
      <w:divBdr>
        <w:top w:val="none" w:sz="0" w:space="0" w:color="auto"/>
        <w:left w:val="none" w:sz="0" w:space="0" w:color="auto"/>
        <w:bottom w:val="none" w:sz="0" w:space="0" w:color="auto"/>
        <w:right w:val="none" w:sz="0" w:space="0" w:color="auto"/>
      </w:divBdr>
      <w:divsChild>
        <w:div w:id="1634287439">
          <w:marLeft w:val="475"/>
          <w:marRight w:val="0"/>
          <w:marTop w:val="21"/>
          <w:marBottom w:val="0"/>
          <w:divBdr>
            <w:top w:val="none" w:sz="0" w:space="0" w:color="auto"/>
            <w:left w:val="none" w:sz="0" w:space="0" w:color="auto"/>
            <w:bottom w:val="none" w:sz="0" w:space="0" w:color="auto"/>
            <w:right w:val="none" w:sz="0" w:space="0" w:color="auto"/>
          </w:divBdr>
        </w:div>
        <w:div w:id="1195382949">
          <w:marLeft w:val="475"/>
          <w:marRight w:val="14"/>
          <w:marTop w:val="0"/>
          <w:marBottom w:val="0"/>
          <w:divBdr>
            <w:top w:val="none" w:sz="0" w:space="0" w:color="auto"/>
            <w:left w:val="none" w:sz="0" w:space="0" w:color="auto"/>
            <w:bottom w:val="none" w:sz="0" w:space="0" w:color="auto"/>
            <w:right w:val="none" w:sz="0" w:space="0" w:color="auto"/>
          </w:divBdr>
        </w:div>
      </w:divsChild>
    </w:div>
    <w:div w:id="342130287">
      <w:bodyDiv w:val="1"/>
      <w:marLeft w:val="0"/>
      <w:marRight w:val="0"/>
      <w:marTop w:val="0"/>
      <w:marBottom w:val="0"/>
      <w:divBdr>
        <w:top w:val="none" w:sz="0" w:space="0" w:color="auto"/>
        <w:left w:val="none" w:sz="0" w:space="0" w:color="auto"/>
        <w:bottom w:val="none" w:sz="0" w:space="0" w:color="auto"/>
        <w:right w:val="none" w:sz="0" w:space="0" w:color="auto"/>
      </w:divBdr>
    </w:div>
    <w:div w:id="349769653">
      <w:bodyDiv w:val="1"/>
      <w:marLeft w:val="0"/>
      <w:marRight w:val="0"/>
      <w:marTop w:val="0"/>
      <w:marBottom w:val="0"/>
      <w:divBdr>
        <w:top w:val="none" w:sz="0" w:space="0" w:color="auto"/>
        <w:left w:val="none" w:sz="0" w:space="0" w:color="auto"/>
        <w:bottom w:val="none" w:sz="0" w:space="0" w:color="auto"/>
        <w:right w:val="none" w:sz="0" w:space="0" w:color="auto"/>
      </w:divBdr>
      <w:divsChild>
        <w:div w:id="391806688">
          <w:marLeft w:val="288"/>
          <w:marRight w:val="14"/>
          <w:marTop w:val="21"/>
          <w:marBottom w:val="0"/>
          <w:divBdr>
            <w:top w:val="none" w:sz="0" w:space="0" w:color="auto"/>
            <w:left w:val="none" w:sz="0" w:space="0" w:color="auto"/>
            <w:bottom w:val="none" w:sz="0" w:space="0" w:color="auto"/>
            <w:right w:val="none" w:sz="0" w:space="0" w:color="auto"/>
          </w:divBdr>
        </w:div>
        <w:div w:id="333531892">
          <w:marLeft w:val="288"/>
          <w:marRight w:val="216"/>
          <w:marTop w:val="40"/>
          <w:marBottom w:val="0"/>
          <w:divBdr>
            <w:top w:val="none" w:sz="0" w:space="0" w:color="auto"/>
            <w:left w:val="none" w:sz="0" w:space="0" w:color="auto"/>
            <w:bottom w:val="none" w:sz="0" w:space="0" w:color="auto"/>
            <w:right w:val="none" w:sz="0" w:space="0" w:color="auto"/>
          </w:divBdr>
        </w:div>
      </w:divsChild>
    </w:div>
    <w:div w:id="375474999">
      <w:bodyDiv w:val="1"/>
      <w:marLeft w:val="0"/>
      <w:marRight w:val="0"/>
      <w:marTop w:val="0"/>
      <w:marBottom w:val="0"/>
      <w:divBdr>
        <w:top w:val="none" w:sz="0" w:space="0" w:color="auto"/>
        <w:left w:val="none" w:sz="0" w:space="0" w:color="auto"/>
        <w:bottom w:val="none" w:sz="0" w:space="0" w:color="auto"/>
        <w:right w:val="none" w:sz="0" w:space="0" w:color="auto"/>
      </w:divBdr>
      <w:divsChild>
        <w:div w:id="1635523903">
          <w:marLeft w:val="461"/>
          <w:marRight w:val="0"/>
          <w:marTop w:val="1"/>
          <w:marBottom w:val="0"/>
          <w:divBdr>
            <w:top w:val="none" w:sz="0" w:space="0" w:color="auto"/>
            <w:left w:val="none" w:sz="0" w:space="0" w:color="auto"/>
            <w:bottom w:val="none" w:sz="0" w:space="0" w:color="auto"/>
            <w:right w:val="none" w:sz="0" w:space="0" w:color="auto"/>
          </w:divBdr>
        </w:div>
        <w:div w:id="610556987">
          <w:marLeft w:val="461"/>
          <w:marRight w:val="29"/>
          <w:marTop w:val="240"/>
          <w:marBottom w:val="0"/>
          <w:divBdr>
            <w:top w:val="none" w:sz="0" w:space="0" w:color="auto"/>
            <w:left w:val="none" w:sz="0" w:space="0" w:color="auto"/>
            <w:bottom w:val="none" w:sz="0" w:space="0" w:color="auto"/>
            <w:right w:val="none" w:sz="0" w:space="0" w:color="auto"/>
          </w:divBdr>
        </w:div>
        <w:div w:id="815881548">
          <w:marLeft w:val="461"/>
          <w:marRight w:val="0"/>
          <w:marTop w:val="240"/>
          <w:marBottom w:val="0"/>
          <w:divBdr>
            <w:top w:val="none" w:sz="0" w:space="0" w:color="auto"/>
            <w:left w:val="none" w:sz="0" w:space="0" w:color="auto"/>
            <w:bottom w:val="none" w:sz="0" w:space="0" w:color="auto"/>
            <w:right w:val="none" w:sz="0" w:space="0" w:color="auto"/>
          </w:divBdr>
        </w:div>
        <w:div w:id="535849875">
          <w:marLeft w:val="461"/>
          <w:marRight w:val="14"/>
          <w:marTop w:val="241"/>
          <w:marBottom w:val="0"/>
          <w:divBdr>
            <w:top w:val="none" w:sz="0" w:space="0" w:color="auto"/>
            <w:left w:val="none" w:sz="0" w:space="0" w:color="auto"/>
            <w:bottom w:val="none" w:sz="0" w:space="0" w:color="auto"/>
            <w:right w:val="none" w:sz="0" w:space="0" w:color="auto"/>
          </w:divBdr>
        </w:div>
        <w:div w:id="1876238379">
          <w:marLeft w:val="461"/>
          <w:marRight w:val="173"/>
          <w:marTop w:val="240"/>
          <w:marBottom w:val="0"/>
          <w:divBdr>
            <w:top w:val="none" w:sz="0" w:space="0" w:color="auto"/>
            <w:left w:val="none" w:sz="0" w:space="0" w:color="auto"/>
            <w:bottom w:val="none" w:sz="0" w:space="0" w:color="auto"/>
            <w:right w:val="none" w:sz="0" w:space="0" w:color="auto"/>
          </w:divBdr>
        </w:div>
      </w:divsChild>
    </w:div>
    <w:div w:id="381904912">
      <w:bodyDiv w:val="1"/>
      <w:marLeft w:val="0"/>
      <w:marRight w:val="0"/>
      <w:marTop w:val="0"/>
      <w:marBottom w:val="0"/>
      <w:divBdr>
        <w:top w:val="none" w:sz="0" w:space="0" w:color="auto"/>
        <w:left w:val="none" w:sz="0" w:space="0" w:color="auto"/>
        <w:bottom w:val="none" w:sz="0" w:space="0" w:color="auto"/>
        <w:right w:val="none" w:sz="0" w:space="0" w:color="auto"/>
      </w:divBdr>
      <w:divsChild>
        <w:div w:id="1670474413">
          <w:marLeft w:val="288"/>
          <w:marRight w:val="14"/>
          <w:marTop w:val="0"/>
          <w:marBottom w:val="0"/>
          <w:divBdr>
            <w:top w:val="none" w:sz="0" w:space="0" w:color="auto"/>
            <w:left w:val="none" w:sz="0" w:space="0" w:color="auto"/>
            <w:bottom w:val="none" w:sz="0" w:space="0" w:color="auto"/>
            <w:right w:val="none" w:sz="0" w:space="0" w:color="auto"/>
          </w:divBdr>
        </w:div>
      </w:divsChild>
    </w:div>
    <w:div w:id="400256214">
      <w:bodyDiv w:val="1"/>
      <w:marLeft w:val="0"/>
      <w:marRight w:val="0"/>
      <w:marTop w:val="0"/>
      <w:marBottom w:val="0"/>
      <w:divBdr>
        <w:top w:val="none" w:sz="0" w:space="0" w:color="auto"/>
        <w:left w:val="none" w:sz="0" w:space="0" w:color="auto"/>
        <w:bottom w:val="none" w:sz="0" w:space="0" w:color="auto"/>
        <w:right w:val="none" w:sz="0" w:space="0" w:color="auto"/>
      </w:divBdr>
    </w:div>
    <w:div w:id="411896808">
      <w:bodyDiv w:val="1"/>
      <w:marLeft w:val="0"/>
      <w:marRight w:val="0"/>
      <w:marTop w:val="0"/>
      <w:marBottom w:val="0"/>
      <w:divBdr>
        <w:top w:val="none" w:sz="0" w:space="0" w:color="auto"/>
        <w:left w:val="none" w:sz="0" w:space="0" w:color="auto"/>
        <w:bottom w:val="none" w:sz="0" w:space="0" w:color="auto"/>
        <w:right w:val="none" w:sz="0" w:space="0" w:color="auto"/>
      </w:divBdr>
    </w:div>
    <w:div w:id="412821886">
      <w:bodyDiv w:val="1"/>
      <w:marLeft w:val="0"/>
      <w:marRight w:val="0"/>
      <w:marTop w:val="0"/>
      <w:marBottom w:val="0"/>
      <w:divBdr>
        <w:top w:val="none" w:sz="0" w:space="0" w:color="auto"/>
        <w:left w:val="none" w:sz="0" w:space="0" w:color="auto"/>
        <w:bottom w:val="none" w:sz="0" w:space="0" w:color="auto"/>
        <w:right w:val="none" w:sz="0" w:space="0" w:color="auto"/>
      </w:divBdr>
    </w:div>
    <w:div w:id="420109001">
      <w:bodyDiv w:val="1"/>
      <w:marLeft w:val="0"/>
      <w:marRight w:val="0"/>
      <w:marTop w:val="0"/>
      <w:marBottom w:val="0"/>
      <w:divBdr>
        <w:top w:val="none" w:sz="0" w:space="0" w:color="auto"/>
        <w:left w:val="none" w:sz="0" w:space="0" w:color="auto"/>
        <w:bottom w:val="none" w:sz="0" w:space="0" w:color="auto"/>
        <w:right w:val="none" w:sz="0" w:space="0" w:color="auto"/>
      </w:divBdr>
      <w:divsChild>
        <w:div w:id="1284000172">
          <w:marLeft w:val="461"/>
          <w:marRight w:val="0"/>
          <w:marTop w:val="260"/>
          <w:marBottom w:val="0"/>
          <w:divBdr>
            <w:top w:val="none" w:sz="0" w:space="0" w:color="auto"/>
            <w:left w:val="none" w:sz="0" w:space="0" w:color="auto"/>
            <w:bottom w:val="none" w:sz="0" w:space="0" w:color="auto"/>
            <w:right w:val="none" w:sz="0" w:space="0" w:color="auto"/>
          </w:divBdr>
        </w:div>
        <w:div w:id="1371686548">
          <w:marLeft w:val="461"/>
          <w:marRight w:val="1008"/>
          <w:marTop w:val="240"/>
          <w:marBottom w:val="0"/>
          <w:divBdr>
            <w:top w:val="none" w:sz="0" w:space="0" w:color="auto"/>
            <w:left w:val="none" w:sz="0" w:space="0" w:color="auto"/>
            <w:bottom w:val="none" w:sz="0" w:space="0" w:color="auto"/>
            <w:right w:val="none" w:sz="0" w:space="0" w:color="auto"/>
          </w:divBdr>
        </w:div>
        <w:div w:id="573318381">
          <w:marLeft w:val="461"/>
          <w:marRight w:val="331"/>
          <w:marTop w:val="240"/>
          <w:marBottom w:val="0"/>
          <w:divBdr>
            <w:top w:val="none" w:sz="0" w:space="0" w:color="auto"/>
            <w:left w:val="none" w:sz="0" w:space="0" w:color="auto"/>
            <w:bottom w:val="none" w:sz="0" w:space="0" w:color="auto"/>
            <w:right w:val="none" w:sz="0" w:space="0" w:color="auto"/>
          </w:divBdr>
        </w:div>
        <w:div w:id="340158449">
          <w:marLeft w:val="1181"/>
          <w:marRight w:val="0"/>
          <w:marTop w:val="240"/>
          <w:marBottom w:val="0"/>
          <w:divBdr>
            <w:top w:val="none" w:sz="0" w:space="0" w:color="auto"/>
            <w:left w:val="none" w:sz="0" w:space="0" w:color="auto"/>
            <w:bottom w:val="none" w:sz="0" w:space="0" w:color="auto"/>
            <w:right w:val="none" w:sz="0" w:space="0" w:color="auto"/>
          </w:divBdr>
        </w:div>
        <w:div w:id="831723965">
          <w:marLeft w:val="1181"/>
          <w:marRight w:val="0"/>
          <w:marTop w:val="240"/>
          <w:marBottom w:val="0"/>
          <w:divBdr>
            <w:top w:val="none" w:sz="0" w:space="0" w:color="auto"/>
            <w:left w:val="none" w:sz="0" w:space="0" w:color="auto"/>
            <w:bottom w:val="none" w:sz="0" w:space="0" w:color="auto"/>
            <w:right w:val="none" w:sz="0" w:space="0" w:color="auto"/>
          </w:divBdr>
        </w:div>
        <w:div w:id="1376658070">
          <w:marLeft w:val="461"/>
          <w:marRight w:val="14"/>
          <w:marTop w:val="240"/>
          <w:marBottom w:val="0"/>
          <w:divBdr>
            <w:top w:val="none" w:sz="0" w:space="0" w:color="auto"/>
            <w:left w:val="none" w:sz="0" w:space="0" w:color="auto"/>
            <w:bottom w:val="none" w:sz="0" w:space="0" w:color="auto"/>
            <w:right w:val="none" w:sz="0" w:space="0" w:color="auto"/>
          </w:divBdr>
        </w:div>
        <w:div w:id="2101753939">
          <w:marLeft w:val="461"/>
          <w:marRight w:val="0"/>
          <w:marTop w:val="120"/>
          <w:marBottom w:val="0"/>
          <w:divBdr>
            <w:top w:val="none" w:sz="0" w:space="0" w:color="auto"/>
            <w:left w:val="none" w:sz="0" w:space="0" w:color="auto"/>
            <w:bottom w:val="none" w:sz="0" w:space="0" w:color="auto"/>
            <w:right w:val="none" w:sz="0" w:space="0" w:color="auto"/>
          </w:divBdr>
        </w:div>
        <w:div w:id="456989767">
          <w:marLeft w:val="461"/>
          <w:marRight w:val="0"/>
          <w:marTop w:val="120"/>
          <w:marBottom w:val="0"/>
          <w:divBdr>
            <w:top w:val="none" w:sz="0" w:space="0" w:color="auto"/>
            <w:left w:val="none" w:sz="0" w:space="0" w:color="auto"/>
            <w:bottom w:val="none" w:sz="0" w:space="0" w:color="auto"/>
            <w:right w:val="none" w:sz="0" w:space="0" w:color="auto"/>
          </w:divBdr>
        </w:div>
        <w:div w:id="1316567128">
          <w:marLeft w:val="461"/>
          <w:marRight w:val="317"/>
          <w:marTop w:val="120"/>
          <w:marBottom w:val="0"/>
          <w:divBdr>
            <w:top w:val="none" w:sz="0" w:space="0" w:color="auto"/>
            <w:left w:val="none" w:sz="0" w:space="0" w:color="auto"/>
            <w:bottom w:val="none" w:sz="0" w:space="0" w:color="auto"/>
            <w:right w:val="none" w:sz="0" w:space="0" w:color="auto"/>
          </w:divBdr>
        </w:div>
      </w:divsChild>
    </w:div>
    <w:div w:id="426459909">
      <w:bodyDiv w:val="1"/>
      <w:marLeft w:val="0"/>
      <w:marRight w:val="0"/>
      <w:marTop w:val="0"/>
      <w:marBottom w:val="0"/>
      <w:divBdr>
        <w:top w:val="none" w:sz="0" w:space="0" w:color="auto"/>
        <w:left w:val="none" w:sz="0" w:space="0" w:color="auto"/>
        <w:bottom w:val="none" w:sz="0" w:space="0" w:color="auto"/>
        <w:right w:val="none" w:sz="0" w:space="0" w:color="auto"/>
      </w:divBdr>
    </w:div>
    <w:div w:id="437024674">
      <w:bodyDiv w:val="1"/>
      <w:marLeft w:val="0"/>
      <w:marRight w:val="0"/>
      <w:marTop w:val="0"/>
      <w:marBottom w:val="0"/>
      <w:divBdr>
        <w:top w:val="none" w:sz="0" w:space="0" w:color="auto"/>
        <w:left w:val="none" w:sz="0" w:space="0" w:color="auto"/>
        <w:bottom w:val="none" w:sz="0" w:space="0" w:color="auto"/>
        <w:right w:val="none" w:sz="0" w:space="0" w:color="auto"/>
      </w:divBdr>
      <w:divsChild>
        <w:div w:id="1573813581">
          <w:marLeft w:val="288"/>
          <w:marRight w:val="0"/>
          <w:marTop w:val="0"/>
          <w:marBottom w:val="0"/>
          <w:divBdr>
            <w:top w:val="none" w:sz="0" w:space="0" w:color="auto"/>
            <w:left w:val="none" w:sz="0" w:space="0" w:color="auto"/>
            <w:bottom w:val="none" w:sz="0" w:space="0" w:color="auto"/>
            <w:right w:val="none" w:sz="0" w:space="0" w:color="auto"/>
          </w:divBdr>
        </w:div>
      </w:divsChild>
    </w:div>
    <w:div w:id="451021106">
      <w:bodyDiv w:val="1"/>
      <w:marLeft w:val="0"/>
      <w:marRight w:val="0"/>
      <w:marTop w:val="0"/>
      <w:marBottom w:val="0"/>
      <w:divBdr>
        <w:top w:val="none" w:sz="0" w:space="0" w:color="auto"/>
        <w:left w:val="none" w:sz="0" w:space="0" w:color="auto"/>
        <w:bottom w:val="none" w:sz="0" w:space="0" w:color="auto"/>
        <w:right w:val="none" w:sz="0" w:space="0" w:color="auto"/>
      </w:divBdr>
      <w:divsChild>
        <w:div w:id="330521600">
          <w:marLeft w:val="461"/>
          <w:marRight w:val="0"/>
          <w:marTop w:val="145"/>
          <w:marBottom w:val="0"/>
          <w:divBdr>
            <w:top w:val="none" w:sz="0" w:space="0" w:color="auto"/>
            <w:left w:val="none" w:sz="0" w:space="0" w:color="auto"/>
            <w:bottom w:val="none" w:sz="0" w:space="0" w:color="auto"/>
            <w:right w:val="none" w:sz="0" w:space="0" w:color="auto"/>
          </w:divBdr>
        </w:div>
        <w:div w:id="1667200573">
          <w:marLeft w:val="461"/>
          <w:marRight w:val="0"/>
          <w:marTop w:val="125"/>
          <w:marBottom w:val="0"/>
          <w:divBdr>
            <w:top w:val="none" w:sz="0" w:space="0" w:color="auto"/>
            <w:left w:val="none" w:sz="0" w:space="0" w:color="auto"/>
            <w:bottom w:val="none" w:sz="0" w:space="0" w:color="auto"/>
            <w:right w:val="none" w:sz="0" w:space="0" w:color="auto"/>
          </w:divBdr>
        </w:div>
      </w:divsChild>
    </w:div>
    <w:div w:id="457573230">
      <w:bodyDiv w:val="1"/>
      <w:marLeft w:val="0"/>
      <w:marRight w:val="0"/>
      <w:marTop w:val="0"/>
      <w:marBottom w:val="0"/>
      <w:divBdr>
        <w:top w:val="none" w:sz="0" w:space="0" w:color="auto"/>
        <w:left w:val="none" w:sz="0" w:space="0" w:color="auto"/>
        <w:bottom w:val="none" w:sz="0" w:space="0" w:color="auto"/>
        <w:right w:val="none" w:sz="0" w:space="0" w:color="auto"/>
      </w:divBdr>
    </w:div>
    <w:div w:id="460266920">
      <w:bodyDiv w:val="1"/>
      <w:marLeft w:val="0"/>
      <w:marRight w:val="0"/>
      <w:marTop w:val="0"/>
      <w:marBottom w:val="0"/>
      <w:divBdr>
        <w:top w:val="none" w:sz="0" w:space="0" w:color="auto"/>
        <w:left w:val="none" w:sz="0" w:space="0" w:color="auto"/>
        <w:bottom w:val="none" w:sz="0" w:space="0" w:color="auto"/>
        <w:right w:val="none" w:sz="0" w:space="0" w:color="auto"/>
      </w:divBdr>
    </w:div>
    <w:div w:id="501044682">
      <w:bodyDiv w:val="1"/>
      <w:marLeft w:val="0"/>
      <w:marRight w:val="0"/>
      <w:marTop w:val="0"/>
      <w:marBottom w:val="0"/>
      <w:divBdr>
        <w:top w:val="none" w:sz="0" w:space="0" w:color="auto"/>
        <w:left w:val="none" w:sz="0" w:space="0" w:color="auto"/>
        <w:bottom w:val="none" w:sz="0" w:space="0" w:color="auto"/>
        <w:right w:val="none" w:sz="0" w:space="0" w:color="auto"/>
      </w:divBdr>
    </w:div>
    <w:div w:id="517084575">
      <w:bodyDiv w:val="1"/>
      <w:marLeft w:val="0"/>
      <w:marRight w:val="0"/>
      <w:marTop w:val="0"/>
      <w:marBottom w:val="0"/>
      <w:divBdr>
        <w:top w:val="none" w:sz="0" w:space="0" w:color="auto"/>
        <w:left w:val="none" w:sz="0" w:space="0" w:color="auto"/>
        <w:bottom w:val="none" w:sz="0" w:space="0" w:color="auto"/>
        <w:right w:val="none" w:sz="0" w:space="0" w:color="auto"/>
      </w:divBdr>
      <w:divsChild>
        <w:div w:id="2061634928">
          <w:marLeft w:val="590"/>
          <w:marRight w:val="0"/>
          <w:marTop w:val="256"/>
          <w:marBottom w:val="0"/>
          <w:divBdr>
            <w:top w:val="none" w:sz="0" w:space="0" w:color="auto"/>
            <w:left w:val="none" w:sz="0" w:space="0" w:color="auto"/>
            <w:bottom w:val="none" w:sz="0" w:space="0" w:color="auto"/>
            <w:right w:val="none" w:sz="0" w:space="0" w:color="auto"/>
          </w:divBdr>
        </w:div>
        <w:div w:id="563683917">
          <w:marLeft w:val="590"/>
          <w:marRight w:val="0"/>
          <w:marTop w:val="0"/>
          <w:marBottom w:val="0"/>
          <w:divBdr>
            <w:top w:val="none" w:sz="0" w:space="0" w:color="auto"/>
            <w:left w:val="none" w:sz="0" w:space="0" w:color="auto"/>
            <w:bottom w:val="none" w:sz="0" w:space="0" w:color="auto"/>
            <w:right w:val="none" w:sz="0" w:space="0" w:color="auto"/>
          </w:divBdr>
        </w:div>
        <w:div w:id="186909910">
          <w:marLeft w:val="590"/>
          <w:marRight w:val="0"/>
          <w:marTop w:val="0"/>
          <w:marBottom w:val="0"/>
          <w:divBdr>
            <w:top w:val="none" w:sz="0" w:space="0" w:color="auto"/>
            <w:left w:val="none" w:sz="0" w:space="0" w:color="auto"/>
            <w:bottom w:val="none" w:sz="0" w:space="0" w:color="auto"/>
            <w:right w:val="none" w:sz="0" w:space="0" w:color="auto"/>
          </w:divBdr>
        </w:div>
      </w:divsChild>
    </w:div>
    <w:div w:id="519702441">
      <w:bodyDiv w:val="1"/>
      <w:marLeft w:val="0"/>
      <w:marRight w:val="0"/>
      <w:marTop w:val="0"/>
      <w:marBottom w:val="0"/>
      <w:divBdr>
        <w:top w:val="none" w:sz="0" w:space="0" w:color="auto"/>
        <w:left w:val="none" w:sz="0" w:space="0" w:color="auto"/>
        <w:bottom w:val="none" w:sz="0" w:space="0" w:color="auto"/>
        <w:right w:val="none" w:sz="0" w:space="0" w:color="auto"/>
      </w:divBdr>
    </w:div>
    <w:div w:id="527717646">
      <w:bodyDiv w:val="1"/>
      <w:marLeft w:val="0"/>
      <w:marRight w:val="0"/>
      <w:marTop w:val="0"/>
      <w:marBottom w:val="0"/>
      <w:divBdr>
        <w:top w:val="none" w:sz="0" w:space="0" w:color="auto"/>
        <w:left w:val="none" w:sz="0" w:space="0" w:color="auto"/>
        <w:bottom w:val="none" w:sz="0" w:space="0" w:color="auto"/>
        <w:right w:val="none" w:sz="0" w:space="0" w:color="auto"/>
      </w:divBdr>
    </w:div>
    <w:div w:id="550118481">
      <w:bodyDiv w:val="1"/>
      <w:marLeft w:val="0"/>
      <w:marRight w:val="0"/>
      <w:marTop w:val="0"/>
      <w:marBottom w:val="0"/>
      <w:divBdr>
        <w:top w:val="none" w:sz="0" w:space="0" w:color="auto"/>
        <w:left w:val="none" w:sz="0" w:space="0" w:color="auto"/>
        <w:bottom w:val="none" w:sz="0" w:space="0" w:color="auto"/>
        <w:right w:val="none" w:sz="0" w:space="0" w:color="auto"/>
      </w:divBdr>
    </w:div>
    <w:div w:id="568272300">
      <w:bodyDiv w:val="1"/>
      <w:marLeft w:val="0"/>
      <w:marRight w:val="0"/>
      <w:marTop w:val="0"/>
      <w:marBottom w:val="0"/>
      <w:divBdr>
        <w:top w:val="none" w:sz="0" w:space="0" w:color="auto"/>
        <w:left w:val="none" w:sz="0" w:space="0" w:color="auto"/>
        <w:bottom w:val="none" w:sz="0" w:space="0" w:color="auto"/>
        <w:right w:val="none" w:sz="0" w:space="0" w:color="auto"/>
      </w:divBdr>
    </w:div>
    <w:div w:id="569465256">
      <w:bodyDiv w:val="1"/>
      <w:marLeft w:val="0"/>
      <w:marRight w:val="0"/>
      <w:marTop w:val="0"/>
      <w:marBottom w:val="0"/>
      <w:divBdr>
        <w:top w:val="none" w:sz="0" w:space="0" w:color="auto"/>
        <w:left w:val="none" w:sz="0" w:space="0" w:color="auto"/>
        <w:bottom w:val="none" w:sz="0" w:space="0" w:color="auto"/>
        <w:right w:val="none" w:sz="0" w:space="0" w:color="auto"/>
      </w:divBdr>
      <w:divsChild>
        <w:div w:id="1303077018">
          <w:marLeft w:val="475"/>
          <w:marRight w:val="302"/>
          <w:marTop w:val="21"/>
          <w:marBottom w:val="0"/>
          <w:divBdr>
            <w:top w:val="none" w:sz="0" w:space="0" w:color="auto"/>
            <w:left w:val="none" w:sz="0" w:space="0" w:color="auto"/>
            <w:bottom w:val="none" w:sz="0" w:space="0" w:color="auto"/>
            <w:right w:val="none" w:sz="0" w:space="0" w:color="auto"/>
          </w:divBdr>
        </w:div>
        <w:div w:id="1054164334">
          <w:marLeft w:val="475"/>
          <w:marRight w:val="346"/>
          <w:marTop w:val="1"/>
          <w:marBottom w:val="0"/>
          <w:divBdr>
            <w:top w:val="none" w:sz="0" w:space="0" w:color="auto"/>
            <w:left w:val="none" w:sz="0" w:space="0" w:color="auto"/>
            <w:bottom w:val="none" w:sz="0" w:space="0" w:color="auto"/>
            <w:right w:val="none" w:sz="0" w:space="0" w:color="auto"/>
          </w:divBdr>
        </w:div>
        <w:div w:id="1638300534">
          <w:marLeft w:val="475"/>
          <w:marRight w:val="0"/>
          <w:marTop w:val="0"/>
          <w:marBottom w:val="0"/>
          <w:divBdr>
            <w:top w:val="none" w:sz="0" w:space="0" w:color="auto"/>
            <w:left w:val="none" w:sz="0" w:space="0" w:color="auto"/>
            <w:bottom w:val="none" w:sz="0" w:space="0" w:color="auto"/>
            <w:right w:val="none" w:sz="0" w:space="0" w:color="auto"/>
          </w:divBdr>
        </w:div>
        <w:div w:id="405886351">
          <w:marLeft w:val="1195"/>
          <w:marRight w:val="0"/>
          <w:marTop w:val="0"/>
          <w:marBottom w:val="0"/>
          <w:divBdr>
            <w:top w:val="none" w:sz="0" w:space="0" w:color="auto"/>
            <w:left w:val="none" w:sz="0" w:space="0" w:color="auto"/>
            <w:bottom w:val="none" w:sz="0" w:space="0" w:color="auto"/>
            <w:right w:val="none" w:sz="0" w:space="0" w:color="auto"/>
          </w:divBdr>
        </w:div>
        <w:div w:id="915867193">
          <w:marLeft w:val="1195"/>
          <w:marRight w:val="0"/>
          <w:marTop w:val="0"/>
          <w:marBottom w:val="0"/>
          <w:divBdr>
            <w:top w:val="none" w:sz="0" w:space="0" w:color="auto"/>
            <w:left w:val="none" w:sz="0" w:space="0" w:color="auto"/>
            <w:bottom w:val="none" w:sz="0" w:space="0" w:color="auto"/>
            <w:right w:val="none" w:sz="0" w:space="0" w:color="auto"/>
          </w:divBdr>
        </w:div>
        <w:div w:id="1995335237">
          <w:marLeft w:val="461"/>
          <w:marRight w:val="14"/>
          <w:marTop w:val="1"/>
          <w:marBottom w:val="0"/>
          <w:divBdr>
            <w:top w:val="none" w:sz="0" w:space="0" w:color="auto"/>
            <w:left w:val="none" w:sz="0" w:space="0" w:color="auto"/>
            <w:bottom w:val="none" w:sz="0" w:space="0" w:color="auto"/>
            <w:right w:val="none" w:sz="0" w:space="0" w:color="auto"/>
          </w:divBdr>
        </w:div>
        <w:div w:id="772480833">
          <w:marLeft w:val="475"/>
          <w:marRight w:val="0"/>
          <w:marTop w:val="1"/>
          <w:marBottom w:val="0"/>
          <w:divBdr>
            <w:top w:val="none" w:sz="0" w:space="0" w:color="auto"/>
            <w:left w:val="none" w:sz="0" w:space="0" w:color="auto"/>
            <w:bottom w:val="none" w:sz="0" w:space="0" w:color="auto"/>
            <w:right w:val="none" w:sz="0" w:space="0" w:color="auto"/>
          </w:divBdr>
        </w:div>
        <w:div w:id="1303534362">
          <w:marLeft w:val="1195"/>
          <w:marRight w:val="0"/>
          <w:marTop w:val="0"/>
          <w:marBottom w:val="0"/>
          <w:divBdr>
            <w:top w:val="none" w:sz="0" w:space="0" w:color="auto"/>
            <w:left w:val="none" w:sz="0" w:space="0" w:color="auto"/>
            <w:bottom w:val="none" w:sz="0" w:space="0" w:color="auto"/>
            <w:right w:val="none" w:sz="0" w:space="0" w:color="auto"/>
          </w:divBdr>
        </w:div>
        <w:div w:id="445584612">
          <w:marLeft w:val="1195"/>
          <w:marRight w:val="0"/>
          <w:marTop w:val="0"/>
          <w:marBottom w:val="0"/>
          <w:divBdr>
            <w:top w:val="none" w:sz="0" w:space="0" w:color="auto"/>
            <w:left w:val="none" w:sz="0" w:space="0" w:color="auto"/>
            <w:bottom w:val="none" w:sz="0" w:space="0" w:color="auto"/>
            <w:right w:val="none" w:sz="0" w:space="0" w:color="auto"/>
          </w:divBdr>
        </w:div>
        <w:div w:id="1993170815">
          <w:marLeft w:val="475"/>
          <w:marRight w:val="576"/>
          <w:marTop w:val="0"/>
          <w:marBottom w:val="0"/>
          <w:divBdr>
            <w:top w:val="none" w:sz="0" w:space="0" w:color="auto"/>
            <w:left w:val="none" w:sz="0" w:space="0" w:color="auto"/>
            <w:bottom w:val="none" w:sz="0" w:space="0" w:color="auto"/>
            <w:right w:val="none" w:sz="0" w:space="0" w:color="auto"/>
          </w:divBdr>
        </w:div>
      </w:divsChild>
    </w:div>
    <w:div w:id="585722607">
      <w:bodyDiv w:val="1"/>
      <w:marLeft w:val="0"/>
      <w:marRight w:val="0"/>
      <w:marTop w:val="0"/>
      <w:marBottom w:val="0"/>
      <w:divBdr>
        <w:top w:val="none" w:sz="0" w:space="0" w:color="auto"/>
        <w:left w:val="none" w:sz="0" w:space="0" w:color="auto"/>
        <w:bottom w:val="none" w:sz="0" w:space="0" w:color="auto"/>
        <w:right w:val="none" w:sz="0" w:space="0" w:color="auto"/>
      </w:divBdr>
    </w:div>
    <w:div w:id="591282126">
      <w:bodyDiv w:val="1"/>
      <w:marLeft w:val="0"/>
      <w:marRight w:val="0"/>
      <w:marTop w:val="0"/>
      <w:marBottom w:val="0"/>
      <w:divBdr>
        <w:top w:val="none" w:sz="0" w:space="0" w:color="auto"/>
        <w:left w:val="none" w:sz="0" w:space="0" w:color="auto"/>
        <w:bottom w:val="none" w:sz="0" w:space="0" w:color="auto"/>
        <w:right w:val="none" w:sz="0" w:space="0" w:color="auto"/>
      </w:divBdr>
    </w:div>
    <w:div w:id="628513319">
      <w:bodyDiv w:val="1"/>
      <w:marLeft w:val="0"/>
      <w:marRight w:val="0"/>
      <w:marTop w:val="0"/>
      <w:marBottom w:val="0"/>
      <w:divBdr>
        <w:top w:val="none" w:sz="0" w:space="0" w:color="auto"/>
        <w:left w:val="none" w:sz="0" w:space="0" w:color="auto"/>
        <w:bottom w:val="none" w:sz="0" w:space="0" w:color="auto"/>
        <w:right w:val="none" w:sz="0" w:space="0" w:color="auto"/>
      </w:divBdr>
    </w:div>
    <w:div w:id="635452549">
      <w:bodyDiv w:val="1"/>
      <w:marLeft w:val="0"/>
      <w:marRight w:val="0"/>
      <w:marTop w:val="0"/>
      <w:marBottom w:val="0"/>
      <w:divBdr>
        <w:top w:val="none" w:sz="0" w:space="0" w:color="auto"/>
        <w:left w:val="none" w:sz="0" w:space="0" w:color="auto"/>
        <w:bottom w:val="none" w:sz="0" w:space="0" w:color="auto"/>
        <w:right w:val="none" w:sz="0" w:space="0" w:color="auto"/>
      </w:divBdr>
    </w:div>
    <w:div w:id="655647891">
      <w:bodyDiv w:val="1"/>
      <w:marLeft w:val="0"/>
      <w:marRight w:val="0"/>
      <w:marTop w:val="0"/>
      <w:marBottom w:val="0"/>
      <w:divBdr>
        <w:top w:val="none" w:sz="0" w:space="0" w:color="auto"/>
        <w:left w:val="none" w:sz="0" w:space="0" w:color="auto"/>
        <w:bottom w:val="none" w:sz="0" w:space="0" w:color="auto"/>
        <w:right w:val="none" w:sz="0" w:space="0" w:color="auto"/>
      </w:divBdr>
    </w:div>
    <w:div w:id="675615379">
      <w:bodyDiv w:val="1"/>
      <w:marLeft w:val="0"/>
      <w:marRight w:val="0"/>
      <w:marTop w:val="0"/>
      <w:marBottom w:val="0"/>
      <w:divBdr>
        <w:top w:val="none" w:sz="0" w:space="0" w:color="auto"/>
        <w:left w:val="none" w:sz="0" w:space="0" w:color="auto"/>
        <w:bottom w:val="none" w:sz="0" w:space="0" w:color="auto"/>
        <w:right w:val="none" w:sz="0" w:space="0" w:color="auto"/>
      </w:divBdr>
    </w:div>
    <w:div w:id="678969905">
      <w:bodyDiv w:val="1"/>
      <w:marLeft w:val="0"/>
      <w:marRight w:val="0"/>
      <w:marTop w:val="0"/>
      <w:marBottom w:val="0"/>
      <w:divBdr>
        <w:top w:val="none" w:sz="0" w:space="0" w:color="auto"/>
        <w:left w:val="none" w:sz="0" w:space="0" w:color="auto"/>
        <w:bottom w:val="none" w:sz="0" w:space="0" w:color="auto"/>
        <w:right w:val="none" w:sz="0" w:space="0" w:color="auto"/>
      </w:divBdr>
    </w:div>
    <w:div w:id="703285016">
      <w:bodyDiv w:val="1"/>
      <w:marLeft w:val="0"/>
      <w:marRight w:val="0"/>
      <w:marTop w:val="0"/>
      <w:marBottom w:val="0"/>
      <w:divBdr>
        <w:top w:val="none" w:sz="0" w:space="0" w:color="auto"/>
        <w:left w:val="none" w:sz="0" w:space="0" w:color="auto"/>
        <w:bottom w:val="none" w:sz="0" w:space="0" w:color="auto"/>
        <w:right w:val="none" w:sz="0" w:space="0" w:color="auto"/>
      </w:divBdr>
      <w:divsChild>
        <w:div w:id="787774136">
          <w:marLeft w:val="475"/>
          <w:marRight w:val="29"/>
          <w:marTop w:val="20"/>
          <w:marBottom w:val="0"/>
          <w:divBdr>
            <w:top w:val="none" w:sz="0" w:space="0" w:color="auto"/>
            <w:left w:val="none" w:sz="0" w:space="0" w:color="auto"/>
            <w:bottom w:val="none" w:sz="0" w:space="0" w:color="auto"/>
            <w:right w:val="none" w:sz="0" w:space="0" w:color="auto"/>
          </w:divBdr>
        </w:div>
        <w:div w:id="480661268">
          <w:marLeft w:val="475"/>
          <w:marRight w:val="14"/>
          <w:marTop w:val="0"/>
          <w:marBottom w:val="0"/>
          <w:divBdr>
            <w:top w:val="none" w:sz="0" w:space="0" w:color="auto"/>
            <w:left w:val="none" w:sz="0" w:space="0" w:color="auto"/>
            <w:bottom w:val="none" w:sz="0" w:space="0" w:color="auto"/>
            <w:right w:val="none" w:sz="0" w:space="0" w:color="auto"/>
          </w:divBdr>
        </w:div>
        <w:div w:id="1068115795">
          <w:marLeft w:val="475"/>
          <w:marRight w:val="14"/>
          <w:marTop w:val="0"/>
          <w:marBottom w:val="0"/>
          <w:divBdr>
            <w:top w:val="none" w:sz="0" w:space="0" w:color="auto"/>
            <w:left w:val="none" w:sz="0" w:space="0" w:color="auto"/>
            <w:bottom w:val="none" w:sz="0" w:space="0" w:color="auto"/>
            <w:right w:val="none" w:sz="0" w:space="0" w:color="auto"/>
          </w:divBdr>
        </w:div>
      </w:divsChild>
    </w:div>
    <w:div w:id="704986399">
      <w:bodyDiv w:val="1"/>
      <w:marLeft w:val="0"/>
      <w:marRight w:val="0"/>
      <w:marTop w:val="0"/>
      <w:marBottom w:val="0"/>
      <w:divBdr>
        <w:top w:val="none" w:sz="0" w:space="0" w:color="auto"/>
        <w:left w:val="none" w:sz="0" w:space="0" w:color="auto"/>
        <w:bottom w:val="none" w:sz="0" w:space="0" w:color="auto"/>
        <w:right w:val="none" w:sz="0" w:space="0" w:color="auto"/>
      </w:divBdr>
    </w:div>
    <w:div w:id="706368372">
      <w:bodyDiv w:val="1"/>
      <w:marLeft w:val="0"/>
      <w:marRight w:val="0"/>
      <w:marTop w:val="0"/>
      <w:marBottom w:val="0"/>
      <w:divBdr>
        <w:top w:val="none" w:sz="0" w:space="0" w:color="auto"/>
        <w:left w:val="none" w:sz="0" w:space="0" w:color="auto"/>
        <w:bottom w:val="none" w:sz="0" w:space="0" w:color="auto"/>
        <w:right w:val="none" w:sz="0" w:space="0" w:color="auto"/>
      </w:divBdr>
    </w:div>
    <w:div w:id="725185448">
      <w:bodyDiv w:val="1"/>
      <w:marLeft w:val="0"/>
      <w:marRight w:val="0"/>
      <w:marTop w:val="0"/>
      <w:marBottom w:val="0"/>
      <w:divBdr>
        <w:top w:val="none" w:sz="0" w:space="0" w:color="auto"/>
        <w:left w:val="none" w:sz="0" w:space="0" w:color="auto"/>
        <w:bottom w:val="none" w:sz="0" w:space="0" w:color="auto"/>
        <w:right w:val="none" w:sz="0" w:space="0" w:color="auto"/>
      </w:divBdr>
      <w:divsChild>
        <w:div w:id="1099525876">
          <w:marLeft w:val="475"/>
          <w:marRight w:val="0"/>
          <w:marTop w:val="19"/>
          <w:marBottom w:val="0"/>
          <w:divBdr>
            <w:top w:val="none" w:sz="0" w:space="0" w:color="auto"/>
            <w:left w:val="none" w:sz="0" w:space="0" w:color="auto"/>
            <w:bottom w:val="none" w:sz="0" w:space="0" w:color="auto"/>
            <w:right w:val="none" w:sz="0" w:space="0" w:color="auto"/>
          </w:divBdr>
        </w:div>
        <w:div w:id="1415201488">
          <w:marLeft w:val="850"/>
          <w:marRight w:val="0"/>
          <w:marTop w:val="0"/>
          <w:marBottom w:val="0"/>
          <w:divBdr>
            <w:top w:val="none" w:sz="0" w:space="0" w:color="auto"/>
            <w:left w:val="none" w:sz="0" w:space="0" w:color="auto"/>
            <w:bottom w:val="none" w:sz="0" w:space="0" w:color="auto"/>
            <w:right w:val="none" w:sz="0" w:space="0" w:color="auto"/>
          </w:divBdr>
        </w:div>
        <w:div w:id="502360288">
          <w:marLeft w:val="893"/>
          <w:marRight w:val="418"/>
          <w:marTop w:val="39"/>
          <w:marBottom w:val="0"/>
          <w:divBdr>
            <w:top w:val="none" w:sz="0" w:space="0" w:color="auto"/>
            <w:left w:val="none" w:sz="0" w:space="0" w:color="auto"/>
            <w:bottom w:val="none" w:sz="0" w:space="0" w:color="auto"/>
            <w:right w:val="none" w:sz="0" w:space="0" w:color="auto"/>
          </w:divBdr>
        </w:div>
        <w:div w:id="1009941484">
          <w:marLeft w:val="418"/>
          <w:marRight w:val="835"/>
          <w:marTop w:val="1"/>
          <w:marBottom w:val="0"/>
          <w:divBdr>
            <w:top w:val="none" w:sz="0" w:space="0" w:color="auto"/>
            <w:left w:val="none" w:sz="0" w:space="0" w:color="auto"/>
            <w:bottom w:val="none" w:sz="0" w:space="0" w:color="auto"/>
            <w:right w:val="none" w:sz="0" w:space="0" w:color="auto"/>
          </w:divBdr>
        </w:div>
        <w:div w:id="496460758">
          <w:marLeft w:val="475"/>
          <w:marRight w:val="14"/>
          <w:marTop w:val="0"/>
          <w:marBottom w:val="0"/>
          <w:divBdr>
            <w:top w:val="none" w:sz="0" w:space="0" w:color="auto"/>
            <w:left w:val="none" w:sz="0" w:space="0" w:color="auto"/>
            <w:bottom w:val="none" w:sz="0" w:space="0" w:color="auto"/>
            <w:right w:val="none" w:sz="0" w:space="0" w:color="auto"/>
          </w:divBdr>
        </w:div>
      </w:divsChild>
    </w:div>
    <w:div w:id="756824871">
      <w:bodyDiv w:val="1"/>
      <w:marLeft w:val="0"/>
      <w:marRight w:val="0"/>
      <w:marTop w:val="0"/>
      <w:marBottom w:val="0"/>
      <w:divBdr>
        <w:top w:val="none" w:sz="0" w:space="0" w:color="auto"/>
        <w:left w:val="none" w:sz="0" w:space="0" w:color="auto"/>
        <w:bottom w:val="none" w:sz="0" w:space="0" w:color="auto"/>
        <w:right w:val="none" w:sz="0" w:space="0" w:color="auto"/>
      </w:divBdr>
      <w:divsChild>
        <w:div w:id="868686738">
          <w:marLeft w:val="461"/>
          <w:marRight w:val="14"/>
          <w:marTop w:val="20"/>
          <w:marBottom w:val="0"/>
          <w:divBdr>
            <w:top w:val="none" w:sz="0" w:space="0" w:color="auto"/>
            <w:left w:val="none" w:sz="0" w:space="0" w:color="auto"/>
            <w:bottom w:val="none" w:sz="0" w:space="0" w:color="auto"/>
            <w:right w:val="none" w:sz="0" w:space="0" w:color="auto"/>
          </w:divBdr>
        </w:div>
        <w:div w:id="1622301380">
          <w:marLeft w:val="461"/>
          <w:marRight w:val="821"/>
          <w:marTop w:val="121"/>
          <w:marBottom w:val="0"/>
          <w:divBdr>
            <w:top w:val="none" w:sz="0" w:space="0" w:color="auto"/>
            <w:left w:val="none" w:sz="0" w:space="0" w:color="auto"/>
            <w:bottom w:val="none" w:sz="0" w:space="0" w:color="auto"/>
            <w:right w:val="none" w:sz="0" w:space="0" w:color="auto"/>
          </w:divBdr>
        </w:div>
        <w:div w:id="2110587501">
          <w:marLeft w:val="461"/>
          <w:marRight w:val="0"/>
          <w:marTop w:val="124"/>
          <w:marBottom w:val="0"/>
          <w:divBdr>
            <w:top w:val="none" w:sz="0" w:space="0" w:color="auto"/>
            <w:left w:val="none" w:sz="0" w:space="0" w:color="auto"/>
            <w:bottom w:val="none" w:sz="0" w:space="0" w:color="auto"/>
            <w:right w:val="none" w:sz="0" w:space="0" w:color="auto"/>
          </w:divBdr>
        </w:div>
        <w:div w:id="1584292011">
          <w:marLeft w:val="461"/>
          <w:marRight w:val="14"/>
          <w:marTop w:val="118"/>
          <w:marBottom w:val="0"/>
          <w:divBdr>
            <w:top w:val="none" w:sz="0" w:space="0" w:color="auto"/>
            <w:left w:val="none" w:sz="0" w:space="0" w:color="auto"/>
            <w:bottom w:val="none" w:sz="0" w:space="0" w:color="auto"/>
            <w:right w:val="none" w:sz="0" w:space="0" w:color="auto"/>
          </w:divBdr>
        </w:div>
      </w:divsChild>
    </w:div>
    <w:div w:id="765613288">
      <w:bodyDiv w:val="1"/>
      <w:marLeft w:val="0"/>
      <w:marRight w:val="0"/>
      <w:marTop w:val="0"/>
      <w:marBottom w:val="0"/>
      <w:divBdr>
        <w:top w:val="none" w:sz="0" w:space="0" w:color="auto"/>
        <w:left w:val="none" w:sz="0" w:space="0" w:color="auto"/>
        <w:bottom w:val="none" w:sz="0" w:space="0" w:color="auto"/>
        <w:right w:val="none" w:sz="0" w:space="0" w:color="auto"/>
      </w:divBdr>
      <w:divsChild>
        <w:div w:id="179055681">
          <w:marLeft w:val="475"/>
          <w:marRight w:val="14"/>
          <w:marTop w:val="21"/>
          <w:marBottom w:val="0"/>
          <w:divBdr>
            <w:top w:val="none" w:sz="0" w:space="0" w:color="auto"/>
            <w:left w:val="none" w:sz="0" w:space="0" w:color="auto"/>
            <w:bottom w:val="none" w:sz="0" w:space="0" w:color="auto"/>
            <w:right w:val="none" w:sz="0" w:space="0" w:color="auto"/>
          </w:divBdr>
        </w:div>
        <w:div w:id="59913264">
          <w:marLeft w:val="475"/>
          <w:marRight w:val="115"/>
          <w:marTop w:val="2"/>
          <w:marBottom w:val="0"/>
          <w:divBdr>
            <w:top w:val="none" w:sz="0" w:space="0" w:color="auto"/>
            <w:left w:val="none" w:sz="0" w:space="0" w:color="auto"/>
            <w:bottom w:val="none" w:sz="0" w:space="0" w:color="auto"/>
            <w:right w:val="none" w:sz="0" w:space="0" w:color="auto"/>
          </w:divBdr>
        </w:div>
      </w:divsChild>
    </w:div>
    <w:div w:id="774599646">
      <w:bodyDiv w:val="1"/>
      <w:marLeft w:val="0"/>
      <w:marRight w:val="0"/>
      <w:marTop w:val="0"/>
      <w:marBottom w:val="0"/>
      <w:divBdr>
        <w:top w:val="none" w:sz="0" w:space="0" w:color="auto"/>
        <w:left w:val="none" w:sz="0" w:space="0" w:color="auto"/>
        <w:bottom w:val="none" w:sz="0" w:space="0" w:color="auto"/>
        <w:right w:val="none" w:sz="0" w:space="0" w:color="auto"/>
      </w:divBdr>
    </w:div>
    <w:div w:id="803471432">
      <w:bodyDiv w:val="1"/>
      <w:marLeft w:val="0"/>
      <w:marRight w:val="0"/>
      <w:marTop w:val="0"/>
      <w:marBottom w:val="0"/>
      <w:divBdr>
        <w:top w:val="none" w:sz="0" w:space="0" w:color="auto"/>
        <w:left w:val="none" w:sz="0" w:space="0" w:color="auto"/>
        <w:bottom w:val="none" w:sz="0" w:space="0" w:color="auto"/>
        <w:right w:val="none" w:sz="0" w:space="0" w:color="auto"/>
      </w:divBdr>
    </w:div>
    <w:div w:id="812673595">
      <w:bodyDiv w:val="1"/>
      <w:marLeft w:val="0"/>
      <w:marRight w:val="0"/>
      <w:marTop w:val="0"/>
      <w:marBottom w:val="0"/>
      <w:divBdr>
        <w:top w:val="none" w:sz="0" w:space="0" w:color="auto"/>
        <w:left w:val="none" w:sz="0" w:space="0" w:color="auto"/>
        <w:bottom w:val="none" w:sz="0" w:space="0" w:color="auto"/>
        <w:right w:val="none" w:sz="0" w:space="0" w:color="auto"/>
      </w:divBdr>
    </w:div>
    <w:div w:id="819730043">
      <w:bodyDiv w:val="1"/>
      <w:marLeft w:val="0"/>
      <w:marRight w:val="0"/>
      <w:marTop w:val="0"/>
      <w:marBottom w:val="0"/>
      <w:divBdr>
        <w:top w:val="none" w:sz="0" w:space="0" w:color="auto"/>
        <w:left w:val="none" w:sz="0" w:space="0" w:color="auto"/>
        <w:bottom w:val="none" w:sz="0" w:space="0" w:color="auto"/>
        <w:right w:val="none" w:sz="0" w:space="0" w:color="auto"/>
      </w:divBdr>
    </w:div>
    <w:div w:id="827138407">
      <w:bodyDiv w:val="1"/>
      <w:marLeft w:val="0"/>
      <w:marRight w:val="0"/>
      <w:marTop w:val="0"/>
      <w:marBottom w:val="0"/>
      <w:divBdr>
        <w:top w:val="none" w:sz="0" w:space="0" w:color="auto"/>
        <w:left w:val="none" w:sz="0" w:space="0" w:color="auto"/>
        <w:bottom w:val="none" w:sz="0" w:space="0" w:color="auto"/>
        <w:right w:val="none" w:sz="0" w:space="0" w:color="auto"/>
      </w:divBdr>
    </w:div>
    <w:div w:id="838272499">
      <w:bodyDiv w:val="1"/>
      <w:marLeft w:val="0"/>
      <w:marRight w:val="0"/>
      <w:marTop w:val="0"/>
      <w:marBottom w:val="0"/>
      <w:divBdr>
        <w:top w:val="none" w:sz="0" w:space="0" w:color="auto"/>
        <w:left w:val="none" w:sz="0" w:space="0" w:color="auto"/>
        <w:bottom w:val="none" w:sz="0" w:space="0" w:color="auto"/>
        <w:right w:val="none" w:sz="0" w:space="0" w:color="auto"/>
      </w:divBdr>
    </w:div>
    <w:div w:id="841429578">
      <w:bodyDiv w:val="1"/>
      <w:marLeft w:val="0"/>
      <w:marRight w:val="0"/>
      <w:marTop w:val="0"/>
      <w:marBottom w:val="0"/>
      <w:divBdr>
        <w:top w:val="none" w:sz="0" w:space="0" w:color="auto"/>
        <w:left w:val="none" w:sz="0" w:space="0" w:color="auto"/>
        <w:bottom w:val="none" w:sz="0" w:space="0" w:color="auto"/>
        <w:right w:val="none" w:sz="0" w:space="0" w:color="auto"/>
      </w:divBdr>
    </w:div>
    <w:div w:id="844590821">
      <w:bodyDiv w:val="1"/>
      <w:marLeft w:val="0"/>
      <w:marRight w:val="0"/>
      <w:marTop w:val="0"/>
      <w:marBottom w:val="0"/>
      <w:divBdr>
        <w:top w:val="none" w:sz="0" w:space="0" w:color="auto"/>
        <w:left w:val="none" w:sz="0" w:space="0" w:color="auto"/>
        <w:bottom w:val="none" w:sz="0" w:space="0" w:color="auto"/>
        <w:right w:val="none" w:sz="0" w:space="0" w:color="auto"/>
      </w:divBdr>
    </w:div>
    <w:div w:id="848178915">
      <w:bodyDiv w:val="1"/>
      <w:marLeft w:val="0"/>
      <w:marRight w:val="0"/>
      <w:marTop w:val="0"/>
      <w:marBottom w:val="0"/>
      <w:divBdr>
        <w:top w:val="none" w:sz="0" w:space="0" w:color="auto"/>
        <w:left w:val="none" w:sz="0" w:space="0" w:color="auto"/>
        <w:bottom w:val="none" w:sz="0" w:space="0" w:color="auto"/>
        <w:right w:val="none" w:sz="0" w:space="0" w:color="auto"/>
      </w:divBdr>
    </w:div>
    <w:div w:id="861668095">
      <w:bodyDiv w:val="1"/>
      <w:marLeft w:val="0"/>
      <w:marRight w:val="0"/>
      <w:marTop w:val="0"/>
      <w:marBottom w:val="0"/>
      <w:divBdr>
        <w:top w:val="none" w:sz="0" w:space="0" w:color="auto"/>
        <w:left w:val="none" w:sz="0" w:space="0" w:color="auto"/>
        <w:bottom w:val="none" w:sz="0" w:space="0" w:color="auto"/>
        <w:right w:val="none" w:sz="0" w:space="0" w:color="auto"/>
      </w:divBdr>
      <w:divsChild>
        <w:div w:id="232929772">
          <w:marLeft w:val="475"/>
          <w:marRight w:val="101"/>
          <w:marTop w:val="0"/>
          <w:marBottom w:val="0"/>
          <w:divBdr>
            <w:top w:val="none" w:sz="0" w:space="0" w:color="auto"/>
            <w:left w:val="none" w:sz="0" w:space="0" w:color="auto"/>
            <w:bottom w:val="none" w:sz="0" w:space="0" w:color="auto"/>
            <w:right w:val="none" w:sz="0" w:space="0" w:color="auto"/>
          </w:divBdr>
        </w:div>
        <w:div w:id="89742643">
          <w:marLeft w:val="475"/>
          <w:marRight w:val="115"/>
          <w:marTop w:val="0"/>
          <w:marBottom w:val="0"/>
          <w:divBdr>
            <w:top w:val="none" w:sz="0" w:space="0" w:color="auto"/>
            <w:left w:val="none" w:sz="0" w:space="0" w:color="auto"/>
            <w:bottom w:val="none" w:sz="0" w:space="0" w:color="auto"/>
            <w:right w:val="none" w:sz="0" w:space="0" w:color="auto"/>
          </w:divBdr>
        </w:div>
        <w:div w:id="1723946682">
          <w:marLeft w:val="1195"/>
          <w:marRight w:val="29"/>
          <w:marTop w:val="120"/>
          <w:marBottom w:val="0"/>
          <w:divBdr>
            <w:top w:val="none" w:sz="0" w:space="0" w:color="auto"/>
            <w:left w:val="none" w:sz="0" w:space="0" w:color="auto"/>
            <w:bottom w:val="none" w:sz="0" w:space="0" w:color="auto"/>
            <w:right w:val="none" w:sz="0" w:space="0" w:color="auto"/>
          </w:divBdr>
        </w:div>
        <w:div w:id="58334383">
          <w:marLeft w:val="1195"/>
          <w:marRight w:val="302"/>
          <w:marTop w:val="121"/>
          <w:marBottom w:val="0"/>
          <w:divBdr>
            <w:top w:val="none" w:sz="0" w:space="0" w:color="auto"/>
            <w:left w:val="none" w:sz="0" w:space="0" w:color="auto"/>
            <w:bottom w:val="none" w:sz="0" w:space="0" w:color="auto"/>
            <w:right w:val="none" w:sz="0" w:space="0" w:color="auto"/>
          </w:divBdr>
        </w:div>
        <w:div w:id="365913126">
          <w:marLeft w:val="446"/>
          <w:marRight w:val="0"/>
          <w:marTop w:val="0"/>
          <w:marBottom w:val="0"/>
          <w:divBdr>
            <w:top w:val="none" w:sz="0" w:space="0" w:color="auto"/>
            <w:left w:val="none" w:sz="0" w:space="0" w:color="auto"/>
            <w:bottom w:val="none" w:sz="0" w:space="0" w:color="auto"/>
            <w:right w:val="none" w:sz="0" w:space="0" w:color="auto"/>
          </w:divBdr>
        </w:div>
      </w:divsChild>
    </w:div>
    <w:div w:id="867376870">
      <w:bodyDiv w:val="1"/>
      <w:marLeft w:val="0"/>
      <w:marRight w:val="0"/>
      <w:marTop w:val="0"/>
      <w:marBottom w:val="0"/>
      <w:divBdr>
        <w:top w:val="none" w:sz="0" w:space="0" w:color="auto"/>
        <w:left w:val="none" w:sz="0" w:space="0" w:color="auto"/>
        <w:bottom w:val="none" w:sz="0" w:space="0" w:color="auto"/>
        <w:right w:val="none" w:sz="0" w:space="0" w:color="auto"/>
      </w:divBdr>
    </w:div>
    <w:div w:id="869486917">
      <w:bodyDiv w:val="1"/>
      <w:marLeft w:val="0"/>
      <w:marRight w:val="0"/>
      <w:marTop w:val="0"/>
      <w:marBottom w:val="0"/>
      <w:divBdr>
        <w:top w:val="none" w:sz="0" w:space="0" w:color="auto"/>
        <w:left w:val="none" w:sz="0" w:space="0" w:color="auto"/>
        <w:bottom w:val="none" w:sz="0" w:space="0" w:color="auto"/>
        <w:right w:val="none" w:sz="0" w:space="0" w:color="auto"/>
      </w:divBdr>
      <w:divsChild>
        <w:div w:id="1185241745">
          <w:marLeft w:val="821"/>
          <w:marRight w:val="0"/>
          <w:marTop w:val="124"/>
          <w:marBottom w:val="0"/>
          <w:divBdr>
            <w:top w:val="none" w:sz="0" w:space="0" w:color="auto"/>
            <w:left w:val="none" w:sz="0" w:space="0" w:color="auto"/>
            <w:bottom w:val="none" w:sz="0" w:space="0" w:color="auto"/>
            <w:right w:val="none" w:sz="0" w:space="0" w:color="auto"/>
          </w:divBdr>
        </w:div>
        <w:div w:id="1108890576">
          <w:marLeft w:val="821"/>
          <w:marRight w:val="0"/>
          <w:marTop w:val="125"/>
          <w:marBottom w:val="0"/>
          <w:divBdr>
            <w:top w:val="none" w:sz="0" w:space="0" w:color="auto"/>
            <w:left w:val="none" w:sz="0" w:space="0" w:color="auto"/>
            <w:bottom w:val="none" w:sz="0" w:space="0" w:color="auto"/>
            <w:right w:val="none" w:sz="0" w:space="0" w:color="auto"/>
          </w:divBdr>
        </w:div>
        <w:div w:id="928195530">
          <w:marLeft w:val="821"/>
          <w:marRight w:val="0"/>
          <w:marTop w:val="125"/>
          <w:marBottom w:val="0"/>
          <w:divBdr>
            <w:top w:val="none" w:sz="0" w:space="0" w:color="auto"/>
            <w:left w:val="none" w:sz="0" w:space="0" w:color="auto"/>
            <w:bottom w:val="none" w:sz="0" w:space="0" w:color="auto"/>
            <w:right w:val="none" w:sz="0" w:space="0" w:color="auto"/>
          </w:divBdr>
        </w:div>
        <w:div w:id="2141219978">
          <w:marLeft w:val="821"/>
          <w:marRight w:val="691"/>
          <w:marTop w:val="120"/>
          <w:marBottom w:val="0"/>
          <w:divBdr>
            <w:top w:val="none" w:sz="0" w:space="0" w:color="auto"/>
            <w:left w:val="none" w:sz="0" w:space="0" w:color="auto"/>
            <w:bottom w:val="none" w:sz="0" w:space="0" w:color="auto"/>
            <w:right w:val="none" w:sz="0" w:space="0" w:color="auto"/>
          </w:divBdr>
        </w:div>
        <w:div w:id="2052995731">
          <w:marLeft w:val="821"/>
          <w:marRight w:val="0"/>
          <w:marTop w:val="125"/>
          <w:marBottom w:val="0"/>
          <w:divBdr>
            <w:top w:val="none" w:sz="0" w:space="0" w:color="auto"/>
            <w:left w:val="none" w:sz="0" w:space="0" w:color="auto"/>
            <w:bottom w:val="none" w:sz="0" w:space="0" w:color="auto"/>
            <w:right w:val="none" w:sz="0" w:space="0" w:color="auto"/>
          </w:divBdr>
        </w:div>
      </w:divsChild>
    </w:div>
    <w:div w:id="886602669">
      <w:bodyDiv w:val="1"/>
      <w:marLeft w:val="0"/>
      <w:marRight w:val="0"/>
      <w:marTop w:val="0"/>
      <w:marBottom w:val="0"/>
      <w:divBdr>
        <w:top w:val="none" w:sz="0" w:space="0" w:color="auto"/>
        <w:left w:val="none" w:sz="0" w:space="0" w:color="auto"/>
        <w:bottom w:val="none" w:sz="0" w:space="0" w:color="auto"/>
        <w:right w:val="none" w:sz="0" w:space="0" w:color="auto"/>
      </w:divBdr>
      <w:divsChild>
        <w:div w:id="739714943">
          <w:marLeft w:val="288"/>
          <w:marRight w:val="446"/>
          <w:marTop w:val="0"/>
          <w:marBottom w:val="0"/>
          <w:divBdr>
            <w:top w:val="none" w:sz="0" w:space="0" w:color="auto"/>
            <w:left w:val="none" w:sz="0" w:space="0" w:color="auto"/>
            <w:bottom w:val="none" w:sz="0" w:space="0" w:color="auto"/>
            <w:right w:val="none" w:sz="0" w:space="0" w:color="auto"/>
          </w:divBdr>
        </w:div>
      </w:divsChild>
    </w:div>
    <w:div w:id="888957761">
      <w:bodyDiv w:val="1"/>
      <w:marLeft w:val="0"/>
      <w:marRight w:val="0"/>
      <w:marTop w:val="0"/>
      <w:marBottom w:val="0"/>
      <w:divBdr>
        <w:top w:val="none" w:sz="0" w:space="0" w:color="auto"/>
        <w:left w:val="none" w:sz="0" w:space="0" w:color="auto"/>
        <w:bottom w:val="none" w:sz="0" w:space="0" w:color="auto"/>
        <w:right w:val="none" w:sz="0" w:space="0" w:color="auto"/>
      </w:divBdr>
      <w:divsChild>
        <w:div w:id="1332222312">
          <w:marLeft w:val="389"/>
          <w:marRight w:val="0"/>
          <w:marTop w:val="20"/>
          <w:marBottom w:val="0"/>
          <w:divBdr>
            <w:top w:val="none" w:sz="0" w:space="0" w:color="auto"/>
            <w:left w:val="none" w:sz="0" w:space="0" w:color="auto"/>
            <w:bottom w:val="none" w:sz="0" w:space="0" w:color="auto"/>
            <w:right w:val="none" w:sz="0" w:space="0" w:color="auto"/>
          </w:divBdr>
        </w:div>
      </w:divsChild>
    </w:div>
    <w:div w:id="894046166">
      <w:bodyDiv w:val="1"/>
      <w:marLeft w:val="0"/>
      <w:marRight w:val="0"/>
      <w:marTop w:val="0"/>
      <w:marBottom w:val="0"/>
      <w:divBdr>
        <w:top w:val="none" w:sz="0" w:space="0" w:color="auto"/>
        <w:left w:val="none" w:sz="0" w:space="0" w:color="auto"/>
        <w:bottom w:val="none" w:sz="0" w:space="0" w:color="auto"/>
        <w:right w:val="none" w:sz="0" w:space="0" w:color="auto"/>
      </w:divBdr>
      <w:divsChild>
        <w:div w:id="1178425367">
          <w:marLeft w:val="346"/>
          <w:marRight w:val="0"/>
          <w:marTop w:val="140"/>
          <w:marBottom w:val="0"/>
          <w:divBdr>
            <w:top w:val="none" w:sz="0" w:space="0" w:color="auto"/>
            <w:left w:val="none" w:sz="0" w:space="0" w:color="auto"/>
            <w:bottom w:val="none" w:sz="0" w:space="0" w:color="auto"/>
            <w:right w:val="none" w:sz="0" w:space="0" w:color="auto"/>
          </w:divBdr>
        </w:div>
        <w:div w:id="478303476">
          <w:marLeft w:val="1051"/>
          <w:marRight w:val="58"/>
          <w:marTop w:val="120"/>
          <w:marBottom w:val="0"/>
          <w:divBdr>
            <w:top w:val="none" w:sz="0" w:space="0" w:color="auto"/>
            <w:left w:val="none" w:sz="0" w:space="0" w:color="auto"/>
            <w:bottom w:val="none" w:sz="0" w:space="0" w:color="auto"/>
            <w:right w:val="none" w:sz="0" w:space="0" w:color="auto"/>
          </w:divBdr>
        </w:div>
        <w:div w:id="1154252333">
          <w:marLeft w:val="346"/>
          <w:marRight w:val="0"/>
          <w:marTop w:val="120"/>
          <w:marBottom w:val="0"/>
          <w:divBdr>
            <w:top w:val="none" w:sz="0" w:space="0" w:color="auto"/>
            <w:left w:val="none" w:sz="0" w:space="0" w:color="auto"/>
            <w:bottom w:val="none" w:sz="0" w:space="0" w:color="auto"/>
            <w:right w:val="none" w:sz="0" w:space="0" w:color="auto"/>
          </w:divBdr>
        </w:div>
        <w:div w:id="2083016871">
          <w:marLeft w:val="346"/>
          <w:marRight w:val="14"/>
          <w:marTop w:val="120"/>
          <w:marBottom w:val="0"/>
          <w:divBdr>
            <w:top w:val="none" w:sz="0" w:space="0" w:color="auto"/>
            <w:left w:val="none" w:sz="0" w:space="0" w:color="auto"/>
            <w:bottom w:val="none" w:sz="0" w:space="0" w:color="auto"/>
            <w:right w:val="none" w:sz="0" w:space="0" w:color="auto"/>
          </w:divBdr>
        </w:div>
      </w:divsChild>
    </w:div>
    <w:div w:id="913007868">
      <w:bodyDiv w:val="1"/>
      <w:marLeft w:val="0"/>
      <w:marRight w:val="0"/>
      <w:marTop w:val="0"/>
      <w:marBottom w:val="0"/>
      <w:divBdr>
        <w:top w:val="none" w:sz="0" w:space="0" w:color="auto"/>
        <w:left w:val="none" w:sz="0" w:space="0" w:color="auto"/>
        <w:bottom w:val="none" w:sz="0" w:space="0" w:color="auto"/>
        <w:right w:val="none" w:sz="0" w:space="0" w:color="auto"/>
      </w:divBdr>
    </w:div>
    <w:div w:id="929511783">
      <w:bodyDiv w:val="1"/>
      <w:marLeft w:val="0"/>
      <w:marRight w:val="0"/>
      <w:marTop w:val="0"/>
      <w:marBottom w:val="0"/>
      <w:divBdr>
        <w:top w:val="none" w:sz="0" w:space="0" w:color="auto"/>
        <w:left w:val="none" w:sz="0" w:space="0" w:color="auto"/>
        <w:bottom w:val="none" w:sz="0" w:space="0" w:color="auto"/>
        <w:right w:val="none" w:sz="0" w:space="0" w:color="auto"/>
      </w:divBdr>
      <w:divsChild>
        <w:div w:id="1964114810">
          <w:marLeft w:val="475"/>
          <w:marRight w:val="360"/>
          <w:marTop w:val="19"/>
          <w:marBottom w:val="0"/>
          <w:divBdr>
            <w:top w:val="none" w:sz="0" w:space="0" w:color="auto"/>
            <w:left w:val="none" w:sz="0" w:space="0" w:color="auto"/>
            <w:bottom w:val="none" w:sz="0" w:space="0" w:color="auto"/>
            <w:right w:val="none" w:sz="0" w:space="0" w:color="auto"/>
          </w:divBdr>
        </w:div>
        <w:div w:id="1692223785">
          <w:marLeft w:val="475"/>
          <w:marRight w:val="0"/>
          <w:marTop w:val="0"/>
          <w:marBottom w:val="0"/>
          <w:divBdr>
            <w:top w:val="none" w:sz="0" w:space="0" w:color="auto"/>
            <w:left w:val="none" w:sz="0" w:space="0" w:color="auto"/>
            <w:bottom w:val="none" w:sz="0" w:space="0" w:color="auto"/>
            <w:right w:val="none" w:sz="0" w:space="0" w:color="auto"/>
          </w:divBdr>
        </w:div>
      </w:divsChild>
    </w:div>
    <w:div w:id="930553418">
      <w:bodyDiv w:val="1"/>
      <w:marLeft w:val="0"/>
      <w:marRight w:val="0"/>
      <w:marTop w:val="0"/>
      <w:marBottom w:val="0"/>
      <w:divBdr>
        <w:top w:val="none" w:sz="0" w:space="0" w:color="auto"/>
        <w:left w:val="none" w:sz="0" w:space="0" w:color="auto"/>
        <w:bottom w:val="none" w:sz="0" w:space="0" w:color="auto"/>
        <w:right w:val="none" w:sz="0" w:space="0" w:color="auto"/>
      </w:divBdr>
    </w:div>
    <w:div w:id="939144272">
      <w:bodyDiv w:val="1"/>
      <w:marLeft w:val="0"/>
      <w:marRight w:val="0"/>
      <w:marTop w:val="0"/>
      <w:marBottom w:val="0"/>
      <w:divBdr>
        <w:top w:val="none" w:sz="0" w:space="0" w:color="auto"/>
        <w:left w:val="none" w:sz="0" w:space="0" w:color="auto"/>
        <w:bottom w:val="none" w:sz="0" w:space="0" w:color="auto"/>
        <w:right w:val="none" w:sz="0" w:space="0" w:color="auto"/>
      </w:divBdr>
    </w:div>
    <w:div w:id="948197066">
      <w:bodyDiv w:val="1"/>
      <w:marLeft w:val="0"/>
      <w:marRight w:val="0"/>
      <w:marTop w:val="0"/>
      <w:marBottom w:val="0"/>
      <w:divBdr>
        <w:top w:val="none" w:sz="0" w:space="0" w:color="auto"/>
        <w:left w:val="none" w:sz="0" w:space="0" w:color="auto"/>
        <w:bottom w:val="none" w:sz="0" w:space="0" w:color="auto"/>
        <w:right w:val="none" w:sz="0" w:space="0" w:color="auto"/>
      </w:divBdr>
      <w:divsChild>
        <w:div w:id="2083215415">
          <w:marLeft w:val="1267"/>
          <w:marRight w:val="0"/>
          <w:marTop w:val="61"/>
          <w:marBottom w:val="0"/>
          <w:divBdr>
            <w:top w:val="none" w:sz="0" w:space="0" w:color="auto"/>
            <w:left w:val="none" w:sz="0" w:space="0" w:color="auto"/>
            <w:bottom w:val="none" w:sz="0" w:space="0" w:color="auto"/>
            <w:right w:val="none" w:sz="0" w:space="0" w:color="auto"/>
          </w:divBdr>
        </w:div>
        <w:div w:id="1709142453">
          <w:marLeft w:val="1267"/>
          <w:marRight w:val="0"/>
          <w:marTop w:val="40"/>
          <w:marBottom w:val="0"/>
          <w:divBdr>
            <w:top w:val="none" w:sz="0" w:space="0" w:color="auto"/>
            <w:left w:val="none" w:sz="0" w:space="0" w:color="auto"/>
            <w:bottom w:val="none" w:sz="0" w:space="0" w:color="auto"/>
            <w:right w:val="none" w:sz="0" w:space="0" w:color="auto"/>
          </w:divBdr>
        </w:div>
        <w:div w:id="1299720437">
          <w:marLeft w:val="806"/>
          <w:marRight w:val="0"/>
          <w:marTop w:val="0"/>
          <w:marBottom w:val="0"/>
          <w:divBdr>
            <w:top w:val="none" w:sz="0" w:space="0" w:color="auto"/>
            <w:left w:val="none" w:sz="0" w:space="0" w:color="auto"/>
            <w:bottom w:val="none" w:sz="0" w:space="0" w:color="auto"/>
            <w:right w:val="none" w:sz="0" w:space="0" w:color="auto"/>
          </w:divBdr>
        </w:div>
        <w:div w:id="664019877">
          <w:marLeft w:val="1051"/>
          <w:marRight w:val="0"/>
          <w:marTop w:val="41"/>
          <w:marBottom w:val="0"/>
          <w:divBdr>
            <w:top w:val="none" w:sz="0" w:space="0" w:color="auto"/>
            <w:left w:val="none" w:sz="0" w:space="0" w:color="auto"/>
            <w:bottom w:val="none" w:sz="0" w:space="0" w:color="auto"/>
            <w:right w:val="none" w:sz="0" w:space="0" w:color="auto"/>
          </w:divBdr>
        </w:div>
        <w:div w:id="1017005656">
          <w:marLeft w:val="1051"/>
          <w:marRight w:val="0"/>
          <w:marTop w:val="41"/>
          <w:marBottom w:val="0"/>
          <w:divBdr>
            <w:top w:val="none" w:sz="0" w:space="0" w:color="auto"/>
            <w:left w:val="none" w:sz="0" w:space="0" w:color="auto"/>
            <w:bottom w:val="none" w:sz="0" w:space="0" w:color="auto"/>
            <w:right w:val="none" w:sz="0" w:space="0" w:color="auto"/>
          </w:divBdr>
        </w:div>
        <w:div w:id="925191701">
          <w:marLeft w:val="806"/>
          <w:marRight w:val="0"/>
          <w:marTop w:val="0"/>
          <w:marBottom w:val="0"/>
          <w:divBdr>
            <w:top w:val="none" w:sz="0" w:space="0" w:color="auto"/>
            <w:left w:val="none" w:sz="0" w:space="0" w:color="auto"/>
            <w:bottom w:val="none" w:sz="0" w:space="0" w:color="auto"/>
            <w:right w:val="none" w:sz="0" w:space="0" w:color="auto"/>
          </w:divBdr>
        </w:div>
        <w:div w:id="1693725130">
          <w:marLeft w:val="389"/>
          <w:marRight w:val="0"/>
          <w:marTop w:val="1"/>
          <w:marBottom w:val="0"/>
          <w:divBdr>
            <w:top w:val="none" w:sz="0" w:space="0" w:color="auto"/>
            <w:left w:val="none" w:sz="0" w:space="0" w:color="auto"/>
            <w:bottom w:val="none" w:sz="0" w:space="0" w:color="auto"/>
            <w:right w:val="none" w:sz="0" w:space="0" w:color="auto"/>
          </w:divBdr>
        </w:div>
      </w:divsChild>
    </w:div>
    <w:div w:id="952051144">
      <w:bodyDiv w:val="1"/>
      <w:marLeft w:val="0"/>
      <w:marRight w:val="0"/>
      <w:marTop w:val="0"/>
      <w:marBottom w:val="0"/>
      <w:divBdr>
        <w:top w:val="none" w:sz="0" w:space="0" w:color="auto"/>
        <w:left w:val="none" w:sz="0" w:space="0" w:color="auto"/>
        <w:bottom w:val="none" w:sz="0" w:space="0" w:color="auto"/>
        <w:right w:val="none" w:sz="0" w:space="0" w:color="auto"/>
      </w:divBdr>
      <w:divsChild>
        <w:div w:id="1102846502">
          <w:marLeft w:val="3038"/>
          <w:marRight w:val="14"/>
          <w:marTop w:val="18"/>
          <w:marBottom w:val="0"/>
          <w:divBdr>
            <w:top w:val="none" w:sz="0" w:space="0" w:color="auto"/>
            <w:left w:val="none" w:sz="0" w:space="0" w:color="auto"/>
            <w:bottom w:val="none" w:sz="0" w:space="0" w:color="auto"/>
            <w:right w:val="none" w:sz="0" w:space="0" w:color="auto"/>
          </w:divBdr>
        </w:div>
      </w:divsChild>
    </w:div>
    <w:div w:id="963266104">
      <w:bodyDiv w:val="1"/>
      <w:marLeft w:val="0"/>
      <w:marRight w:val="0"/>
      <w:marTop w:val="0"/>
      <w:marBottom w:val="0"/>
      <w:divBdr>
        <w:top w:val="none" w:sz="0" w:space="0" w:color="auto"/>
        <w:left w:val="none" w:sz="0" w:space="0" w:color="auto"/>
        <w:bottom w:val="none" w:sz="0" w:space="0" w:color="auto"/>
        <w:right w:val="none" w:sz="0" w:space="0" w:color="auto"/>
      </w:divBdr>
      <w:divsChild>
        <w:div w:id="690375503">
          <w:marLeft w:val="288"/>
          <w:marRight w:val="0"/>
          <w:marTop w:val="0"/>
          <w:marBottom w:val="0"/>
          <w:divBdr>
            <w:top w:val="none" w:sz="0" w:space="0" w:color="auto"/>
            <w:left w:val="none" w:sz="0" w:space="0" w:color="auto"/>
            <w:bottom w:val="none" w:sz="0" w:space="0" w:color="auto"/>
            <w:right w:val="none" w:sz="0" w:space="0" w:color="auto"/>
          </w:divBdr>
        </w:div>
      </w:divsChild>
    </w:div>
    <w:div w:id="986738638">
      <w:bodyDiv w:val="1"/>
      <w:marLeft w:val="0"/>
      <w:marRight w:val="0"/>
      <w:marTop w:val="0"/>
      <w:marBottom w:val="0"/>
      <w:divBdr>
        <w:top w:val="none" w:sz="0" w:space="0" w:color="auto"/>
        <w:left w:val="none" w:sz="0" w:space="0" w:color="auto"/>
        <w:bottom w:val="none" w:sz="0" w:space="0" w:color="auto"/>
        <w:right w:val="none" w:sz="0" w:space="0" w:color="auto"/>
      </w:divBdr>
    </w:div>
    <w:div w:id="996618420">
      <w:bodyDiv w:val="1"/>
      <w:marLeft w:val="0"/>
      <w:marRight w:val="0"/>
      <w:marTop w:val="0"/>
      <w:marBottom w:val="0"/>
      <w:divBdr>
        <w:top w:val="none" w:sz="0" w:space="0" w:color="auto"/>
        <w:left w:val="none" w:sz="0" w:space="0" w:color="auto"/>
        <w:bottom w:val="none" w:sz="0" w:space="0" w:color="auto"/>
        <w:right w:val="none" w:sz="0" w:space="0" w:color="auto"/>
      </w:divBdr>
    </w:div>
    <w:div w:id="1023897741">
      <w:bodyDiv w:val="1"/>
      <w:marLeft w:val="0"/>
      <w:marRight w:val="0"/>
      <w:marTop w:val="0"/>
      <w:marBottom w:val="0"/>
      <w:divBdr>
        <w:top w:val="none" w:sz="0" w:space="0" w:color="auto"/>
        <w:left w:val="none" w:sz="0" w:space="0" w:color="auto"/>
        <w:bottom w:val="none" w:sz="0" w:space="0" w:color="auto"/>
        <w:right w:val="none" w:sz="0" w:space="0" w:color="auto"/>
      </w:divBdr>
    </w:div>
    <w:div w:id="1038748733">
      <w:bodyDiv w:val="1"/>
      <w:marLeft w:val="0"/>
      <w:marRight w:val="0"/>
      <w:marTop w:val="0"/>
      <w:marBottom w:val="0"/>
      <w:divBdr>
        <w:top w:val="none" w:sz="0" w:space="0" w:color="auto"/>
        <w:left w:val="none" w:sz="0" w:space="0" w:color="auto"/>
        <w:bottom w:val="none" w:sz="0" w:space="0" w:color="auto"/>
        <w:right w:val="none" w:sz="0" w:space="0" w:color="auto"/>
      </w:divBdr>
      <w:divsChild>
        <w:div w:id="1539394065">
          <w:marLeft w:val="461"/>
          <w:marRight w:val="230"/>
          <w:marTop w:val="19"/>
          <w:marBottom w:val="0"/>
          <w:divBdr>
            <w:top w:val="none" w:sz="0" w:space="0" w:color="auto"/>
            <w:left w:val="none" w:sz="0" w:space="0" w:color="auto"/>
            <w:bottom w:val="none" w:sz="0" w:space="0" w:color="auto"/>
            <w:right w:val="none" w:sz="0" w:space="0" w:color="auto"/>
          </w:divBdr>
        </w:div>
        <w:div w:id="581372267">
          <w:marLeft w:val="461"/>
          <w:marRight w:val="14"/>
          <w:marTop w:val="118"/>
          <w:marBottom w:val="0"/>
          <w:divBdr>
            <w:top w:val="none" w:sz="0" w:space="0" w:color="auto"/>
            <w:left w:val="none" w:sz="0" w:space="0" w:color="auto"/>
            <w:bottom w:val="none" w:sz="0" w:space="0" w:color="auto"/>
            <w:right w:val="none" w:sz="0" w:space="0" w:color="auto"/>
          </w:divBdr>
        </w:div>
        <w:div w:id="1729767607">
          <w:marLeft w:val="461"/>
          <w:marRight w:val="14"/>
          <w:marTop w:val="121"/>
          <w:marBottom w:val="0"/>
          <w:divBdr>
            <w:top w:val="none" w:sz="0" w:space="0" w:color="auto"/>
            <w:left w:val="none" w:sz="0" w:space="0" w:color="auto"/>
            <w:bottom w:val="none" w:sz="0" w:space="0" w:color="auto"/>
            <w:right w:val="none" w:sz="0" w:space="0" w:color="auto"/>
          </w:divBdr>
        </w:div>
        <w:div w:id="1674214615">
          <w:marLeft w:val="461"/>
          <w:marRight w:val="216"/>
          <w:marTop w:val="120"/>
          <w:marBottom w:val="0"/>
          <w:divBdr>
            <w:top w:val="none" w:sz="0" w:space="0" w:color="auto"/>
            <w:left w:val="none" w:sz="0" w:space="0" w:color="auto"/>
            <w:bottom w:val="none" w:sz="0" w:space="0" w:color="auto"/>
            <w:right w:val="none" w:sz="0" w:space="0" w:color="auto"/>
          </w:divBdr>
        </w:div>
        <w:div w:id="2091850121">
          <w:marLeft w:val="1166"/>
          <w:marRight w:val="58"/>
          <w:marTop w:val="10"/>
          <w:marBottom w:val="0"/>
          <w:divBdr>
            <w:top w:val="none" w:sz="0" w:space="0" w:color="auto"/>
            <w:left w:val="none" w:sz="0" w:space="0" w:color="auto"/>
            <w:bottom w:val="none" w:sz="0" w:space="0" w:color="auto"/>
            <w:right w:val="none" w:sz="0" w:space="0" w:color="auto"/>
          </w:divBdr>
        </w:div>
      </w:divsChild>
    </w:div>
    <w:div w:id="1091119383">
      <w:bodyDiv w:val="1"/>
      <w:marLeft w:val="0"/>
      <w:marRight w:val="0"/>
      <w:marTop w:val="0"/>
      <w:marBottom w:val="0"/>
      <w:divBdr>
        <w:top w:val="none" w:sz="0" w:space="0" w:color="auto"/>
        <w:left w:val="none" w:sz="0" w:space="0" w:color="auto"/>
        <w:bottom w:val="none" w:sz="0" w:space="0" w:color="auto"/>
        <w:right w:val="none" w:sz="0" w:space="0" w:color="auto"/>
      </w:divBdr>
    </w:div>
    <w:div w:id="1093091406">
      <w:bodyDiv w:val="1"/>
      <w:marLeft w:val="0"/>
      <w:marRight w:val="0"/>
      <w:marTop w:val="0"/>
      <w:marBottom w:val="0"/>
      <w:divBdr>
        <w:top w:val="none" w:sz="0" w:space="0" w:color="auto"/>
        <w:left w:val="none" w:sz="0" w:space="0" w:color="auto"/>
        <w:bottom w:val="none" w:sz="0" w:space="0" w:color="auto"/>
        <w:right w:val="none" w:sz="0" w:space="0" w:color="auto"/>
      </w:divBdr>
    </w:div>
    <w:div w:id="1110977992">
      <w:bodyDiv w:val="1"/>
      <w:marLeft w:val="0"/>
      <w:marRight w:val="0"/>
      <w:marTop w:val="0"/>
      <w:marBottom w:val="0"/>
      <w:divBdr>
        <w:top w:val="none" w:sz="0" w:space="0" w:color="auto"/>
        <w:left w:val="none" w:sz="0" w:space="0" w:color="auto"/>
        <w:bottom w:val="none" w:sz="0" w:space="0" w:color="auto"/>
        <w:right w:val="none" w:sz="0" w:space="0" w:color="auto"/>
      </w:divBdr>
    </w:div>
    <w:div w:id="1155947475">
      <w:bodyDiv w:val="1"/>
      <w:marLeft w:val="0"/>
      <w:marRight w:val="0"/>
      <w:marTop w:val="0"/>
      <w:marBottom w:val="0"/>
      <w:divBdr>
        <w:top w:val="none" w:sz="0" w:space="0" w:color="auto"/>
        <w:left w:val="none" w:sz="0" w:space="0" w:color="auto"/>
        <w:bottom w:val="none" w:sz="0" w:space="0" w:color="auto"/>
        <w:right w:val="none" w:sz="0" w:space="0" w:color="auto"/>
      </w:divBdr>
    </w:div>
    <w:div w:id="1171797842">
      <w:bodyDiv w:val="1"/>
      <w:marLeft w:val="0"/>
      <w:marRight w:val="0"/>
      <w:marTop w:val="0"/>
      <w:marBottom w:val="0"/>
      <w:divBdr>
        <w:top w:val="none" w:sz="0" w:space="0" w:color="auto"/>
        <w:left w:val="none" w:sz="0" w:space="0" w:color="auto"/>
        <w:bottom w:val="none" w:sz="0" w:space="0" w:color="auto"/>
        <w:right w:val="none" w:sz="0" w:space="0" w:color="auto"/>
      </w:divBdr>
      <w:divsChild>
        <w:div w:id="210918585">
          <w:marLeft w:val="403"/>
          <w:marRight w:val="0"/>
          <w:marTop w:val="137"/>
          <w:marBottom w:val="0"/>
          <w:divBdr>
            <w:top w:val="none" w:sz="0" w:space="0" w:color="auto"/>
            <w:left w:val="none" w:sz="0" w:space="0" w:color="auto"/>
            <w:bottom w:val="none" w:sz="0" w:space="0" w:color="auto"/>
            <w:right w:val="none" w:sz="0" w:space="0" w:color="auto"/>
          </w:divBdr>
        </w:div>
        <w:div w:id="842208802">
          <w:marLeft w:val="1123"/>
          <w:marRight w:val="245"/>
          <w:marTop w:val="0"/>
          <w:marBottom w:val="0"/>
          <w:divBdr>
            <w:top w:val="none" w:sz="0" w:space="0" w:color="auto"/>
            <w:left w:val="none" w:sz="0" w:space="0" w:color="auto"/>
            <w:bottom w:val="none" w:sz="0" w:space="0" w:color="auto"/>
            <w:right w:val="none" w:sz="0" w:space="0" w:color="auto"/>
          </w:divBdr>
        </w:div>
        <w:div w:id="200169206">
          <w:marLeft w:val="1123"/>
          <w:marRight w:val="792"/>
          <w:marTop w:val="0"/>
          <w:marBottom w:val="0"/>
          <w:divBdr>
            <w:top w:val="none" w:sz="0" w:space="0" w:color="auto"/>
            <w:left w:val="none" w:sz="0" w:space="0" w:color="auto"/>
            <w:bottom w:val="none" w:sz="0" w:space="0" w:color="auto"/>
            <w:right w:val="none" w:sz="0" w:space="0" w:color="auto"/>
          </w:divBdr>
        </w:div>
      </w:divsChild>
    </w:div>
    <w:div w:id="1177111650">
      <w:bodyDiv w:val="1"/>
      <w:marLeft w:val="0"/>
      <w:marRight w:val="0"/>
      <w:marTop w:val="0"/>
      <w:marBottom w:val="0"/>
      <w:divBdr>
        <w:top w:val="none" w:sz="0" w:space="0" w:color="auto"/>
        <w:left w:val="none" w:sz="0" w:space="0" w:color="auto"/>
        <w:bottom w:val="none" w:sz="0" w:space="0" w:color="auto"/>
        <w:right w:val="none" w:sz="0" w:space="0" w:color="auto"/>
      </w:divBdr>
    </w:div>
    <w:div w:id="1194538736">
      <w:bodyDiv w:val="1"/>
      <w:marLeft w:val="0"/>
      <w:marRight w:val="0"/>
      <w:marTop w:val="0"/>
      <w:marBottom w:val="0"/>
      <w:divBdr>
        <w:top w:val="none" w:sz="0" w:space="0" w:color="auto"/>
        <w:left w:val="none" w:sz="0" w:space="0" w:color="auto"/>
        <w:bottom w:val="none" w:sz="0" w:space="0" w:color="auto"/>
        <w:right w:val="none" w:sz="0" w:space="0" w:color="auto"/>
      </w:divBdr>
      <w:divsChild>
        <w:div w:id="700593643">
          <w:marLeft w:val="576"/>
          <w:marRight w:val="187"/>
          <w:marTop w:val="186"/>
          <w:marBottom w:val="0"/>
          <w:divBdr>
            <w:top w:val="none" w:sz="0" w:space="0" w:color="auto"/>
            <w:left w:val="none" w:sz="0" w:space="0" w:color="auto"/>
            <w:bottom w:val="none" w:sz="0" w:space="0" w:color="auto"/>
            <w:right w:val="none" w:sz="0" w:space="0" w:color="auto"/>
          </w:divBdr>
        </w:div>
        <w:div w:id="173348041">
          <w:marLeft w:val="576"/>
          <w:marRight w:val="230"/>
          <w:marTop w:val="0"/>
          <w:marBottom w:val="0"/>
          <w:divBdr>
            <w:top w:val="none" w:sz="0" w:space="0" w:color="auto"/>
            <w:left w:val="none" w:sz="0" w:space="0" w:color="auto"/>
            <w:bottom w:val="none" w:sz="0" w:space="0" w:color="auto"/>
            <w:right w:val="none" w:sz="0" w:space="0" w:color="auto"/>
          </w:divBdr>
        </w:div>
        <w:div w:id="537737602">
          <w:marLeft w:val="576"/>
          <w:marRight w:val="360"/>
          <w:marTop w:val="0"/>
          <w:marBottom w:val="0"/>
          <w:divBdr>
            <w:top w:val="none" w:sz="0" w:space="0" w:color="auto"/>
            <w:left w:val="none" w:sz="0" w:space="0" w:color="auto"/>
            <w:bottom w:val="none" w:sz="0" w:space="0" w:color="auto"/>
            <w:right w:val="none" w:sz="0" w:space="0" w:color="auto"/>
          </w:divBdr>
        </w:div>
      </w:divsChild>
    </w:div>
    <w:div w:id="1211460864">
      <w:bodyDiv w:val="1"/>
      <w:marLeft w:val="0"/>
      <w:marRight w:val="0"/>
      <w:marTop w:val="0"/>
      <w:marBottom w:val="0"/>
      <w:divBdr>
        <w:top w:val="none" w:sz="0" w:space="0" w:color="auto"/>
        <w:left w:val="none" w:sz="0" w:space="0" w:color="auto"/>
        <w:bottom w:val="none" w:sz="0" w:space="0" w:color="auto"/>
        <w:right w:val="none" w:sz="0" w:space="0" w:color="auto"/>
      </w:divBdr>
    </w:div>
    <w:div w:id="1219394249">
      <w:bodyDiv w:val="1"/>
      <w:marLeft w:val="0"/>
      <w:marRight w:val="0"/>
      <w:marTop w:val="0"/>
      <w:marBottom w:val="0"/>
      <w:divBdr>
        <w:top w:val="none" w:sz="0" w:space="0" w:color="auto"/>
        <w:left w:val="none" w:sz="0" w:space="0" w:color="auto"/>
        <w:bottom w:val="none" w:sz="0" w:space="0" w:color="auto"/>
        <w:right w:val="none" w:sz="0" w:space="0" w:color="auto"/>
      </w:divBdr>
      <w:divsChild>
        <w:div w:id="1160928216">
          <w:marLeft w:val="461"/>
          <w:marRight w:val="346"/>
          <w:marTop w:val="20"/>
          <w:marBottom w:val="0"/>
          <w:divBdr>
            <w:top w:val="none" w:sz="0" w:space="0" w:color="auto"/>
            <w:left w:val="none" w:sz="0" w:space="0" w:color="auto"/>
            <w:bottom w:val="none" w:sz="0" w:space="0" w:color="auto"/>
            <w:right w:val="none" w:sz="0" w:space="0" w:color="auto"/>
          </w:divBdr>
        </w:div>
        <w:div w:id="1960840307">
          <w:marLeft w:val="461"/>
          <w:marRight w:val="14"/>
          <w:marTop w:val="120"/>
          <w:marBottom w:val="0"/>
          <w:divBdr>
            <w:top w:val="none" w:sz="0" w:space="0" w:color="auto"/>
            <w:left w:val="none" w:sz="0" w:space="0" w:color="auto"/>
            <w:bottom w:val="none" w:sz="0" w:space="0" w:color="auto"/>
            <w:right w:val="none" w:sz="0" w:space="0" w:color="auto"/>
          </w:divBdr>
        </w:div>
        <w:div w:id="872575785">
          <w:marLeft w:val="461"/>
          <w:marRight w:val="0"/>
          <w:marTop w:val="125"/>
          <w:marBottom w:val="0"/>
          <w:divBdr>
            <w:top w:val="none" w:sz="0" w:space="0" w:color="auto"/>
            <w:left w:val="none" w:sz="0" w:space="0" w:color="auto"/>
            <w:bottom w:val="none" w:sz="0" w:space="0" w:color="auto"/>
            <w:right w:val="none" w:sz="0" w:space="0" w:color="auto"/>
          </w:divBdr>
        </w:div>
        <w:div w:id="1558931835">
          <w:marLeft w:val="749"/>
          <w:marRight w:val="43"/>
          <w:marTop w:val="120"/>
          <w:marBottom w:val="0"/>
          <w:divBdr>
            <w:top w:val="none" w:sz="0" w:space="0" w:color="auto"/>
            <w:left w:val="none" w:sz="0" w:space="0" w:color="auto"/>
            <w:bottom w:val="none" w:sz="0" w:space="0" w:color="auto"/>
            <w:right w:val="none" w:sz="0" w:space="0" w:color="auto"/>
          </w:divBdr>
        </w:div>
        <w:div w:id="1422338273">
          <w:marLeft w:val="749"/>
          <w:marRight w:val="720"/>
          <w:marTop w:val="120"/>
          <w:marBottom w:val="0"/>
          <w:divBdr>
            <w:top w:val="none" w:sz="0" w:space="0" w:color="auto"/>
            <w:left w:val="none" w:sz="0" w:space="0" w:color="auto"/>
            <w:bottom w:val="none" w:sz="0" w:space="0" w:color="auto"/>
            <w:right w:val="none" w:sz="0" w:space="0" w:color="auto"/>
          </w:divBdr>
        </w:div>
      </w:divsChild>
    </w:div>
    <w:div w:id="1235898327">
      <w:bodyDiv w:val="1"/>
      <w:marLeft w:val="0"/>
      <w:marRight w:val="0"/>
      <w:marTop w:val="0"/>
      <w:marBottom w:val="0"/>
      <w:divBdr>
        <w:top w:val="none" w:sz="0" w:space="0" w:color="auto"/>
        <w:left w:val="none" w:sz="0" w:space="0" w:color="auto"/>
        <w:bottom w:val="none" w:sz="0" w:space="0" w:color="auto"/>
        <w:right w:val="none" w:sz="0" w:space="0" w:color="auto"/>
      </w:divBdr>
    </w:div>
    <w:div w:id="1248730145">
      <w:bodyDiv w:val="1"/>
      <w:marLeft w:val="0"/>
      <w:marRight w:val="0"/>
      <w:marTop w:val="0"/>
      <w:marBottom w:val="0"/>
      <w:divBdr>
        <w:top w:val="none" w:sz="0" w:space="0" w:color="auto"/>
        <w:left w:val="none" w:sz="0" w:space="0" w:color="auto"/>
        <w:bottom w:val="none" w:sz="0" w:space="0" w:color="auto"/>
        <w:right w:val="none" w:sz="0" w:space="0" w:color="auto"/>
      </w:divBdr>
    </w:div>
    <w:div w:id="1270354489">
      <w:bodyDiv w:val="1"/>
      <w:marLeft w:val="0"/>
      <w:marRight w:val="0"/>
      <w:marTop w:val="0"/>
      <w:marBottom w:val="0"/>
      <w:divBdr>
        <w:top w:val="none" w:sz="0" w:space="0" w:color="auto"/>
        <w:left w:val="none" w:sz="0" w:space="0" w:color="auto"/>
        <w:bottom w:val="none" w:sz="0" w:space="0" w:color="auto"/>
        <w:right w:val="none" w:sz="0" w:space="0" w:color="auto"/>
      </w:divBdr>
    </w:div>
    <w:div w:id="1275359084">
      <w:bodyDiv w:val="1"/>
      <w:marLeft w:val="0"/>
      <w:marRight w:val="0"/>
      <w:marTop w:val="0"/>
      <w:marBottom w:val="0"/>
      <w:divBdr>
        <w:top w:val="none" w:sz="0" w:space="0" w:color="auto"/>
        <w:left w:val="none" w:sz="0" w:space="0" w:color="auto"/>
        <w:bottom w:val="none" w:sz="0" w:space="0" w:color="auto"/>
        <w:right w:val="none" w:sz="0" w:space="0" w:color="auto"/>
      </w:divBdr>
    </w:div>
    <w:div w:id="1284313329">
      <w:bodyDiv w:val="1"/>
      <w:marLeft w:val="0"/>
      <w:marRight w:val="0"/>
      <w:marTop w:val="0"/>
      <w:marBottom w:val="0"/>
      <w:divBdr>
        <w:top w:val="none" w:sz="0" w:space="0" w:color="auto"/>
        <w:left w:val="none" w:sz="0" w:space="0" w:color="auto"/>
        <w:bottom w:val="none" w:sz="0" w:space="0" w:color="auto"/>
        <w:right w:val="none" w:sz="0" w:space="0" w:color="auto"/>
      </w:divBdr>
    </w:div>
    <w:div w:id="1296566098">
      <w:bodyDiv w:val="1"/>
      <w:marLeft w:val="0"/>
      <w:marRight w:val="0"/>
      <w:marTop w:val="0"/>
      <w:marBottom w:val="0"/>
      <w:divBdr>
        <w:top w:val="none" w:sz="0" w:space="0" w:color="auto"/>
        <w:left w:val="none" w:sz="0" w:space="0" w:color="auto"/>
        <w:bottom w:val="none" w:sz="0" w:space="0" w:color="auto"/>
        <w:right w:val="none" w:sz="0" w:space="0" w:color="auto"/>
      </w:divBdr>
    </w:div>
    <w:div w:id="1310746368">
      <w:bodyDiv w:val="1"/>
      <w:marLeft w:val="0"/>
      <w:marRight w:val="0"/>
      <w:marTop w:val="0"/>
      <w:marBottom w:val="0"/>
      <w:divBdr>
        <w:top w:val="none" w:sz="0" w:space="0" w:color="auto"/>
        <w:left w:val="none" w:sz="0" w:space="0" w:color="auto"/>
        <w:bottom w:val="none" w:sz="0" w:space="0" w:color="auto"/>
        <w:right w:val="none" w:sz="0" w:space="0" w:color="auto"/>
      </w:divBdr>
      <w:divsChild>
        <w:div w:id="653995106">
          <w:marLeft w:val="461"/>
          <w:marRight w:val="14"/>
          <w:marTop w:val="19"/>
          <w:marBottom w:val="0"/>
          <w:divBdr>
            <w:top w:val="none" w:sz="0" w:space="0" w:color="auto"/>
            <w:left w:val="none" w:sz="0" w:space="0" w:color="auto"/>
            <w:bottom w:val="none" w:sz="0" w:space="0" w:color="auto"/>
            <w:right w:val="none" w:sz="0" w:space="0" w:color="auto"/>
          </w:divBdr>
        </w:div>
        <w:div w:id="585961562">
          <w:marLeft w:val="461"/>
          <w:marRight w:val="0"/>
          <w:marTop w:val="125"/>
          <w:marBottom w:val="0"/>
          <w:divBdr>
            <w:top w:val="none" w:sz="0" w:space="0" w:color="auto"/>
            <w:left w:val="none" w:sz="0" w:space="0" w:color="auto"/>
            <w:bottom w:val="none" w:sz="0" w:space="0" w:color="auto"/>
            <w:right w:val="none" w:sz="0" w:space="0" w:color="auto"/>
          </w:divBdr>
        </w:div>
      </w:divsChild>
    </w:div>
    <w:div w:id="1320117916">
      <w:bodyDiv w:val="1"/>
      <w:marLeft w:val="0"/>
      <w:marRight w:val="0"/>
      <w:marTop w:val="0"/>
      <w:marBottom w:val="0"/>
      <w:divBdr>
        <w:top w:val="none" w:sz="0" w:space="0" w:color="auto"/>
        <w:left w:val="none" w:sz="0" w:space="0" w:color="auto"/>
        <w:bottom w:val="none" w:sz="0" w:space="0" w:color="auto"/>
        <w:right w:val="none" w:sz="0" w:space="0" w:color="auto"/>
      </w:divBdr>
      <w:divsChild>
        <w:div w:id="610238129">
          <w:marLeft w:val="547"/>
          <w:marRight w:val="0"/>
          <w:marTop w:val="0"/>
          <w:marBottom w:val="0"/>
          <w:divBdr>
            <w:top w:val="none" w:sz="0" w:space="0" w:color="auto"/>
            <w:left w:val="none" w:sz="0" w:space="0" w:color="auto"/>
            <w:bottom w:val="none" w:sz="0" w:space="0" w:color="auto"/>
            <w:right w:val="none" w:sz="0" w:space="0" w:color="auto"/>
          </w:divBdr>
        </w:div>
        <w:div w:id="952782619">
          <w:marLeft w:val="547"/>
          <w:marRight w:val="0"/>
          <w:marTop w:val="0"/>
          <w:marBottom w:val="0"/>
          <w:divBdr>
            <w:top w:val="none" w:sz="0" w:space="0" w:color="auto"/>
            <w:left w:val="none" w:sz="0" w:space="0" w:color="auto"/>
            <w:bottom w:val="none" w:sz="0" w:space="0" w:color="auto"/>
            <w:right w:val="none" w:sz="0" w:space="0" w:color="auto"/>
          </w:divBdr>
        </w:div>
      </w:divsChild>
    </w:div>
    <w:div w:id="1343163405">
      <w:bodyDiv w:val="1"/>
      <w:marLeft w:val="0"/>
      <w:marRight w:val="0"/>
      <w:marTop w:val="0"/>
      <w:marBottom w:val="0"/>
      <w:divBdr>
        <w:top w:val="none" w:sz="0" w:space="0" w:color="auto"/>
        <w:left w:val="none" w:sz="0" w:space="0" w:color="auto"/>
        <w:bottom w:val="none" w:sz="0" w:space="0" w:color="auto"/>
        <w:right w:val="none" w:sz="0" w:space="0" w:color="auto"/>
      </w:divBdr>
      <w:divsChild>
        <w:div w:id="1256134716">
          <w:marLeft w:val="806"/>
          <w:marRight w:val="0"/>
          <w:marTop w:val="60"/>
          <w:marBottom w:val="0"/>
          <w:divBdr>
            <w:top w:val="none" w:sz="0" w:space="0" w:color="auto"/>
            <w:left w:val="none" w:sz="0" w:space="0" w:color="auto"/>
            <w:bottom w:val="none" w:sz="0" w:space="0" w:color="auto"/>
            <w:right w:val="none" w:sz="0" w:space="0" w:color="auto"/>
          </w:divBdr>
        </w:div>
        <w:div w:id="629438316">
          <w:marLeft w:val="1253"/>
          <w:marRight w:val="0"/>
          <w:marTop w:val="41"/>
          <w:marBottom w:val="0"/>
          <w:divBdr>
            <w:top w:val="none" w:sz="0" w:space="0" w:color="auto"/>
            <w:left w:val="none" w:sz="0" w:space="0" w:color="auto"/>
            <w:bottom w:val="none" w:sz="0" w:space="0" w:color="auto"/>
            <w:right w:val="none" w:sz="0" w:space="0" w:color="auto"/>
          </w:divBdr>
        </w:div>
        <w:div w:id="397634023">
          <w:marLeft w:val="1267"/>
          <w:marRight w:val="0"/>
          <w:marTop w:val="41"/>
          <w:marBottom w:val="0"/>
          <w:divBdr>
            <w:top w:val="none" w:sz="0" w:space="0" w:color="auto"/>
            <w:left w:val="none" w:sz="0" w:space="0" w:color="auto"/>
            <w:bottom w:val="none" w:sz="0" w:space="0" w:color="auto"/>
            <w:right w:val="none" w:sz="0" w:space="0" w:color="auto"/>
          </w:divBdr>
        </w:div>
        <w:div w:id="2063403086">
          <w:marLeft w:val="1267"/>
          <w:marRight w:val="0"/>
          <w:marTop w:val="38"/>
          <w:marBottom w:val="0"/>
          <w:divBdr>
            <w:top w:val="none" w:sz="0" w:space="0" w:color="auto"/>
            <w:left w:val="none" w:sz="0" w:space="0" w:color="auto"/>
            <w:bottom w:val="none" w:sz="0" w:space="0" w:color="auto"/>
            <w:right w:val="none" w:sz="0" w:space="0" w:color="auto"/>
          </w:divBdr>
        </w:div>
        <w:div w:id="1756436747">
          <w:marLeft w:val="1267"/>
          <w:marRight w:val="0"/>
          <w:marTop w:val="41"/>
          <w:marBottom w:val="0"/>
          <w:divBdr>
            <w:top w:val="none" w:sz="0" w:space="0" w:color="auto"/>
            <w:left w:val="none" w:sz="0" w:space="0" w:color="auto"/>
            <w:bottom w:val="none" w:sz="0" w:space="0" w:color="auto"/>
            <w:right w:val="none" w:sz="0" w:space="0" w:color="auto"/>
          </w:divBdr>
        </w:div>
        <w:div w:id="1422216407">
          <w:marLeft w:val="806"/>
          <w:marRight w:val="0"/>
          <w:marTop w:val="0"/>
          <w:marBottom w:val="0"/>
          <w:divBdr>
            <w:top w:val="none" w:sz="0" w:space="0" w:color="auto"/>
            <w:left w:val="none" w:sz="0" w:space="0" w:color="auto"/>
            <w:bottom w:val="none" w:sz="0" w:space="0" w:color="auto"/>
            <w:right w:val="none" w:sz="0" w:space="0" w:color="auto"/>
          </w:divBdr>
        </w:div>
        <w:div w:id="1712344649">
          <w:marLeft w:val="1051"/>
          <w:marRight w:val="0"/>
          <w:marTop w:val="41"/>
          <w:marBottom w:val="0"/>
          <w:divBdr>
            <w:top w:val="none" w:sz="0" w:space="0" w:color="auto"/>
            <w:left w:val="none" w:sz="0" w:space="0" w:color="auto"/>
            <w:bottom w:val="none" w:sz="0" w:space="0" w:color="auto"/>
            <w:right w:val="none" w:sz="0" w:space="0" w:color="auto"/>
          </w:divBdr>
        </w:div>
        <w:div w:id="2078546881">
          <w:marLeft w:val="1051"/>
          <w:marRight w:val="0"/>
          <w:marTop w:val="41"/>
          <w:marBottom w:val="0"/>
          <w:divBdr>
            <w:top w:val="none" w:sz="0" w:space="0" w:color="auto"/>
            <w:left w:val="none" w:sz="0" w:space="0" w:color="auto"/>
            <w:bottom w:val="none" w:sz="0" w:space="0" w:color="auto"/>
            <w:right w:val="none" w:sz="0" w:space="0" w:color="auto"/>
          </w:divBdr>
        </w:div>
        <w:div w:id="933245167">
          <w:marLeft w:val="806"/>
          <w:marRight w:val="0"/>
          <w:marTop w:val="0"/>
          <w:marBottom w:val="0"/>
          <w:divBdr>
            <w:top w:val="none" w:sz="0" w:space="0" w:color="auto"/>
            <w:left w:val="none" w:sz="0" w:space="0" w:color="auto"/>
            <w:bottom w:val="none" w:sz="0" w:space="0" w:color="auto"/>
            <w:right w:val="none" w:sz="0" w:space="0" w:color="auto"/>
          </w:divBdr>
        </w:div>
        <w:div w:id="1532305646">
          <w:marLeft w:val="389"/>
          <w:marRight w:val="0"/>
          <w:marTop w:val="0"/>
          <w:marBottom w:val="0"/>
          <w:divBdr>
            <w:top w:val="none" w:sz="0" w:space="0" w:color="auto"/>
            <w:left w:val="none" w:sz="0" w:space="0" w:color="auto"/>
            <w:bottom w:val="none" w:sz="0" w:space="0" w:color="auto"/>
            <w:right w:val="none" w:sz="0" w:space="0" w:color="auto"/>
          </w:divBdr>
        </w:div>
      </w:divsChild>
    </w:div>
    <w:div w:id="1349017168">
      <w:bodyDiv w:val="1"/>
      <w:marLeft w:val="0"/>
      <w:marRight w:val="0"/>
      <w:marTop w:val="0"/>
      <w:marBottom w:val="0"/>
      <w:divBdr>
        <w:top w:val="none" w:sz="0" w:space="0" w:color="auto"/>
        <w:left w:val="none" w:sz="0" w:space="0" w:color="auto"/>
        <w:bottom w:val="none" w:sz="0" w:space="0" w:color="auto"/>
        <w:right w:val="none" w:sz="0" w:space="0" w:color="auto"/>
      </w:divBdr>
    </w:div>
    <w:div w:id="1363627477">
      <w:bodyDiv w:val="1"/>
      <w:marLeft w:val="0"/>
      <w:marRight w:val="0"/>
      <w:marTop w:val="0"/>
      <w:marBottom w:val="0"/>
      <w:divBdr>
        <w:top w:val="none" w:sz="0" w:space="0" w:color="auto"/>
        <w:left w:val="none" w:sz="0" w:space="0" w:color="auto"/>
        <w:bottom w:val="none" w:sz="0" w:space="0" w:color="auto"/>
        <w:right w:val="none" w:sz="0" w:space="0" w:color="auto"/>
      </w:divBdr>
      <w:divsChild>
        <w:div w:id="392972682">
          <w:marLeft w:val="360"/>
          <w:marRight w:val="821"/>
          <w:marTop w:val="0"/>
          <w:marBottom w:val="0"/>
          <w:divBdr>
            <w:top w:val="none" w:sz="0" w:space="0" w:color="auto"/>
            <w:left w:val="none" w:sz="0" w:space="0" w:color="auto"/>
            <w:bottom w:val="none" w:sz="0" w:space="0" w:color="auto"/>
            <w:right w:val="none" w:sz="0" w:space="0" w:color="auto"/>
          </w:divBdr>
        </w:div>
      </w:divsChild>
    </w:div>
    <w:div w:id="1391221857">
      <w:bodyDiv w:val="1"/>
      <w:marLeft w:val="0"/>
      <w:marRight w:val="0"/>
      <w:marTop w:val="0"/>
      <w:marBottom w:val="0"/>
      <w:divBdr>
        <w:top w:val="none" w:sz="0" w:space="0" w:color="auto"/>
        <w:left w:val="none" w:sz="0" w:space="0" w:color="auto"/>
        <w:bottom w:val="none" w:sz="0" w:space="0" w:color="auto"/>
        <w:right w:val="none" w:sz="0" w:space="0" w:color="auto"/>
      </w:divBdr>
      <w:divsChild>
        <w:div w:id="623929055">
          <w:marLeft w:val="475"/>
          <w:marRight w:val="0"/>
          <w:marTop w:val="21"/>
          <w:marBottom w:val="0"/>
          <w:divBdr>
            <w:top w:val="none" w:sz="0" w:space="0" w:color="auto"/>
            <w:left w:val="none" w:sz="0" w:space="0" w:color="auto"/>
            <w:bottom w:val="none" w:sz="0" w:space="0" w:color="auto"/>
            <w:right w:val="none" w:sz="0" w:space="0" w:color="auto"/>
          </w:divBdr>
        </w:div>
        <w:div w:id="1752461372">
          <w:marLeft w:val="475"/>
          <w:marRight w:val="14"/>
          <w:marTop w:val="0"/>
          <w:marBottom w:val="0"/>
          <w:divBdr>
            <w:top w:val="none" w:sz="0" w:space="0" w:color="auto"/>
            <w:left w:val="none" w:sz="0" w:space="0" w:color="auto"/>
            <w:bottom w:val="none" w:sz="0" w:space="0" w:color="auto"/>
            <w:right w:val="none" w:sz="0" w:space="0" w:color="auto"/>
          </w:divBdr>
        </w:div>
      </w:divsChild>
    </w:div>
    <w:div w:id="1391657051">
      <w:bodyDiv w:val="1"/>
      <w:marLeft w:val="0"/>
      <w:marRight w:val="0"/>
      <w:marTop w:val="0"/>
      <w:marBottom w:val="0"/>
      <w:divBdr>
        <w:top w:val="none" w:sz="0" w:space="0" w:color="auto"/>
        <w:left w:val="none" w:sz="0" w:space="0" w:color="auto"/>
        <w:bottom w:val="none" w:sz="0" w:space="0" w:color="auto"/>
        <w:right w:val="none" w:sz="0" w:space="0" w:color="auto"/>
      </w:divBdr>
      <w:divsChild>
        <w:div w:id="1312980288">
          <w:marLeft w:val="475"/>
          <w:marRight w:val="101"/>
          <w:marTop w:val="17"/>
          <w:marBottom w:val="0"/>
          <w:divBdr>
            <w:top w:val="none" w:sz="0" w:space="0" w:color="auto"/>
            <w:left w:val="none" w:sz="0" w:space="0" w:color="auto"/>
            <w:bottom w:val="none" w:sz="0" w:space="0" w:color="auto"/>
            <w:right w:val="none" w:sz="0" w:space="0" w:color="auto"/>
          </w:divBdr>
        </w:div>
        <w:div w:id="2137948101">
          <w:marLeft w:val="475"/>
          <w:marRight w:val="187"/>
          <w:marTop w:val="185"/>
          <w:marBottom w:val="0"/>
          <w:divBdr>
            <w:top w:val="none" w:sz="0" w:space="0" w:color="auto"/>
            <w:left w:val="none" w:sz="0" w:space="0" w:color="auto"/>
            <w:bottom w:val="none" w:sz="0" w:space="0" w:color="auto"/>
            <w:right w:val="none" w:sz="0" w:space="0" w:color="auto"/>
          </w:divBdr>
        </w:div>
        <w:div w:id="855190476">
          <w:marLeft w:val="475"/>
          <w:marRight w:val="14"/>
          <w:marTop w:val="186"/>
          <w:marBottom w:val="0"/>
          <w:divBdr>
            <w:top w:val="none" w:sz="0" w:space="0" w:color="auto"/>
            <w:left w:val="none" w:sz="0" w:space="0" w:color="auto"/>
            <w:bottom w:val="none" w:sz="0" w:space="0" w:color="auto"/>
            <w:right w:val="none" w:sz="0" w:space="0" w:color="auto"/>
          </w:divBdr>
        </w:div>
      </w:divsChild>
    </w:div>
    <w:div w:id="1406340754">
      <w:bodyDiv w:val="1"/>
      <w:marLeft w:val="0"/>
      <w:marRight w:val="0"/>
      <w:marTop w:val="0"/>
      <w:marBottom w:val="0"/>
      <w:divBdr>
        <w:top w:val="none" w:sz="0" w:space="0" w:color="auto"/>
        <w:left w:val="none" w:sz="0" w:space="0" w:color="auto"/>
        <w:bottom w:val="none" w:sz="0" w:space="0" w:color="auto"/>
        <w:right w:val="none" w:sz="0" w:space="0" w:color="auto"/>
      </w:divBdr>
    </w:div>
    <w:div w:id="1415202445">
      <w:bodyDiv w:val="1"/>
      <w:marLeft w:val="0"/>
      <w:marRight w:val="0"/>
      <w:marTop w:val="0"/>
      <w:marBottom w:val="0"/>
      <w:divBdr>
        <w:top w:val="none" w:sz="0" w:space="0" w:color="auto"/>
        <w:left w:val="none" w:sz="0" w:space="0" w:color="auto"/>
        <w:bottom w:val="none" w:sz="0" w:space="0" w:color="auto"/>
        <w:right w:val="none" w:sz="0" w:space="0" w:color="auto"/>
      </w:divBdr>
    </w:div>
    <w:div w:id="1425148508">
      <w:bodyDiv w:val="1"/>
      <w:marLeft w:val="0"/>
      <w:marRight w:val="0"/>
      <w:marTop w:val="0"/>
      <w:marBottom w:val="0"/>
      <w:divBdr>
        <w:top w:val="none" w:sz="0" w:space="0" w:color="auto"/>
        <w:left w:val="none" w:sz="0" w:space="0" w:color="auto"/>
        <w:bottom w:val="none" w:sz="0" w:space="0" w:color="auto"/>
        <w:right w:val="none" w:sz="0" w:space="0" w:color="auto"/>
      </w:divBdr>
      <w:divsChild>
        <w:div w:id="2137605462">
          <w:marLeft w:val="317"/>
          <w:marRight w:val="0"/>
          <w:marTop w:val="0"/>
          <w:marBottom w:val="0"/>
          <w:divBdr>
            <w:top w:val="none" w:sz="0" w:space="0" w:color="auto"/>
            <w:left w:val="none" w:sz="0" w:space="0" w:color="auto"/>
            <w:bottom w:val="none" w:sz="0" w:space="0" w:color="auto"/>
            <w:right w:val="none" w:sz="0" w:space="0" w:color="auto"/>
          </w:divBdr>
        </w:div>
        <w:div w:id="1261643687">
          <w:marLeft w:val="331"/>
          <w:marRight w:val="43"/>
          <w:marTop w:val="0"/>
          <w:marBottom w:val="0"/>
          <w:divBdr>
            <w:top w:val="none" w:sz="0" w:space="0" w:color="auto"/>
            <w:left w:val="none" w:sz="0" w:space="0" w:color="auto"/>
            <w:bottom w:val="none" w:sz="0" w:space="0" w:color="auto"/>
            <w:right w:val="none" w:sz="0" w:space="0" w:color="auto"/>
          </w:divBdr>
        </w:div>
      </w:divsChild>
    </w:div>
    <w:div w:id="1444033829">
      <w:bodyDiv w:val="1"/>
      <w:marLeft w:val="0"/>
      <w:marRight w:val="0"/>
      <w:marTop w:val="0"/>
      <w:marBottom w:val="0"/>
      <w:divBdr>
        <w:top w:val="none" w:sz="0" w:space="0" w:color="auto"/>
        <w:left w:val="none" w:sz="0" w:space="0" w:color="auto"/>
        <w:bottom w:val="none" w:sz="0" w:space="0" w:color="auto"/>
        <w:right w:val="none" w:sz="0" w:space="0" w:color="auto"/>
      </w:divBdr>
      <w:divsChild>
        <w:div w:id="1288194506">
          <w:marLeft w:val="461"/>
          <w:marRight w:val="14"/>
          <w:marTop w:val="19"/>
          <w:marBottom w:val="0"/>
          <w:divBdr>
            <w:top w:val="none" w:sz="0" w:space="0" w:color="auto"/>
            <w:left w:val="none" w:sz="0" w:space="0" w:color="auto"/>
            <w:bottom w:val="none" w:sz="0" w:space="0" w:color="auto"/>
            <w:right w:val="none" w:sz="0" w:space="0" w:color="auto"/>
          </w:divBdr>
        </w:div>
      </w:divsChild>
    </w:div>
    <w:div w:id="1470170131">
      <w:bodyDiv w:val="1"/>
      <w:marLeft w:val="0"/>
      <w:marRight w:val="0"/>
      <w:marTop w:val="0"/>
      <w:marBottom w:val="0"/>
      <w:divBdr>
        <w:top w:val="none" w:sz="0" w:space="0" w:color="auto"/>
        <w:left w:val="none" w:sz="0" w:space="0" w:color="auto"/>
        <w:bottom w:val="none" w:sz="0" w:space="0" w:color="auto"/>
        <w:right w:val="none" w:sz="0" w:space="0" w:color="auto"/>
      </w:divBdr>
    </w:div>
    <w:div w:id="1472362648">
      <w:bodyDiv w:val="1"/>
      <w:marLeft w:val="0"/>
      <w:marRight w:val="0"/>
      <w:marTop w:val="0"/>
      <w:marBottom w:val="0"/>
      <w:divBdr>
        <w:top w:val="none" w:sz="0" w:space="0" w:color="auto"/>
        <w:left w:val="none" w:sz="0" w:space="0" w:color="auto"/>
        <w:bottom w:val="none" w:sz="0" w:space="0" w:color="auto"/>
        <w:right w:val="none" w:sz="0" w:space="0" w:color="auto"/>
      </w:divBdr>
    </w:div>
    <w:div w:id="1483742025">
      <w:bodyDiv w:val="1"/>
      <w:marLeft w:val="0"/>
      <w:marRight w:val="0"/>
      <w:marTop w:val="0"/>
      <w:marBottom w:val="0"/>
      <w:divBdr>
        <w:top w:val="none" w:sz="0" w:space="0" w:color="auto"/>
        <w:left w:val="none" w:sz="0" w:space="0" w:color="auto"/>
        <w:bottom w:val="none" w:sz="0" w:space="0" w:color="auto"/>
        <w:right w:val="none" w:sz="0" w:space="0" w:color="auto"/>
      </w:divBdr>
      <w:divsChild>
        <w:div w:id="1215658024">
          <w:marLeft w:val="389"/>
          <w:marRight w:val="0"/>
          <w:marTop w:val="20"/>
          <w:marBottom w:val="0"/>
          <w:divBdr>
            <w:top w:val="none" w:sz="0" w:space="0" w:color="auto"/>
            <w:left w:val="none" w:sz="0" w:space="0" w:color="auto"/>
            <w:bottom w:val="none" w:sz="0" w:space="0" w:color="auto"/>
            <w:right w:val="none" w:sz="0" w:space="0" w:color="auto"/>
          </w:divBdr>
        </w:div>
        <w:div w:id="409543107">
          <w:marLeft w:val="806"/>
          <w:marRight w:val="0"/>
          <w:marTop w:val="0"/>
          <w:marBottom w:val="0"/>
          <w:divBdr>
            <w:top w:val="none" w:sz="0" w:space="0" w:color="auto"/>
            <w:left w:val="none" w:sz="0" w:space="0" w:color="auto"/>
            <w:bottom w:val="none" w:sz="0" w:space="0" w:color="auto"/>
            <w:right w:val="none" w:sz="0" w:space="0" w:color="auto"/>
          </w:divBdr>
        </w:div>
        <w:div w:id="1488546799">
          <w:marLeft w:val="1253"/>
          <w:marRight w:val="0"/>
          <w:marTop w:val="41"/>
          <w:marBottom w:val="0"/>
          <w:divBdr>
            <w:top w:val="none" w:sz="0" w:space="0" w:color="auto"/>
            <w:left w:val="none" w:sz="0" w:space="0" w:color="auto"/>
            <w:bottom w:val="none" w:sz="0" w:space="0" w:color="auto"/>
            <w:right w:val="none" w:sz="0" w:space="0" w:color="auto"/>
          </w:divBdr>
        </w:div>
      </w:divsChild>
    </w:div>
    <w:div w:id="1489519583">
      <w:bodyDiv w:val="1"/>
      <w:marLeft w:val="0"/>
      <w:marRight w:val="0"/>
      <w:marTop w:val="0"/>
      <w:marBottom w:val="0"/>
      <w:divBdr>
        <w:top w:val="none" w:sz="0" w:space="0" w:color="auto"/>
        <w:left w:val="none" w:sz="0" w:space="0" w:color="auto"/>
        <w:bottom w:val="none" w:sz="0" w:space="0" w:color="auto"/>
        <w:right w:val="none" w:sz="0" w:space="0" w:color="auto"/>
      </w:divBdr>
      <w:divsChild>
        <w:div w:id="182787412">
          <w:marLeft w:val="475"/>
          <w:marRight w:val="302"/>
          <w:marTop w:val="19"/>
          <w:marBottom w:val="0"/>
          <w:divBdr>
            <w:top w:val="none" w:sz="0" w:space="0" w:color="auto"/>
            <w:left w:val="none" w:sz="0" w:space="0" w:color="auto"/>
            <w:bottom w:val="none" w:sz="0" w:space="0" w:color="auto"/>
            <w:right w:val="none" w:sz="0" w:space="0" w:color="auto"/>
          </w:divBdr>
        </w:div>
        <w:div w:id="545915838">
          <w:marLeft w:val="475"/>
          <w:marRight w:val="202"/>
          <w:marTop w:val="0"/>
          <w:marBottom w:val="0"/>
          <w:divBdr>
            <w:top w:val="none" w:sz="0" w:space="0" w:color="auto"/>
            <w:left w:val="none" w:sz="0" w:space="0" w:color="auto"/>
            <w:bottom w:val="none" w:sz="0" w:space="0" w:color="auto"/>
            <w:right w:val="none" w:sz="0" w:space="0" w:color="auto"/>
          </w:divBdr>
        </w:div>
        <w:div w:id="487017090">
          <w:marLeft w:val="475"/>
          <w:marRight w:val="1354"/>
          <w:marTop w:val="0"/>
          <w:marBottom w:val="0"/>
          <w:divBdr>
            <w:top w:val="none" w:sz="0" w:space="0" w:color="auto"/>
            <w:left w:val="none" w:sz="0" w:space="0" w:color="auto"/>
            <w:bottom w:val="none" w:sz="0" w:space="0" w:color="auto"/>
            <w:right w:val="none" w:sz="0" w:space="0" w:color="auto"/>
          </w:divBdr>
        </w:div>
        <w:div w:id="1339892079">
          <w:marLeft w:val="1195"/>
          <w:marRight w:val="0"/>
          <w:marTop w:val="0"/>
          <w:marBottom w:val="0"/>
          <w:divBdr>
            <w:top w:val="none" w:sz="0" w:space="0" w:color="auto"/>
            <w:left w:val="none" w:sz="0" w:space="0" w:color="auto"/>
            <w:bottom w:val="none" w:sz="0" w:space="0" w:color="auto"/>
            <w:right w:val="none" w:sz="0" w:space="0" w:color="auto"/>
          </w:divBdr>
        </w:div>
        <w:div w:id="212431439">
          <w:marLeft w:val="1195"/>
          <w:marRight w:val="0"/>
          <w:marTop w:val="0"/>
          <w:marBottom w:val="0"/>
          <w:divBdr>
            <w:top w:val="none" w:sz="0" w:space="0" w:color="auto"/>
            <w:left w:val="none" w:sz="0" w:space="0" w:color="auto"/>
            <w:bottom w:val="none" w:sz="0" w:space="0" w:color="auto"/>
            <w:right w:val="none" w:sz="0" w:space="0" w:color="auto"/>
          </w:divBdr>
        </w:div>
      </w:divsChild>
    </w:div>
    <w:div w:id="1518347615">
      <w:bodyDiv w:val="1"/>
      <w:marLeft w:val="0"/>
      <w:marRight w:val="0"/>
      <w:marTop w:val="0"/>
      <w:marBottom w:val="0"/>
      <w:divBdr>
        <w:top w:val="none" w:sz="0" w:space="0" w:color="auto"/>
        <w:left w:val="none" w:sz="0" w:space="0" w:color="auto"/>
        <w:bottom w:val="none" w:sz="0" w:space="0" w:color="auto"/>
        <w:right w:val="none" w:sz="0" w:space="0" w:color="auto"/>
      </w:divBdr>
    </w:div>
    <w:div w:id="1534417718">
      <w:bodyDiv w:val="1"/>
      <w:marLeft w:val="0"/>
      <w:marRight w:val="0"/>
      <w:marTop w:val="0"/>
      <w:marBottom w:val="0"/>
      <w:divBdr>
        <w:top w:val="none" w:sz="0" w:space="0" w:color="auto"/>
        <w:left w:val="none" w:sz="0" w:space="0" w:color="auto"/>
        <w:bottom w:val="none" w:sz="0" w:space="0" w:color="auto"/>
        <w:right w:val="none" w:sz="0" w:space="0" w:color="auto"/>
      </w:divBdr>
      <w:divsChild>
        <w:div w:id="557476773">
          <w:marLeft w:val="461"/>
          <w:marRight w:val="14"/>
          <w:marTop w:val="19"/>
          <w:marBottom w:val="0"/>
          <w:divBdr>
            <w:top w:val="none" w:sz="0" w:space="0" w:color="auto"/>
            <w:left w:val="none" w:sz="0" w:space="0" w:color="auto"/>
            <w:bottom w:val="none" w:sz="0" w:space="0" w:color="auto"/>
            <w:right w:val="none" w:sz="0" w:space="0" w:color="auto"/>
          </w:divBdr>
        </w:div>
        <w:div w:id="2043823314">
          <w:marLeft w:val="461"/>
          <w:marRight w:val="0"/>
          <w:marTop w:val="123"/>
          <w:marBottom w:val="0"/>
          <w:divBdr>
            <w:top w:val="none" w:sz="0" w:space="0" w:color="auto"/>
            <w:left w:val="none" w:sz="0" w:space="0" w:color="auto"/>
            <w:bottom w:val="none" w:sz="0" w:space="0" w:color="auto"/>
            <w:right w:val="none" w:sz="0" w:space="0" w:color="auto"/>
          </w:divBdr>
        </w:div>
      </w:divsChild>
    </w:div>
    <w:div w:id="1540048367">
      <w:bodyDiv w:val="1"/>
      <w:marLeft w:val="0"/>
      <w:marRight w:val="0"/>
      <w:marTop w:val="0"/>
      <w:marBottom w:val="0"/>
      <w:divBdr>
        <w:top w:val="none" w:sz="0" w:space="0" w:color="auto"/>
        <w:left w:val="none" w:sz="0" w:space="0" w:color="auto"/>
        <w:bottom w:val="none" w:sz="0" w:space="0" w:color="auto"/>
        <w:right w:val="none" w:sz="0" w:space="0" w:color="auto"/>
      </w:divBdr>
    </w:div>
    <w:div w:id="1540971335">
      <w:bodyDiv w:val="1"/>
      <w:marLeft w:val="0"/>
      <w:marRight w:val="0"/>
      <w:marTop w:val="0"/>
      <w:marBottom w:val="0"/>
      <w:divBdr>
        <w:top w:val="none" w:sz="0" w:space="0" w:color="auto"/>
        <w:left w:val="none" w:sz="0" w:space="0" w:color="auto"/>
        <w:bottom w:val="none" w:sz="0" w:space="0" w:color="auto"/>
        <w:right w:val="none" w:sz="0" w:space="0" w:color="auto"/>
      </w:divBdr>
    </w:div>
    <w:div w:id="1547988535">
      <w:bodyDiv w:val="1"/>
      <w:marLeft w:val="0"/>
      <w:marRight w:val="0"/>
      <w:marTop w:val="0"/>
      <w:marBottom w:val="0"/>
      <w:divBdr>
        <w:top w:val="none" w:sz="0" w:space="0" w:color="auto"/>
        <w:left w:val="none" w:sz="0" w:space="0" w:color="auto"/>
        <w:bottom w:val="none" w:sz="0" w:space="0" w:color="auto"/>
        <w:right w:val="none" w:sz="0" w:space="0" w:color="auto"/>
      </w:divBdr>
      <w:divsChild>
        <w:div w:id="1348287621">
          <w:marLeft w:val="288"/>
          <w:marRight w:val="14"/>
          <w:marTop w:val="0"/>
          <w:marBottom w:val="0"/>
          <w:divBdr>
            <w:top w:val="none" w:sz="0" w:space="0" w:color="auto"/>
            <w:left w:val="none" w:sz="0" w:space="0" w:color="auto"/>
            <w:bottom w:val="none" w:sz="0" w:space="0" w:color="auto"/>
            <w:right w:val="none" w:sz="0" w:space="0" w:color="auto"/>
          </w:divBdr>
        </w:div>
      </w:divsChild>
    </w:div>
    <w:div w:id="1550343716">
      <w:bodyDiv w:val="1"/>
      <w:marLeft w:val="0"/>
      <w:marRight w:val="0"/>
      <w:marTop w:val="0"/>
      <w:marBottom w:val="0"/>
      <w:divBdr>
        <w:top w:val="none" w:sz="0" w:space="0" w:color="auto"/>
        <w:left w:val="none" w:sz="0" w:space="0" w:color="auto"/>
        <w:bottom w:val="none" w:sz="0" w:space="0" w:color="auto"/>
        <w:right w:val="none" w:sz="0" w:space="0" w:color="auto"/>
      </w:divBdr>
      <w:divsChild>
        <w:div w:id="1509445973">
          <w:marLeft w:val="288"/>
          <w:marRight w:val="0"/>
          <w:marTop w:val="0"/>
          <w:marBottom w:val="0"/>
          <w:divBdr>
            <w:top w:val="none" w:sz="0" w:space="0" w:color="auto"/>
            <w:left w:val="none" w:sz="0" w:space="0" w:color="auto"/>
            <w:bottom w:val="none" w:sz="0" w:space="0" w:color="auto"/>
            <w:right w:val="none" w:sz="0" w:space="0" w:color="auto"/>
          </w:divBdr>
        </w:div>
      </w:divsChild>
    </w:div>
    <w:div w:id="1560046782">
      <w:bodyDiv w:val="1"/>
      <w:marLeft w:val="0"/>
      <w:marRight w:val="0"/>
      <w:marTop w:val="0"/>
      <w:marBottom w:val="0"/>
      <w:divBdr>
        <w:top w:val="none" w:sz="0" w:space="0" w:color="auto"/>
        <w:left w:val="none" w:sz="0" w:space="0" w:color="auto"/>
        <w:bottom w:val="none" w:sz="0" w:space="0" w:color="auto"/>
        <w:right w:val="none" w:sz="0" w:space="0" w:color="auto"/>
      </w:divBdr>
    </w:div>
    <w:div w:id="1561285389">
      <w:bodyDiv w:val="1"/>
      <w:marLeft w:val="0"/>
      <w:marRight w:val="0"/>
      <w:marTop w:val="0"/>
      <w:marBottom w:val="0"/>
      <w:divBdr>
        <w:top w:val="none" w:sz="0" w:space="0" w:color="auto"/>
        <w:left w:val="none" w:sz="0" w:space="0" w:color="auto"/>
        <w:bottom w:val="none" w:sz="0" w:space="0" w:color="auto"/>
        <w:right w:val="none" w:sz="0" w:space="0" w:color="auto"/>
      </w:divBdr>
    </w:div>
    <w:div w:id="1564872176">
      <w:bodyDiv w:val="1"/>
      <w:marLeft w:val="0"/>
      <w:marRight w:val="0"/>
      <w:marTop w:val="0"/>
      <w:marBottom w:val="0"/>
      <w:divBdr>
        <w:top w:val="none" w:sz="0" w:space="0" w:color="auto"/>
        <w:left w:val="none" w:sz="0" w:space="0" w:color="auto"/>
        <w:bottom w:val="none" w:sz="0" w:space="0" w:color="auto"/>
        <w:right w:val="none" w:sz="0" w:space="0" w:color="auto"/>
      </w:divBdr>
      <w:divsChild>
        <w:div w:id="1053578322">
          <w:marLeft w:val="1570"/>
          <w:marRight w:val="0"/>
          <w:marTop w:val="65"/>
          <w:marBottom w:val="0"/>
          <w:divBdr>
            <w:top w:val="none" w:sz="0" w:space="0" w:color="auto"/>
            <w:left w:val="none" w:sz="0" w:space="0" w:color="auto"/>
            <w:bottom w:val="none" w:sz="0" w:space="0" w:color="auto"/>
            <w:right w:val="none" w:sz="0" w:space="0" w:color="auto"/>
          </w:divBdr>
        </w:div>
      </w:divsChild>
    </w:div>
    <w:div w:id="1568571379">
      <w:bodyDiv w:val="1"/>
      <w:marLeft w:val="0"/>
      <w:marRight w:val="0"/>
      <w:marTop w:val="0"/>
      <w:marBottom w:val="0"/>
      <w:divBdr>
        <w:top w:val="none" w:sz="0" w:space="0" w:color="auto"/>
        <w:left w:val="none" w:sz="0" w:space="0" w:color="auto"/>
        <w:bottom w:val="none" w:sz="0" w:space="0" w:color="auto"/>
        <w:right w:val="none" w:sz="0" w:space="0" w:color="auto"/>
      </w:divBdr>
      <w:divsChild>
        <w:div w:id="1503231784">
          <w:marLeft w:val="461"/>
          <w:marRight w:val="14"/>
          <w:marTop w:val="20"/>
          <w:marBottom w:val="0"/>
          <w:divBdr>
            <w:top w:val="none" w:sz="0" w:space="0" w:color="auto"/>
            <w:left w:val="none" w:sz="0" w:space="0" w:color="auto"/>
            <w:bottom w:val="none" w:sz="0" w:space="0" w:color="auto"/>
            <w:right w:val="none" w:sz="0" w:space="0" w:color="auto"/>
          </w:divBdr>
        </w:div>
      </w:divsChild>
    </w:div>
    <w:div w:id="1570536813">
      <w:bodyDiv w:val="1"/>
      <w:marLeft w:val="0"/>
      <w:marRight w:val="0"/>
      <w:marTop w:val="0"/>
      <w:marBottom w:val="0"/>
      <w:divBdr>
        <w:top w:val="none" w:sz="0" w:space="0" w:color="auto"/>
        <w:left w:val="none" w:sz="0" w:space="0" w:color="auto"/>
        <w:bottom w:val="none" w:sz="0" w:space="0" w:color="auto"/>
        <w:right w:val="none" w:sz="0" w:space="0" w:color="auto"/>
      </w:divBdr>
      <w:divsChild>
        <w:div w:id="1489443366">
          <w:marLeft w:val="288"/>
          <w:marRight w:val="14"/>
          <w:marTop w:val="21"/>
          <w:marBottom w:val="0"/>
          <w:divBdr>
            <w:top w:val="none" w:sz="0" w:space="0" w:color="auto"/>
            <w:left w:val="none" w:sz="0" w:space="0" w:color="auto"/>
            <w:bottom w:val="none" w:sz="0" w:space="0" w:color="auto"/>
            <w:right w:val="none" w:sz="0" w:space="0" w:color="auto"/>
          </w:divBdr>
        </w:div>
        <w:div w:id="357465884">
          <w:marLeft w:val="994"/>
          <w:marRight w:val="0"/>
          <w:marTop w:val="0"/>
          <w:marBottom w:val="0"/>
          <w:divBdr>
            <w:top w:val="none" w:sz="0" w:space="0" w:color="auto"/>
            <w:left w:val="none" w:sz="0" w:space="0" w:color="auto"/>
            <w:bottom w:val="none" w:sz="0" w:space="0" w:color="auto"/>
            <w:right w:val="none" w:sz="0" w:space="0" w:color="auto"/>
          </w:divBdr>
        </w:div>
        <w:div w:id="100272255">
          <w:marLeft w:val="994"/>
          <w:marRight w:val="0"/>
          <w:marTop w:val="0"/>
          <w:marBottom w:val="0"/>
          <w:divBdr>
            <w:top w:val="none" w:sz="0" w:space="0" w:color="auto"/>
            <w:left w:val="none" w:sz="0" w:space="0" w:color="auto"/>
            <w:bottom w:val="none" w:sz="0" w:space="0" w:color="auto"/>
            <w:right w:val="none" w:sz="0" w:space="0" w:color="auto"/>
          </w:divBdr>
        </w:div>
        <w:div w:id="1951083020">
          <w:marLeft w:val="994"/>
          <w:marRight w:val="29"/>
          <w:marTop w:val="0"/>
          <w:marBottom w:val="0"/>
          <w:divBdr>
            <w:top w:val="none" w:sz="0" w:space="0" w:color="auto"/>
            <w:left w:val="none" w:sz="0" w:space="0" w:color="auto"/>
            <w:bottom w:val="none" w:sz="0" w:space="0" w:color="auto"/>
            <w:right w:val="none" w:sz="0" w:space="0" w:color="auto"/>
          </w:divBdr>
        </w:div>
        <w:div w:id="1667397329">
          <w:marLeft w:val="288"/>
          <w:marRight w:val="1066"/>
          <w:marTop w:val="0"/>
          <w:marBottom w:val="0"/>
          <w:divBdr>
            <w:top w:val="none" w:sz="0" w:space="0" w:color="auto"/>
            <w:left w:val="none" w:sz="0" w:space="0" w:color="auto"/>
            <w:bottom w:val="none" w:sz="0" w:space="0" w:color="auto"/>
            <w:right w:val="none" w:sz="0" w:space="0" w:color="auto"/>
          </w:divBdr>
        </w:div>
      </w:divsChild>
    </w:div>
    <w:div w:id="1589533740">
      <w:bodyDiv w:val="1"/>
      <w:marLeft w:val="0"/>
      <w:marRight w:val="0"/>
      <w:marTop w:val="0"/>
      <w:marBottom w:val="0"/>
      <w:divBdr>
        <w:top w:val="none" w:sz="0" w:space="0" w:color="auto"/>
        <w:left w:val="none" w:sz="0" w:space="0" w:color="auto"/>
        <w:bottom w:val="none" w:sz="0" w:space="0" w:color="auto"/>
        <w:right w:val="none" w:sz="0" w:space="0" w:color="auto"/>
      </w:divBdr>
    </w:div>
    <w:div w:id="1597591017">
      <w:bodyDiv w:val="1"/>
      <w:marLeft w:val="0"/>
      <w:marRight w:val="0"/>
      <w:marTop w:val="0"/>
      <w:marBottom w:val="0"/>
      <w:divBdr>
        <w:top w:val="none" w:sz="0" w:space="0" w:color="auto"/>
        <w:left w:val="none" w:sz="0" w:space="0" w:color="auto"/>
        <w:bottom w:val="none" w:sz="0" w:space="0" w:color="auto"/>
        <w:right w:val="none" w:sz="0" w:space="0" w:color="auto"/>
      </w:divBdr>
      <w:divsChild>
        <w:div w:id="243999128">
          <w:marLeft w:val="288"/>
          <w:marRight w:val="677"/>
          <w:marTop w:val="0"/>
          <w:marBottom w:val="0"/>
          <w:divBdr>
            <w:top w:val="none" w:sz="0" w:space="0" w:color="auto"/>
            <w:left w:val="none" w:sz="0" w:space="0" w:color="auto"/>
            <w:bottom w:val="none" w:sz="0" w:space="0" w:color="auto"/>
            <w:right w:val="none" w:sz="0" w:space="0" w:color="auto"/>
          </w:divBdr>
        </w:div>
      </w:divsChild>
    </w:div>
    <w:div w:id="1640188883">
      <w:bodyDiv w:val="1"/>
      <w:marLeft w:val="0"/>
      <w:marRight w:val="0"/>
      <w:marTop w:val="0"/>
      <w:marBottom w:val="0"/>
      <w:divBdr>
        <w:top w:val="none" w:sz="0" w:space="0" w:color="auto"/>
        <w:left w:val="none" w:sz="0" w:space="0" w:color="auto"/>
        <w:bottom w:val="none" w:sz="0" w:space="0" w:color="auto"/>
        <w:right w:val="none" w:sz="0" w:space="0" w:color="auto"/>
      </w:divBdr>
    </w:div>
    <w:div w:id="1658606551">
      <w:bodyDiv w:val="1"/>
      <w:marLeft w:val="0"/>
      <w:marRight w:val="0"/>
      <w:marTop w:val="0"/>
      <w:marBottom w:val="0"/>
      <w:divBdr>
        <w:top w:val="none" w:sz="0" w:space="0" w:color="auto"/>
        <w:left w:val="none" w:sz="0" w:space="0" w:color="auto"/>
        <w:bottom w:val="none" w:sz="0" w:space="0" w:color="auto"/>
        <w:right w:val="none" w:sz="0" w:space="0" w:color="auto"/>
      </w:divBdr>
      <w:divsChild>
        <w:div w:id="1259480518">
          <w:marLeft w:val="1109"/>
          <w:marRight w:val="0"/>
          <w:marTop w:val="41"/>
          <w:marBottom w:val="0"/>
          <w:divBdr>
            <w:top w:val="none" w:sz="0" w:space="0" w:color="auto"/>
            <w:left w:val="none" w:sz="0" w:space="0" w:color="auto"/>
            <w:bottom w:val="none" w:sz="0" w:space="0" w:color="auto"/>
            <w:right w:val="none" w:sz="0" w:space="0" w:color="auto"/>
          </w:divBdr>
        </w:div>
        <w:div w:id="126243118">
          <w:marLeft w:val="1570"/>
          <w:marRight w:val="0"/>
          <w:marTop w:val="40"/>
          <w:marBottom w:val="0"/>
          <w:divBdr>
            <w:top w:val="none" w:sz="0" w:space="0" w:color="auto"/>
            <w:left w:val="none" w:sz="0" w:space="0" w:color="auto"/>
            <w:bottom w:val="none" w:sz="0" w:space="0" w:color="auto"/>
            <w:right w:val="none" w:sz="0" w:space="0" w:color="auto"/>
          </w:divBdr>
        </w:div>
      </w:divsChild>
    </w:div>
    <w:div w:id="1659191927">
      <w:bodyDiv w:val="1"/>
      <w:marLeft w:val="0"/>
      <w:marRight w:val="0"/>
      <w:marTop w:val="0"/>
      <w:marBottom w:val="0"/>
      <w:divBdr>
        <w:top w:val="none" w:sz="0" w:space="0" w:color="auto"/>
        <w:left w:val="none" w:sz="0" w:space="0" w:color="auto"/>
        <w:bottom w:val="none" w:sz="0" w:space="0" w:color="auto"/>
        <w:right w:val="none" w:sz="0" w:space="0" w:color="auto"/>
      </w:divBdr>
    </w:div>
    <w:div w:id="1669092229">
      <w:bodyDiv w:val="1"/>
      <w:marLeft w:val="0"/>
      <w:marRight w:val="0"/>
      <w:marTop w:val="0"/>
      <w:marBottom w:val="0"/>
      <w:divBdr>
        <w:top w:val="none" w:sz="0" w:space="0" w:color="auto"/>
        <w:left w:val="none" w:sz="0" w:space="0" w:color="auto"/>
        <w:bottom w:val="none" w:sz="0" w:space="0" w:color="auto"/>
        <w:right w:val="none" w:sz="0" w:space="0" w:color="auto"/>
      </w:divBdr>
    </w:div>
    <w:div w:id="1673995324">
      <w:bodyDiv w:val="1"/>
      <w:marLeft w:val="0"/>
      <w:marRight w:val="0"/>
      <w:marTop w:val="0"/>
      <w:marBottom w:val="0"/>
      <w:divBdr>
        <w:top w:val="none" w:sz="0" w:space="0" w:color="auto"/>
        <w:left w:val="none" w:sz="0" w:space="0" w:color="auto"/>
        <w:bottom w:val="none" w:sz="0" w:space="0" w:color="auto"/>
        <w:right w:val="none" w:sz="0" w:space="0" w:color="auto"/>
      </w:divBdr>
    </w:div>
    <w:div w:id="1692295162">
      <w:bodyDiv w:val="1"/>
      <w:marLeft w:val="0"/>
      <w:marRight w:val="0"/>
      <w:marTop w:val="0"/>
      <w:marBottom w:val="0"/>
      <w:divBdr>
        <w:top w:val="none" w:sz="0" w:space="0" w:color="auto"/>
        <w:left w:val="none" w:sz="0" w:space="0" w:color="auto"/>
        <w:bottom w:val="none" w:sz="0" w:space="0" w:color="auto"/>
        <w:right w:val="none" w:sz="0" w:space="0" w:color="auto"/>
      </w:divBdr>
    </w:div>
    <w:div w:id="1697803389">
      <w:bodyDiv w:val="1"/>
      <w:marLeft w:val="0"/>
      <w:marRight w:val="0"/>
      <w:marTop w:val="0"/>
      <w:marBottom w:val="0"/>
      <w:divBdr>
        <w:top w:val="none" w:sz="0" w:space="0" w:color="auto"/>
        <w:left w:val="none" w:sz="0" w:space="0" w:color="auto"/>
        <w:bottom w:val="none" w:sz="0" w:space="0" w:color="auto"/>
        <w:right w:val="none" w:sz="0" w:space="0" w:color="auto"/>
      </w:divBdr>
    </w:div>
    <w:div w:id="1723940764">
      <w:bodyDiv w:val="1"/>
      <w:marLeft w:val="0"/>
      <w:marRight w:val="0"/>
      <w:marTop w:val="0"/>
      <w:marBottom w:val="0"/>
      <w:divBdr>
        <w:top w:val="none" w:sz="0" w:space="0" w:color="auto"/>
        <w:left w:val="none" w:sz="0" w:space="0" w:color="auto"/>
        <w:bottom w:val="none" w:sz="0" w:space="0" w:color="auto"/>
        <w:right w:val="none" w:sz="0" w:space="0" w:color="auto"/>
      </w:divBdr>
    </w:div>
    <w:div w:id="1727299050">
      <w:bodyDiv w:val="1"/>
      <w:marLeft w:val="0"/>
      <w:marRight w:val="0"/>
      <w:marTop w:val="0"/>
      <w:marBottom w:val="0"/>
      <w:divBdr>
        <w:top w:val="none" w:sz="0" w:space="0" w:color="auto"/>
        <w:left w:val="none" w:sz="0" w:space="0" w:color="auto"/>
        <w:bottom w:val="none" w:sz="0" w:space="0" w:color="auto"/>
        <w:right w:val="none" w:sz="0" w:space="0" w:color="auto"/>
      </w:divBdr>
    </w:div>
    <w:div w:id="1729644771">
      <w:bodyDiv w:val="1"/>
      <w:marLeft w:val="0"/>
      <w:marRight w:val="0"/>
      <w:marTop w:val="0"/>
      <w:marBottom w:val="0"/>
      <w:divBdr>
        <w:top w:val="none" w:sz="0" w:space="0" w:color="auto"/>
        <w:left w:val="none" w:sz="0" w:space="0" w:color="auto"/>
        <w:bottom w:val="none" w:sz="0" w:space="0" w:color="auto"/>
        <w:right w:val="none" w:sz="0" w:space="0" w:color="auto"/>
      </w:divBdr>
    </w:div>
    <w:div w:id="1736902153">
      <w:bodyDiv w:val="1"/>
      <w:marLeft w:val="0"/>
      <w:marRight w:val="0"/>
      <w:marTop w:val="0"/>
      <w:marBottom w:val="0"/>
      <w:divBdr>
        <w:top w:val="none" w:sz="0" w:space="0" w:color="auto"/>
        <w:left w:val="none" w:sz="0" w:space="0" w:color="auto"/>
        <w:bottom w:val="none" w:sz="0" w:space="0" w:color="auto"/>
        <w:right w:val="none" w:sz="0" w:space="0" w:color="auto"/>
      </w:divBdr>
    </w:div>
    <w:div w:id="1740900375">
      <w:bodyDiv w:val="1"/>
      <w:marLeft w:val="0"/>
      <w:marRight w:val="0"/>
      <w:marTop w:val="0"/>
      <w:marBottom w:val="0"/>
      <w:divBdr>
        <w:top w:val="none" w:sz="0" w:space="0" w:color="auto"/>
        <w:left w:val="none" w:sz="0" w:space="0" w:color="auto"/>
        <w:bottom w:val="none" w:sz="0" w:space="0" w:color="auto"/>
        <w:right w:val="none" w:sz="0" w:space="0" w:color="auto"/>
      </w:divBdr>
      <w:divsChild>
        <w:div w:id="389422575">
          <w:marLeft w:val="461"/>
          <w:marRight w:val="0"/>
          <w:marTop w:val="23"/>
          <w:marBottom w:val="0"/>
          <w:divBdr>
            <w:top w:val="none" w:sz="0" w:space="0" w:color="auto"/>
            <w:left w:val="none" w:sz="0" w:space="0" w:color="auto"/>
            <w:bottom w:val="none" w:sz="0" w:space="0" w:color="auto"/>
            <w:right w:val="none" w:sz="0" w:space="0" w:color="auto"/>
          </w:divBdr>
        </w:div>
      </w:divsChild>
    </w:div>
    <w:div w:id="1759786792">
      <w:bodyDiv w:val="1"/>
      <w:marLeft w:val="0"/>
      <w:marRight w:val="0"/>
      <w:marTop w:val="0"/>
      <w:marBottom w:val="0"/>
      <w:divBdr>
        <w:top w:val="none" w:sz="0" w:space="0" w:color="auto"/>
        <w:left w:val="none" w:sz="0" w:space="0" w:color="auto"/>
        <w:bottom w:val="none" w:sz="0" w:space="0" w:color="auto"/>
        <w:right w:val="none" w:sz="0" w:space="0" w:color="auto"/>
      </w:divBdr>
      <w:divsChild>
        <w:div w:id="877741390">
          <w:marLeft w:val="461"/>
          <w:marRight w:val="14"/>
          <w:marTop w:val="17"/>
          <w:marBottom w:val="0"/>
          <w:divBdr>
            <w:top w:val="none" w:sz="0" w:space="0" w:color="auto"/>
            <w:left w:val="none" w:sz="0" w:space="0" w:color="auto"/>
            <w:bottom w:val="none" w:sz="0" w:space="0" w:color="auto"/>
            <w:right w:val="none" w:sz="0" w:space="0" w:color="auto"/>
          </w:divBdr>
        </w:div>
      </w:divsChild>
    </w:div>
    <w:div w:id="1807774580">
      <w:bodyDiv w:val="1"/>
      <w:marLeft w:val="0"/>
      <w:marRight w:val="0"/>
      <w:marTop w:val="0"/>
      <w:marBottom w:val="0"/>
      <w:divBdr>
        <w:top w:val="none" w:sz="0" w:space="0" w:color="auto"/>
        <w:left w:val="none" w:sz="0" w:space="0" w:color="auto"/>
        <w:bottom w:val="none" w:sz="0" w:space="0" w:color="auto"/>
        <w:right w:val="none" w:sz="0" w:space="0" w:color="auto"/>
      </w:divBdr>
    </w:div>
    <w:div w:id="1812822977">
      <w:bodyDiv w:val="1"/>
      <w:marLeft w:val="0"/>
      <w:marRight w:val="0"/>
      <w:marTop w:val="0"/>
      <w:marBottom w:val="0"/>
      <w:divBdr>
        <w:top w:val="none" w:sz="0" w:space="0" w:color="auto"/>
        <w:left w:val="none" w:sz="0" w:space="0" w:color="auto"/>
        <w:bottom w:val="none" w:sz="0" w:space="0" w:color="auto"/>
        <w:right w:val="none" w:sz="0" w:space="0" w:color="auto"/>
      </w:divBdr>
    </w:div>
    <w:div w:id="1837725247">
      <w:bodyDiv w:val="1"/>
      <w:marLeft w:val="0"/>
      <w:marRight w:val="0"/>
      <w:marTop w:val="0"/>
      <w:marBottom w:val="0"/>
      <w:divBdr>
        <w:top w:val="none" w:sz="0" w:space="0" w:color="auto"/>
        <w:left w:val="none" w:sz="0" w:space="0" w:color="auto"/>
        <w:bottom w:val="none" w:sz="0" w:space="0" w:color="auto"/>
        <w:right w:val="none" w:sz="0" w:space="0" w:color="auto"/>
      </w:divBdr>
      <w:divsChild>
        <w:div w:id="791167103">
          <w:marLeft w:val="360"/>
          <w:marRight w:val="0"/>
          <w:marTop w:val="120"/>
          <w:marBottom w:val="0"/>
          <w:divBdr>
            <w:top w:val="none" w:sz="0" w:space="0" w:color="auto"/>
            <w:left w:val="none" w:sz="0" w:space="0" w:color="auto"/>
            <w:bottom w:val="none" w:sz="0" w:space="0" w:color="auto"/>
            <w:right w:val="none" w:sz="0" w:space="0" w:color="auto"/>
          </w:divBdr>
        </w:div>
      </w:divsChild>
    </w:div>
    <w:div w:id="1846240413">
      <w:bodyDiv w:val="1"/>
      <w:marLeft w:val="0"/>
      <w:marRight w:val="0"/>
      <w:marTop w:val="0"/>
      <w:marBottom w:val="0"/>
      <w:divBdr>
        <w:top w:val="none" w:sz="0" w:space="0" w:color="auto"/>
        <w:left w:val="none" w:sz="0" w:space="0" w:color="auto"/>
        <w:bottom w:val="none" w:sz="0" w:space="0" w:color="auto"/>
        <w:right w:val="none" w:sz="0" w:space="0" w:color="auto"/>
      </w:divBdr>
    </w:div>
    <w:div w:id="1853372746">
      <w:bodyDiv w:val="1"/>
      <w:marLeft w:val="0"/>
      <w:marRight w:val="0"/>
      <w:marTop w:val="0"/>
      <w:marBottom w:val="0"/>
      <w:divBdr>
        <w:top w:val="none" w:sz="0" w:space="0" w:color="auto"/>
        <w:left w:val="none" w:sz="0" w:space="0" w:color="auto"/>
        <w:bottom w:val="none" w:sz="0" w:space="0" w:color="auto"/>
        <w:right w:val="none" w:sz="0" w:space="0" w:color="auto"/>
      </w:divBdr>
    </w:div>
    <w:div w:id="1867675357">
      <w:bodyDiv w:val="1"/>
      <w:marLeft w:val="0"/>
      <w:marRight w:val="0"/>
      <w:marTop w:val="0"/>
      <w:marBottom w:val="0"/>
      <w:divBdr>
        <w:top w:val="none" w:sz="0" w:space="0" w:color="auto"/>
        <w:left w:val="none" w:sz="0" w:space="0" w:color="auto"/>
        <w:bottom w:val="none" w:sz="0" w:space="0" w:color="auto"/>
        <w:right w:val="none" w:sz="0" w:space="0" w:color="auto"/>
      </w:divBdr>
    </w:div>
    <w:div w:id="1870410568">
      <w:bodyDiv w:val="1"/>
      <w:marLeft w:val="0"/>
      <w:marRight w:val="0"/>
      <w:marTop w:val="0"/>
      <w:marBottom w:val="0"/>
      <w:divBdr>
        <w:top w:val="none" w:sz="0" w:space="0" w:color="auto"/>
        <w:left w:val="none" w:sz="0" w:space="0" w:color="auto"/>
        <w:bottom w:val="none" w:sz="0" w:space="0" w:color="auto"/>
        <w:right w:val="none" w:sz="0" w:space="0" w:color="auto"/>
      </w:divBdr>
    </w:div>
    <w:div w:id="1905211684">
      <w:bodyDiv w:val="1"/>
      <w:marLeft w:val="0"/>
      <w:marRight w:val="0"/>
      <w:marTop w:val="0"/>
      <w:marBottom w:val="0"/>
      <w:divBdr>
        <w:top w:val="none" w:sz="0" w:space="0" w:color="auto"/>
        <w:left w:val="none" w:sz="0" w:space="0" w:color="auto"/>
        <w:bottom w:val="none" w:sz="0" w:space="0" w:color="auto"/>
        <w:right w:val="none" w:sz="0" w:space="0" w:color="auto"/>
      </w:divBdr>
    </w:div>
    <w:div w:id="1916622558">
      <w:bodyDiv w:val="1"/>
      <w:marLeft w:val="0"/>
      <w:marRight w:val="0"/>
      <w:marTop w:val="0"/>
      <w:marBottom w:val="0"/>
      <w:divBdr>
        <w:top w:val="none" w:sz="0" w:space="0" w:color="auto"/>
        <w:left w:val="none" w:sz="0" w:space="0" w:color="auto"/>
        <w:bottom w:val="none" w:sz="0" w:space="0" w:color="auto"/>
        <w:right w:val="none" w:sz="0" w:space="0" w:color="auto"/>
      </w:divBdr>
      <w:divsChild>
        <w:div w:id="1509757874">
          <w:marLeft w:val="446"/>
          <w:marRight w:val="173"/>
          <w:marTop w:val="111"/>
          <w:marBottom w:val="0"/>
          <w:divBdr>
            <w:top w:val="none" w:sz="0" w:space="0" w:color="auto"/>
            <w:left w:val="none" w:sz="0" w:space="0" w:color="auto"/>
            <w:bottom w:val="none" w:sz="0" w:space="0" w:color="auto"/>
            <w:right w:val="none" w:sz="0" w:space="0" w:color="auto"/>
          </w:divBdr>
        </w:div>
        <w:div w:id="659699098">
          <w:marLeft w:val="446"/>
          <w:marRight w:val="389"/>
          <w:marTop w:val="0"/>
          <w:marBottom w:val="0"/>
          <w:divBdr>
            <w:top w:val="none" w:sz="0" w:space="0" w:color="auto"/>
            <w:left w:val="none" w:sz="0" w:space="0" w:color="auto"/>
            <w:bottom w:val="none" w:sz="0" w:space="0" w:color="auto"/>
            <w:right w:val="none" w:sz="0" w:space="0" w:color="auto"/>
          </w:divBdr>
        </w:div>
      </w:divsChild>
    </w:div>
    <w:div w:id="1928152202">
      <w:bodyDiv w:val="1"/>
      <w:marLeft w:val="0"/>
      <w:marRight w:val="0"/>
      <w:marTop w:val="0"/>
      <w:marBottom w:val="0"/>
      <w:divBdr>
        <w:top w:val="none" w:sz="0" w:space="0" w:color="auto"/>
        <w:left w:val="none" w:sz="0" w:space="0" w:color="auto"/>
        <w:bottom w:val="none" w:sz="0" w:space="0" w:color="auto"/>
        <w:right w:val="none" w:sz="0" w:space="0" w:color="auto"/>
      </w:divBdr>
    </w:div>
    <w:div w:id="1933389851">
      <w:bodyDiv w:val="1"/>
      <w:marLeft w:val="0"/>
      <w:marRight w:val="0"/>
      <w:marTop w:val="0"/>
      <w:marBottom w:val="0"/>
      <w:divBdr>
        <w:top w:val="none" w:sz="0" w:space="0" w:color="auto"/>
        <w:left w:val="none" w:sz="0" w:space="0" w:color="auto"/>
        <w:bottom w:val="none" w:sz="0" w:space="0" w:color="auto"/>
        <w:right w:val="none" w:sz="0" w:space="0" w:color="auto"/>
      </w:divBdr>
    </w:div>
    <w:div w:id="1969967937">
      <w:bodyDiv w:val="1"/>
      <w:marLeft w:val="0"/>
      <w:marRight w:val="0"/>
      <w:marTop w:val="0"/>
      <w:marBottom w:val="0"/>
      <w:divBdr>
        <w:top w:val="none" w:sz="0" w:space="0" w:color="auto"/>
        <w:left w:val="none" w:sz="0" w:space="0" w:color="auto"/>
        <w:bottom w:val="none" w:sz="0" w:space="0" w:color="auto"/>
        <w:right w:val="none" w:sz="0" w:space="0" w:color="auto"/>
      </w:divBdr>
    </w:div>
    <w:div w:id="1970471290">
      <w:bodyDiv w:val="1"/>
      <w:marLeft w:val="0"/>
      <w:marRight w:val="0"/>
      <w:marTop w:val="0"/>
      <w:marBottom w:val="0"/>
      <w:divBdr>
        <w:top w:val="none" w:sz="0" w:space="0" w:color="auto"/>
        <w:left w:val="none" w:sz="0" w:space="0" w:color="auto"/>
        <w:bottom w:val="none" w:sz="0" w:space="0" w:color="auto"/>
        <w:right w:val="none" w:sz="0" w:space="0" w:color="auto"/>
      </w:divBdr>
    </w:div>
    <w:div w:id="1974215658">
      <w:bodyDiv w:val="1"/>
      <w:marLeft w:val="0"/>
      <w:marRight w:val="0"/>
      <w:marTop w:val="0"/>
      <w:marBottom w:val="0"/>
      <w:divBdr>
        <w:top w:val="none" w:sz="0" w:space="0" w:color="auto"/>
        <w:left w:val="none" w:sz="0" w:space="0" w:color="auto"/>
        <w:bottom w:val="none" w:sz="0" w:space="0" w:color="auto"/>
        <w:right w:val="none" w:sz="0" w:space="0" w:color="auto"/>
      </w:divBdr>
      <w:divsChild>
        <w:div w:id="571081780">
          <w:marLeft w:val="446"/>
          <w:marRight w:val="0"/>
          <w:marTop w:val="360"/>
          <w:marBottom w:val="0"/>
          <w:divBdr>
            <w:top w:val="none" w:sz="0" w:space="0" w:color="auto"/>
            <w:left w:val="none" w:sz="0" w:space="0" w:color="auto"/>
            <w:bottom w:val="none" w:sz="0" w:space="0" w:color="auto"/>
            <w:right w:val="none" w:sz="0" w:space="0" w:color="auto"/>
          </w:divBdr>
        </w:div>
        <w:div w:id="42021837">
          <w:marLeft w:val="1166"/>
          <w:marRight w:val="0"/>
          <w:marTop w:val="120"/>
          <w:marBottom w:val="0"/>
          <w:divBdr>
            <w:top w:val="none" w:sz="0" w:space="0" w:color="auto"/>
            <w:left w:val="none" w:sz="0" w:space="0" w:color="auto"/>
            <w:bottom w:val="none" w:sz="0" w:space="0" w:color="auto"/>
            <w:right w:val="none" w:sz="0" w:space="0" w:color="auto"/>
          </w:divBdr>
        </w:div>
        <w:div w:id="1087964399">
          <w:marLeft w:val="446"/>
          <w:marRight w:val="0"/>
          <w:marTop w:val="360"/>
          <w:marBottom w:val="0"/>
          <w:divBdr>
            <w:top w:val="none" w:sz="0" w:space="0" w:color="auto"/>
            <w:left w:val="none" w:sz="0" w:space="0" w:color="auto"/>
            <w:bottom w:val="none" w:sz="0" w:space="0" w:color="auto"/>
            <w:right w:val="none" w:sz="0" w:space="0" w:color="auto"/>
          </w:divBdr>
        </w:div>
        <w:div w:id="1499345933">
          <w:marLeft w:val="446"/>
          <w:marRight w:val="0"/>
          <w:marTop w:val="360"/>
          <w:marBottom w:val="0"/>
          <w:divBdr>
            <w:top w:val="none" w:sz="0" w:space="0" w:color="auto"/>
            <w:left w:val="none" w:sz="0" w:space="0" w:color="auto"/>
            <w:bottom w:val="none" w:sz="0" w:space="0" w:color="auto"/>
            <w:right w:val="none" w:sz="0" w:space="0" w:color="auto"/>
          </w:divBdr>
        </w:div>
      </w:divsChild>
    </w:div>
    <w:div w:id="1979610078">
      <w:bodyDiv w:val="1"/>
      <w:marLeft w:val="0"/>
      <w:marRight w:val="0"/>
      <w:marTop w:val="0"/>
      <w:marBottom w:val="0"/>
      <w:divBdr>
        <w:top w:val="none" w:sz="0" w:space="0" w:color="auto"/>
        <w:left w:val="none" w:sz="0" w:space="0" w:color="auto"/>
        <w:bottom w:val="none" w:sz="0" w:space="0" w:color="auto"/>
        <w:right w:val="none" w:sz="0" w:space="0" w:color="auto"/>
      </w:divBdr>
    </w:div>
    <w:div w:id="1983146343">
      <w:bodyDiv w:val="1"/>
      <w:marLeft w:val="0"/>
      <w:marRight w:val="0"/>
      <w:marTop w:val="0"/>
      <w:marBottom w:val="0"/>
      <w:divBdr>
        <w:top w:val="none" w:sz="0" w:space="0" w:color="auto"/>
        <w:left w:val="none" w:sz="0" w:space="0" w:color="auto"/>
        <w:bottom w:val="none" w:sz="0" w:space="0" w:color="auto"/>
        <w:right w:val="none" w:sz="0" w:space="0" w:color="auto"/>
      </w:divBdr>
    </w:div>
    <w:div w:id="1984508095">
      <w:bodyDiv w:val="1"/>
      <w:marLeft w:val="0"/>
      <w:marRight w:val="0"/>
      <w:marTop w:val="0"/>
      <w:marBottom w:val="0"/>
      <w:divBdr>
        <w:top w:val="none" w:sz="0" w:space="0" w:color="auto"/>
        <w:left w:val="none" w:sz="0" w:space="0" w:color="auto"/>
        <w:bottom w:val="none" w:sz="0" w:space="0" w:color="auto"/>
        <w:right w:val="none" w:sz="0" w:space="0" w:color="auto"/>
      </w:divBdr>
    </w:div>
    <w:div w:id="1997949567">
      <w:bodyDiv w:val="1"/>
      <w:marLeft w:val="0"/>
      <w:marRight w:val="0"/>
      <w:marTop w:val="0"/>
      <w:marBottom w:val="0"/>
      <w:divBdr>
        <w:top w:val="none" w:sz="0" w:space="0" w:color="auto"/>
        <w:left w:val="none" w:sz="0" w:space="0" w:color="auto"/>
        <w:bottom w:val="none" w:sz="0" w:space="0" w:color="auto"/>
        <w:right w:val="none" w:sz="0" w:space="0" w:color="auto"/>
      </w:divBdr>
    </w:div>
    <w:div w:id="2000763197">
      <w:bodyDiv w:val="1"/>
      <w:marLeft w:val="0"/>
      <w:marRight w:val="0"/>
      <w:marTop w:val="0"/>
      <w:marBottom w:val="0"/>
      <w:divBdr>
        <w:top w:val="none" w:sz="0" w:space="0" w:color="auto"/>
        <w:left w:val="none" w:sz="0" w:space="0" w:color="auto"/>
        <w:bottom w:val="none" w:sz="0" w:space="0" w:color="auto"/>
        <w:right w:val="none" w:sz="0" w:space="0" w:color="auto"/>
      </w:divBdr>
    </w:div>
    <w:div w:id="2024672634">
      <w:bodyDiv w:val="1"/>
      <w:marLeft w:val="0"/>
      <w:marRight w:val="0"/>
      <w:marTop w:val="0"/>
      <w:marBottom w:val="0"/>
      <w:divBdr>
        <w:top w:val="none" w:sz="0" w:space="0" w:color="auto"/>
        <w:left w:val="none" w:sz="0" w:space="0" w:color="auto"/>
        <w:bottom w:val="none" w:sz="0" w:space="0" w:color="auto"/>
        <w:right w:val="none" w:sz="0" w:space="0" w:color="auto"/>
      </w:divBdr>
    </w:div>
    <w:div w:id="2061854172">
      <w:bodyDiv w:val="1"/>
      <w:marLeft w:val="0"/>
      <w:marRight w:val="0"/>
      <w:marTop w:val="0"/>
      <w:marBottom w:val="0"/>
      <w:divBdr>
        <w:top w:val="none" w:sz="0" w:space="0" w:color="auto"/>
        <w:left w:val="none" w:sz="0" w:space="0" w:color="auto"/>
        <w:bottom w:val="none" w:sz="0" w:space="0" w:color="auto"/>
        <w:right w:val="none" w:sz="0" w:space="0" w:color="auto"/>
      </w:divBdr>
    </w:div>
    <w:div w:id="2062703711">
      <w:bodyDiv w:val="1"/>
      <w:marLeft w:val="0"/>
      <w:marRight w:val="0"/>
      <w:marTop w:val="0"/>
      <w:marBottom w:val="0"/>
      <w:divBdr>
        <w:top w:val="none" w:sz="0" w:space="0" w:color="auto"/>
        <w:left w:val="none" w:sz="0" w:space="0" w:color="auto"/>
        <w:bottom w:val="none" w:sz="0" w:space="0" w:color="auto"/>
        <w:right w:val="none" w:sz="0" w:space="0" w:color="auto"/>
      </w:divBdr>
      <w:divsChild>
        <w:div w:id="793402187">
          <w:marLeft w:val="475"/>
          <w:marRight w:val="14"/>
          <w:marTop w:val="21"/>
          <w:marBottom w:val="0"/>
          <w:divBdr>
            <w:top w:val="none" w:sz="0" w:space="0" w:color="auto"/>
            <w:left w:val="none" w:sz="0" w:space="0" w:color="auto"/>
            <w:bottom w:val="none" w:sz="0" w:space="0" w:color="auto"/>
            <w:right w:val="none" w:sz="0" w:space="0" w:color="auto"/>
          </w:divBdr>
        </w:div>
      </w:divsChild>
    </w:div>
    <w:div w:id="2078356496">
      <w:bodyDiv w:val="1"/>
      <w:marLeft w:val="0"/>
      <w:marRight w:val="0"/>
      <w:marTop w:val="0"/>
      <w:marBottom w:val="0"/>
      <w:divBdr>
        <w:top w:val="none" w:sz="0" w:space="0" w:color="auto"/>
        <w:left w:val="none" w:sz="0" w:space="0" w:color="auto"/>
        <w:bottom w:val="none" w:sz="0" w:space="0" w:color="auto"/>
        <w:right w:val="none" w:sz="0" w:space="0" w:color="auto"/>
      </w:divBdr>
    </w:div>
    <w:div w:id="2078358737">
      <w:bodyDiv w:val="1"/>
      <w:marLeft w:val="0"/>
      <w:marRight w:val="0"/>
      <w:marTop w:val="0"/>
      <w:marBottom w:val="0"/>
      <w:divBdr>
        <w:top w:val="none" w:sz="0" w:space="0" w:color="auto"/>
        <w:left w:val="none" w:sz="0" w:space="0" w:color="auto"/>
        <w:bottom w:val="none" w:sz="0" w:space="0" w:color="auto"/>
        <w:right w:val="none" w:sz="0" w:space="0" w:color="auto"/>
      </w:divBdr>
      <w:divsChild>
        <w:div w:id="885797149">
          <w:marLeft w:val="475"/>
          <w:marRight w:val="302"/>
          <w:marTop w:val="19"/>
          <w:marBottom w:val="0"/>
          <w:divBdr>
            <w:top w:val="none" w:sz="0" w:space="0" w:color="auto"/>
            <w:left w:val="none" w:sz="0" w:space="0" w:color="auto"/>
            <w:bottom w:val="none" w:sz="0" w:space="0" w:color="auto"/>
            <w:right w:val="none" w:sz="0" w:space="0" w:color="auto"/>
          </w:divBdr>
        </w:div>
        <w:div w:id="702636644">
          <w:marLeft w:val="475"/>
          <w:marRight w:val="202"/>
          <w:marTop w:val="0"/>
          <w:marBottom w:val="0"/>
          <w:divBdr>
            <w:top w:val="none" w:sz="0" w:space="0" w:color="auto"/>
            <w:left w:val="none" w:sz="0" w:space="0" w:color="auto"/>
            <w:bottom w:val="none" w:sz="0" w:space="0" w:color="auto"/>
            <w:right w:val="none" w:sz="0" w:space="0" w:color="auto"/>
          </w:divBdr>
        </w:div>
        <w:div w:id="681665458">
          <w:marLeft w:val="475"/>
          <w:marRight w:val="1354"/>
          <w:marTop w:val="0"/>
          <w:marBottom w:val="0"/>
          <w:divBdr>
            <w:top w:val="none" w:sz="0" w:space="0" w:color="auto"/>
            <w:left w:val="none" w:sz="0" w:space="0" w:color="auto"/>
            <w:bottom w:val="none" w:sz="0" w:space="0" w:color="auto"/>
            <w:right w:val="none" w:sz="0" w:space="0" w:color="auto"/>
          </w:divBdr>
        </w:div>
        <w:div w:id="1373841166">
          <w:marLeft w:val="1195"/>
          <w:marRight w:val="0"/>
          <w:marTop w:val="0"/>
          <w:marBottom w:val="0"/>
          <w:divBdr>
            <w:top w:val="none" w:sz="0" w:space="0" w:color="auto"/>
            <w:left w:val="none" w:sz="0" w:space="0" w:color="auto"/>
            <w:bottom w:val="none" w:sz="0" w:space="0" w:color="auto"/>
            <w:right w:val="none" w:sz="0" w:space="0" w:color="auto"/>
          </w:divBdr>
        </w:div>
        <w:div w:id="1973172158">
          <w:marLeft w:val="1195"/>
          <w:marRight w:val="0"/>
          <w:marTop w:val="0"/>
          <w:marBottom w:val="0"/>
          <w:divBdr>
            <w:top w:val="none" w:sz="0" w:space="0" w:color="auto"/>
            <w:left w:val="none" w:sz="0" w:space="0" w:color="auto"/>
            <w:bottom w:val="none" w:sz="0" w:space="0" w:color="auto"/>
            <w:right w:val="none" w:sz="0" w:space="0" w:color="auto"/>
          </w:divBdr>
        </w:div>
      </w:divsChild>
    </w:div>
    <w:div w:id="2093621473">
      <w:bodyDiv w:val="1"/>
      <w:marLeft w:val="0"/>
      <w:marRight w:val="0"/>
      <w:marTop w:val="0"/>
      <w:marBottom w:val="0"/>
      <w:divBdr>
        <w:top w:val="none" w:sz="0" w:space="0" w:color="auto"/>
        <w:left w:val="none" w:sz="0" w:space="0" w:color="auto"/>
        <w:bottom w:val="none" w:sz="0" w:space="0" w:color="auto"/>
        <w:right w:val="none" w:sz="0" w:space="0" w:color="auto"/>
      </w:divBdr>
    </w:div>
    <w:div w:id="2094694335">
      <w:bodyDiv w:val="1"/>
      <w:marLeft w:val="0"/>
      <w:marRight w:val="0"/>
      <w:marTop w:val="0"/>
      <w:marBottom w:val="0"/>
      <w:divBdr>
        <w:top w:val="none" w:sz="0" w:space="0" w:color="auto"/>
        <w:left w:val="none" w:sz="0" w:space="0" w:color="auto"/>
        <w:bottom w:val="none" w:sz="0" w:space="0" w:color="auto"/>
        <w:right w:val="none" w:sz="0" w:space="0" w:color="auto"/>
      </w:divBdr>
    </w:div>
    <w:div w:id="2107652876">
      <w:bodyDiv w:val="1"/>
      <w:marLeft w:val="0"/>
      <w:marRight w:val="0"/>
      <w:marTop w:val="0"/>
      <w:marBottom w:val="0"/>
      <w:divBdr>
        <w:top w:val="none" w:sz="0" w:space="0" w:color="auto"/>
        <w:left w:val="none" w:sz="0" w:space="0" w:color="auto"/>
        <w:bottom w:val="none" w:sz="0" w:space="0" w:color="auto"/>
        <w:right w:val="none" w:sz="0" w:space="0" w:color="auto"/>
      </w:divBdr>
    </w:div>
    <w:div w:id="2112510317">
      <w:bodyDiv w:val="1"/>
      <w:marLeft w:val="0"/>
      <w:marRight w:val="0"/>
      <w:marTop w:val="0"/>
      <w:marBottom w:val="0"/>
      <w:divBdr>
        <w:top w:val="none" w:sz="0" w:space="0" w:color="auto"/>
        <w:left w:val="none" w:sz="0" w:space="0" w:color="auto"/>
        <w:bottom w:val="none" w:sz="0" w:space="0" w:color="auto"/>
        <w:right w:val="none" w:sz="0" w:space="0" w:color="auto"/>
      </w:divBdr>
      <w:divsChild>
        <w:div w:id="2054303621">
          <w:marLeft w:val="475"/>
          <w:marRight w:val="72"/>
          <w:marTop w:val="21"/>
          <w:marBottom w:val="0"/>
          <w:divBdr>
            <w:top w:val="none" w:sz="0" w:space="0" w:color="auto"/>
            <w:left w:val="none" w:sz="0" w:space="0" w:color="auto"/>
            <w:bottom w:val="none" w:sz="0" w:space="0" w:color="auto"/>
            <w:right w:val="none" w:sz="0" w:space="0" w:color="auto"/>
          </w:divBdr>
        </w:div>
        <w:div w:id="840463140">
          <w:marLeft w:val="475"/>
          <w:marRight w:val="0"/>
          <w:marTop w:val="1"/>
          <w:marBottom w:val="0"/>
          <w:divBdr>
            <w:top w:val="none" w:sz="0" w:space="0" w:color="auto"/>
            <w:left w:val="none" w:sz="0" w:space="0" w:color="auto"/>
            <w:bottom w:val="none" w:sz="0" w:space="0" w:color="auto"/>
            <w:right w:val="none" w:sz="0" w:space="0" w:color="auto"/>
          </w:divBdr>
        </w:div>
        <w:div w:id="292098026">
          <w:marLeft w:val="1181"/>
          <w:marRight w:val="0"/>
          <w:marTop w:val="0"/>
          <w:marBottom w:val="0"/>
          <w:divBdr>
            <w:top w:val="none" w:sz="0" w:space="0" w:color="auto"/>
            <w:left w:val="none" w:sz="0" w:space="0" w:color="auto"/>
            <w:bottom w:val="none" w:sz="0" w:space="0" w:color="auto"/>
            <w:right w:val="none" w:sz="0" w:space="0" w:color="auto"/>
          </w:divBdr>
        </w:div>
        <w:div w:id="1989049717">
          <w:marLeft w:val="1181"/>
          <w:marRight w:val="619"/>
          <w:marTop w:val="0"/>
          <w:marBottom w:val="0"/>
          <w:divBdr>
            <w:top w:val="none" w:sz="0" w:space="0" w:color="auto"/>
            <w:left w:val="none" w:sz="0" w:space="0" w:color="auto"/>
            <w:bottom w:val="none" w:sz="0" w:space="0" w:color="auto"/>
            <w:right w:val="none" w:sz="0" w:space="0" w:color="auto"/>
          </w:divBdr>
        </w:div>
        <w:div w:id="396588952">
          <w:marLeft w:val="1181"/>
          <w:marRight w:val="662"/>
          <w:marTop w:val="0"/>
          <w:marBottom w:val="0"/>
          <w:divBdr>
            <w:top w:val="none" w:sz="0" w:space="0" w:color="auto"/>
            <w:left w:val="none" w:sz="0" w:space="0" w:color="auto"/>
            <w:bottom w:val="none" w:sz="0" w:space="0" w:color="auto"/>
            <w:right w:val="none" w:sz="0" w:space="0" w:color="auto"/>
          </w:divBdr>
        </w:div>
        <w:div w:id="464397486">
          <w:marLeft w:val="1181"/>
          <w:marRight w:val="14"/>
          <w:marTop w:val="0"/>
          <w:marBottom w:val="0"/>
          <w:divBdr>
            <w:top w:val="none" w:sz="0" w:space="0" w:color="auto"/>
            <w:left w:val="none" w:sz="0" w:space="0" w:color="auto"/>
            <w:bottom w:val="none" w:sz="0" w:space="0" w:color="auto"/>
            <w:right w:val="none" w:sz="0" w:space="0" w:color="auto"/>
          </w:divBdr>
        </w:div>
        <w:div w:id="1045450647">
          <w:marLeft w:val="475"/>
          <w:marRight w:val="0"/>
          <w:marTop w:val="1"/>
          <w:marBottom w:val="0"/>
          <w:divBdr>
            <w:top w:val="none" w:sz="0" w:space="0" w:color="auto"/>
            <w:left w:val="none" w:sz="0" w:space="0" w:color="auto"/>
            <w:bottom w:val="none" w:sz="0" w:space="0" w:color="auto"/>
            <w:right w:val="none" w:sz="0" w:space="0" w:color="auto"/>
          </w:divBdr>
        </w:div>
        <w:div w:id="730617586">
          <w:marLeft w:val="1195"/>
          <w:marRight w:val="0"/>
          <w:marTop w:val="0"/>
          <w:marBottom w:val="0"/>
          <w:divBdr>
            <w:top w:val="none" w:sz="0" w:space="0" w:color="auto"/>
            <w:left w:val="none" w:sz="0" w:space="0" w:color="auto"/>
            <w:bottom w:val="none" w:sz="0" w:space="0" w:color="auto"/>
            <w:right w:val="none" w:sz="0" w:space="0" w:color="auto"/>
          </w:divBdr>
        </w:div>
        <w:div w:id="1996176171">
          <w:marLeft w:val="1195"/>
          <w:marRight w:val="0"/>
          <w:marTop w:val="0"/>
          <w:marBottom w:val="0"/>
          <w:divBdr>
            <w:top w:val="none" w:sz="0" w:space="0" w:color="auto"/>
            <w:left w:val="none" w:sz="0" w:space="0" w:color="auto"/>
            <w:bottom w:val="none" w:sz="0" w:space="0" w:color="auto"/>
            <w:right w:val="none" w:sz="0" w:space="0" w:color="auto"/>
          </w:divBdr>
        </w:div>
        <w:div w:id="202864549">
          <w:marLeft w:val="1195"/>
          <w:marRight w:val="0"/>
          <w:marTop w:val="0"/>
          <w:marBottom w:val="0"/>
          <w:divBdr>
            <w:top w:val="none" w:sz="0" w:space="0" w:color="auto"/>
            <w:left w:val="none" w:sz="0" w:space="0" w:color="auto"/>
            <w:bottom w:val="none" w:sz="0" w:space="0" w:color="auto"/>
            <w:right w:val="none" w:sz="0" w:space="0" w:color="auto"/>
          </w:divBdr>
        </w:div>
        <w:div w:id="1785803853">
          <w:marLeft w:val="1195"/>
          <w:marRight w:val="0"/>
          <w:marTop w:val="0"/>
          <w:marBottom w:val="0"/>
          <w:divBdr>
            <w:top w:val="none" w:sz="0" w:space="0" w:color="auto"/>
            <w:left w:val="none" w:sz="0" w:space="0" w:color="auto"/>
            <w:bottom w:val="none" w:sz="0" w:space="0" w:color="auto"/>
            <w:right w:val="none" w:sz="0" w:space="0" w:color="auto"/>
          </w:divBdr>
        </w:div>
        <w:div w:id="2121797234">
          <w:marLeft w:val="475"/>
          <w:marRight w:val="230"/>
          <w:marTop w:val="0"/>
          <w:marBottom w:val="0"/>
          <w:divBdr>
            <w:top w:val="none" w:sz="0" w:space="0" w:color="auto"/>
            <w:left w:val="none" w:sz="0" w:space="0" w:color="auto"/>
            <w:bottom w:val="none" w:sz="0" w:space="0" w:color="auto"/>
            <w:right w:val="none" w:sz="0" w:space="0" w:color="auto"/>
          </w:divBdr>
        </w:div>
        <w:div w:id="777869313">
          <w:marLeft w:val="1195"/>
          <w:marRight w:val="0"/>
          <w:marTop w:val="0"/>
          <w:marBottom w:val="0"/>
          <w:divBdr>
            <w:top w:val="none" w:sz="0" w:space="0" w:color="auto"/>
            <w:left w:val="none" w:sz="0" w:space="0" w:color="auto"/>
            <w:bottom w:val="none" w:sz="0" w:space="0" w:color="auto"/>
            <w:right w:val="none" w:sz="0" w:space="0" w:color="auto"/>
          </w:divBdr>
        </w:div>
        <w:div w:id="225381850">
          <w:marLeft w:val="1195"/>
          <w:marRight w:val="0"/>
          <w:marTop w:val="0"/>
          <w:marBottom w:val="0"/>
          <w:divBdr>
            <w:top w:val="none" w:sz="0" w:space="0" w:color="auto"/>
            <w:left w:val="none" w:sz="0" w:space="0" w:color="auto"/>
            <w:bottom w:val="none" w:sz="0" w:space="0" w:color="auto"/>
            <w:right w:val="none" w:sz="0" w:space="0" w:color="auto"/>
          </w:divBdr>
        </w:div>
        <w:div w:id="657004412">
          <w:marLeft w:val="1195"/>
          <w:marRight w:val="634"/>
          <w:marTop w:val="1"/>
          <w:marBottom w:val="0"/>
          <w:divBdr>
            <w:top w:val="none" w:sz="0" w:space="0" w:color="auto"/>
            <w:left w:val="none" w:sz="0" w:space="0" w:color="auto"/>
            <w:bottom w:val="none" w:sz="0" w:space="0" w:color="auto"/>
            <w:right w:val="none" w:sz="0" w:space="0" w:color="auto"/>
          </w:divBdr>
        </w:div>
      </w:divsChild>
    </w:div>
    <w:div w:id="2116438984">
      <w:bodyDiv w:val="1"/>
      <w:marLeft w:val="0"/>
      <w:marRight w:val="0"/>
      <w:marTop w:val="0"/>
      <w:marBottom w:val="0"/>
      <w:divBdr>
        <w:top w:val="none" w:sz="0" w:space="0" w:color="auto"/>
        <w:left w:val="none" w:sz="0" w:space="0" w:color="auto"/>
        <w:bottom w:val="none" w:sz="0" w:space="0" w:color="auto"/>
        <w:right w:val="none" w:sz="0" w:space="0" w:color="auto"/>
      </w:divBdr>
      <w:divsChild>
        <w:div w:id="1636254066">
          <w:marLeft w:val="1267"/>
          <w:marRight w:val="0"/>
          <w:marTop w:val="58"/>
          <w:marBottom w:val="0"/>
          <w:divBdr>
            <w:top w:val="none" w:sz="0" w:space="0" w:color="auto"/>
            <w:left w:val="none" w:sz="0" w:space="0" w:color="auto"/>
            <w:bottom w:val="none" w:sz="0" w:space="0" w:color="auto"/>
            <w:right w:val="none" w:sz="0" w:space="0" w:color="auto"/>
          </w:divBdr>
        </w:div>
        <w:div w:id="1797524066">
          <w:marLeft w:val="1267"/>
          <w:marRight w:val="0"/>
          <w:marTop w:val="38"/>
          <w:marBottom w:val="0"/>
          <w:divBdr>
            <w:top w:val="none" w:sz="0" w:space="0" w:color="auto"/>
            <w:left w:val="none" w:sz="0" w:space="0" w:color="auto"/>
            <w:bottom w:val="none" w:sz="0" w:space="0" w:color="auto"/>
            <w:right w:val="none" w:sz="0" w:space="0" w:color="auto"/>
          </w:divBdr>
        </w:div>
        <w:div w:id="1794514027">
          <w:marLeft w:val="1267"/>
          <w:marRight w:val="0"/>
          <w:marTop w:val="41"/>
          <w:marBottom w:val="0"/>
          <w:divBdr>
            <w:top w:val="none" w:sz="0" w:space="0" w:color="auto"/>
            <w:left w:val="none" w:sz="0" w:space="0" w:color="auto"/>
            <w:bottom w:val="none" w:sz="0" w:space="0" w:color="auto"/>
            <w:right w:val="none" w:sz="0" w:space="0" w:color="auto"/>
          </w:divBdr>
        </w:div>
        <w:div w:id="454254884">
          <w:marLeft w:val="806"/>
          <w:marRight w:val="0"/>
          <w:marTop w:val="0"/>
          <w:marBottom w:val="0"/>
          <w:divBdr>
            <w:top w:val="none" w:sz="0" w:space="0" w:color="auto"/>
            <w:left w:val="none" w:sz="0" w:space="0" w:color="auto"/>
            <w:bottom w:val="none" w:sz="0" w:space="0" w:color="auto"/>
            <w:right w:val="none" w:sz="0" w:space="0" w:color="auto"/>
          </w:divBdr>
        </w:div>
        <w:div w:id="100885447">
          <w:marLeft w:val="1051"/>
          <w:marRight w:val="0"/>
          <w:marTop w:val="41"/>
          <w:marBottom w:val="0"/>
          <w:divBdr>
            <w:top w:val="none" w:sz="0" w:space="0" w:color="auto"/>
            <w:left w:val="none" w:sz="0" w:space="0" w:color="auto"/>
            <w:bottom w:val="none" w:sz="0" w:space="0" w:color="auto"/>
            <w:right w:val="none" w:sz="0" w:space="0" w:color="auto"/>
          </w:divBdr>
        </w:div>
        <w:div w:id="23135083">
          <w:marLeft w:val="1051"/>
          <w:marRight w:val="0"/>
          <w:marTop w:val="41"/>
          <w:marBottom w:val="0"/>
          <w:divBdr>
            <w:top w:val="none" w:sz="0" w:space="0" w:color="auto"/>
            <w:left w:val="none" w:sz="0" w:space="0" w:color="auto"/>
            <w:bottom w:val="none" w:sz="0" w:space="0" w:color="auto"/>
            <w:right w:val="none" w:sz="0" w:space="0" w:color="auto"/>
          </w:divBdr>
        </w:div>
        <w:div w:id="593786043">
          <w:marLeft w:val="806"/>
          <w:marRight w:val="0"/>
          <w:marTop w:val="0"/>
          <w:marBottom w:val="0"/>
          <w:divBdr>
            <w:top w:val="none" w:sz="0" w:space="0" w:color="auto"/>
            <w:left w:val="none" w:sz="0" w:space="0" w:color="auto"/>
            <w:bottom w:val="none" w:sz="0" w:space="0" w:color="auto"/>
            <w:right w:val="none" w:sz="0" w:space="0" w:color="auto"/>
          </w:divBdr>
        </w:div>
        <w:div w:id="658509381">
          <w:marLeft w:val="389"/>
          <w:marRight w:val="0"/>
          <w:marTop w:val="1"/>
          <w:marBottom w:val="0"/>
          <w:divBdr>
            <w:top w:val="none" w:sz="0" w:space="0" w:color="auto"/>
            <w:left w:val="none" w:sz="0" w:space="0" w:color="auto"/>
            <w:bottom w:val="none" w:sz="0" w:space="0" w:color="auto"/>
            <w:right w:val="none" w:sz="0" w:space="0" w:color="auto"/>
          </w:divBdr>
        </w:div>
      </w:divsChild>
    </w:div>
    <w:div w:id="2125999511">
      <w:bodyDiv w:val="1"/>
      <w:marLeft w:val="0"/>
      <w:marRight w:val="0"/>
      <w:marTop w:val="0"/>
      <w:marBottom w:val="0"/>
      <w:divBdr>
        <w:top w:val="none" w:sz="0" w:space="0" w:color="auto"/>
        <w:left w:val="none" w:sz="0" w:space="0" w:color="auto"/>
        <w:bottom w:val="none" w:sz="0" w:space="0" w:color="auto"/>
        <w:right w:val="none" w:sz="0" w:space="0" w:color="auto"/>
      </w:divBdr>
      <w:divsChild>
        <w:div w:id="872157393">
          <w:marLeft w:val="475"/>
          <w:marRight w:val="259"/>
          <w:marTop w:val="0"/>
          <w:marBottom w:val="0"/>
          <w:divBdr>
            <w:top w:val="none" w:sz="0" w:space="0" w:color="auto"/>
            <w:left w:val="none" w:sz="0" w:space="0" w:color="auto"/>
            <w:bottom w:val="none" w:sz="0" w:space="0" w:color="auto"/>
            <w:right w:val="none" w:sz="0" w:space="0" w:color="auto"/>
          </w:divBdr>
        </w:div>
        <w:div w:id="465393828">
          <w:marLeft w:val="475"/>
          <w:marRight w:val="0"/>
          <w:marTop w:val="0"/>
          <w:marBottom w:val="0"/>
          <w:divBdr>
            <w:top w:val="none" w:sz="0" w:space="0" w:color="auto"/>
            <w:left w:val="none" w:sz="0" w:space="0" w:color="auto"/>
            <w:bottom w:val="none" w:sz="0" w:space="0" w:color="auto"/>
            <w:right w:val="none" w:sz="0" w:space="0" w:color="auto"/>
          </w:divBdr>
        </w:div>
        <w:div w:id="426006824">
          <w:marLeft w:val="1195"/>
          <w:marRight w:val="0"/>
          <w:marTop w:val="0"/>
          <w:marBottom w:val="0"/>
          <w:divBdr>
            <w:top w:val="none" w:sz="0" w:space="0" w:color="auto"/>
            <w:left w:val="none" w:sz="0" w:space="0" w:color="auto"/>
            <w:bottom w:val="none" w:sz="0" w:space="0" w:color="auto"/>
            <w:right w:val="none" w:sz="0" w:space="0" w:color="auto"/>
          </w:divBdr>
        </w:div>
        <w:div w:id="839270866">
          <w:marLeft w:val="1195"/>
          <w:marRight w:val="0"/>
          <w:marTop w:val="0"/>
          <w:marBottom w:val="0"/>
          <w:divBdr>
            <w:top w:val="none" w:sz="0" w:space="0" w:color="auto"/>
            <w:left w:val="none" w:sz="0" w:space="0" w:color="auto"/>
            <w:bottom w:val="none" w:sz="0" w:space="0" w:color="auto"/>
            <w:right w:val="none" w:sz="0" w:space="0" w:color="auto"/>
          </w:divBdr>
        </w:div>
        <w:div w:id="632716509">
          <w:marLeft w:val="475"/>
          <w:marRight w:val="590"/>
          <w:marTop w:val="0"/>
          <w:marBottom w:val="0"/>
          <w:divBdr>
            <w:top w:val="none" w:sz="0" w:space="0" w:color="auto"/>
            <w:left w:val="none" w:sz="0" w:space="0" w:color="auto"/>
            <w:bottom w:val="none" w:sz="0" w:space="0" w:color="auto"/>
            <w:right w:val="none" w:sz="0" w:space="0" w:color="auto"/>
          </w:divBdr>
        </w:div>
        <w:div w:id="753942584">
          <w:marLeft w:val="461"/>
          <w:marRight w:val="101"/>
          <w:marTop w:val="0"/>
          <w:marBottom w:val="0"/>
          <w:divBdr>
            <w:top w:val="none" w:sz="0" w:space="0" w:color="auto"/>
            <w:left w:val="none" w:sz="0" w:space="0" w:color="auto"/>
            <w:bottom w:val="none" w:sz="0" w:space="0" w:color="auto"/>
            <w:right w:val="none" w:sz="0" w:space="0" w:color="auto"/>
          </w:divBdr>
        </w:div>
        <w:div w:id="1184827918">
          <w:marLeft w:val="461"/>
          <w:marRight w:val="72"/>
          <w:marTop w:val="0"/>
          <w:marBottom w:val="0"/>
          <w:divBdr>
            <w:top w:val="none" w:sz="0" w:space="0" w:color="auto"/>
            <w:left w:val="none" w:sz="0" w:space="0" w:color="auto"/>
            <w:bottom w:val="none" w:sz="0" w:space="0" w:color="auto"/>
            <w:right w:val="none" w:sz="0" w:space="0" w:color="auto"/>
          </w:divBdr>
        </w:div>
        <w:div w:id="1079518059">
          <w:marLeft w:val="475"/>
          <w:marRight w:val="14"/>
          <w:marTop w:val="0"/>
          <w:marBottom w:val="0"/>
          <w:divBdr>
            <w:top w:val="none" w:sz="0" w:space="0" w:color="auto"/>
            <w:left w:val="none" w:sz="0" w:space="0" w:color="auto"/>
            <w:bottom w:val="none" w:sz="0" w:space="0" w:color="auto"/>
            <w:right w:val="none" w:sz="0" w:space="0" w:color="auto"/>
          </w:divBdr>
        </w:div>
        <w:div w:id="2102794443">
          <w:marLeft w:val="1195"/>
          <w:marRight w:val="0"/>
          <w:marTop w:val="0"/>
          <w:marBottom w:val="0"/>
          <w:divBdr>
            <w:top w:val="none" w:sz="0" w:space="0" w:color="auto"/>
            <w:left w:val="none" w:sz="0" w:space="0" w:color="auto"/>
            <w:bottom w:val="none" w:sz="0" w:space="0" w:color="auto"/>
            <w:right w:val="none" w:sz="0" w:space="0" w:color="auto"/>
          </w:divBdr>
        </w:div>
        <w:div w:id="634917876">
          <w:marLeft w:val="1195"/>
          <w:marRight w:val="691"/>
          <w:marTop w:val="1"/>
          <w:marBottom w:val="0"/>
          <w:divBdr>
            <w:top w:val="none" w:sz="0" w:space="0" w:color="auto"/>
            <w:left w:val="none" w:sz="0" w:space="0" w:color="auto"/>
            <w:bottom w:val="none" w:sz="0" w:space="0" w:color="auto"/>
            <w:right w:val="none" w:sz="0" w:space="0" w:color="auto"/>
          </w:divBdr>
        </w:div>
      </w:divsChild>
    </w:div>
    <w:div w:id="2128158431">
      <w:bodyDiv w:val="1"/>
      <w:marLeft w:val="0"/>
      <w:marRight w:val="0"/>
      <w:marTop w:val="0"/>
      <w:marBottom w:val="0"/>
      <w:divBdr>
        <w:top w:val="none" w:sz="0" w:space="0" w:color="auto"/>
        <w:left w:val="none" w:sz="0" w:space="0" w:color="auto"/>
        <w:bottom w:val="none" w:sz="0" w:space="0" w:color="auto"/>
        <w:right w:val="none" w:sz="0" w:space="0" w:color="auto"/>
      </w:divBdr>
      <w:divsChild>
        <w:div w:id="1535118488">
          <w:marLeft w:val="461"/>
          <w:marRight w:val="101"/>
          <w:marTop w:val="20"/>
          <w:marBottom w:val="0"/>
          <w:divBdr>
            <w:top w:val="none" w:sz="0" w:space="0" w:color="auto"/>
            <w:left w:val="none" w:sz="0" w:space="0" w:color="auto"/>
            <w:bottom w:val="none" w:sz="0" w:space="0" w:color="auto"/>
            <w:right w:val="none" w:sz="0" w:space="0" w:color="auto"/>
          </w:divBdr>
        </w:div>
        <w:div w:id="1212351943">
          <w:marLeft w:val="461"/>
          <w:marRight w:val="0"/>
          <w:marTop w:val="125"/>
          <w:marBottom w:val="0"/>
          <w:divBdr>
            <w:top w:val="none" w:sz="0" w:space="0" w:color="auto"/>
            <w:left w:val="none" w:sz="0" w:space="0" w:color="auto"/>
            <w:bottom w:val="none" w:sz="0" w:space="0" w:color="auto"/>
            <w:right w:val="none" w:sz="0" w:space="0" w:color="auto"/>
          </w:divBdr>
        </w:div>
        <w:div w:id="220868361">
          <w:marLeft w:val="461"/>
          <w:marRight w:val="763"/>
          <w:marTop w:val="123"/>
          <w:marBottom w:val="0"/>
          <w:divBdr>
            <w:top w:val="none" w:sz="0" w:space="0" w:color="auto"/>
            <w:left w:val="none" w:sz="0" w:space="0" w:color="auto"/>
            <w:bottom w:val="none" w:sz="0" w:space="0" w:color="auto"/>
            <w:right w:val="none" w:sz="0" w:space="0" w:color="auto"/>
          </w:divBdr>
        </w:div>
        <w:div w:id="1214733431">
          <w:marLeft w:val="461"/>
          <w:marRight w:val="0"/>
          <w:marTop w:val="122"/>
          <w:marBottom w:val="0"/>
          <w:divBdr>
            <w:top w:val="none" w:sz="0" w:space="0" w:color="auto"/>
            <w:left w:val="none" w:sz="0" w:space="0" w:color="auto"/>
            <w:bottom w:val="none" w:sz="0" w:space="0" w:color="auto"/>
            <w:right w:val="none" w:sz="0" w:space="0" w:color="auto"/>
          </w:divBdr>
        </w:div>
        <w:div w:id="1179125237">
          <w:marLeft w:val="461"/>
          <w:marRight w:val="14"/>
          <w:marTop w:val="118"/>
          <w:marBottom w:val="0"/>
          <w:divBdr>
            <w:top w:val="none" w:sz="0" w:space="0" w:color="auto"/>
            <w:left w:val="none" w:sz="0" w:space="0" w:color="auto"/>
            <w:bottom w:val="none" w:sz="0" w:space="0" w:color="auto"/>
            <w:right w:val="none" w:sz="0" w:space="0" w:color="auto"/>
          </w:divBdr>
        </w:div>
      </w:divsChild>
    </w:div>
    <w:div w:id="2132698706">
      <w:bodyDiv w:val="1"/>
      <w:marLeft w:val="0"/>
      <w:marRight w:val="0"/>
      <w:marTop w:val="0"/>
      <w:marBottom w:val="0"/>
      <w:divBdr>
        <w:top w:val="none" w:sz="0" w:space="0" w:color="auto"/>
        <w:left w:val="none" w:sz="0" w:space="0" w:color="auto"/>
        <w:bottom w:val="none" w:sz="0" w:space="0" w:color="auto"/>
        <w:right w:val="none" w:sz="0" w:space="0" w:color="auto"/>
      </w:divBdr>
      <w:divsChild>
        <w:div w:id="1368868534">
          <w:marLeft w:val="461"/>
          <w:marRight w:val="0"/>
          <w:marTop w:val="140"/>
          <w:marBottom w:val="0"/>
          <w:divBdr>
            <w:top w:val="none" w:sz="0" w:space="0" w:color="auto"/>
            <w:left w:val="none" w:sz="0" w:space="0" w:color="auto"/>
            <w:bottom w:val="none" w:sz="0" w:space="0" w:color="auto"/>
            <w:right w:val="none" w:sz="0" w:space="0" w:color="auto"/>
          </w:divBdr>
        </w:div>
        <w:div w:id="1492454079">
          <w:marLeft w:val="1181"/>
          <w:marRight w:val="0"/>
          <w:marTop w:val="120"/>
          <w:marBottom w:val="0"/>
          <w:divBdr>
            <w:top w:val="none" w:sz="0" w:space="0" w:color="auto"/>
            <w:left w:val="none" w:sz="0" w:space="0" w:color="auto"/>
            <w:bottom w:val="none" w:sz="0" w:space="0" w:color="auto"/>
            <w:right w:val="none" w:sz="0" w:space="0" w:color="auto"/>
          </w:divBdr>
        </w:div>
        <w:div w:id="338001035">
          <w:marLeft w:val="1181"/>
          <w:marRight w:val="749"/>
          <w:marTop w:val="240"/>
          <w:marBottom w:val="0"/>
          <w:divBdr>
            <w:top w:val="none" w:sz="0" w:space="0" w:color="auto"/>
            <w:left w:val="none" w:sz="0" w:space="0" w:color="auto"/>
            <w:bottom w:val="none" w:sz="0" w:space="0" w:color="auto"/>
            <w:right w:val="none" w:sz="0" w:space="0" w:color="auto"/>
          </w:divBdr>
        </w:div>
        <w:div w:id="2093158221">
          <w:marLeft w:val="461"/>
          <w:marRight w:val="14"/>
          <w:marTop w:val="240"/>
          <w:marBottom w:val="0"/>
          <w:divBdr>
            <w:top w:val="none" w:sz="0" w:space="0" w:color="auto"/>
            <w:left w:val="none" w:sz="0" w:space="0" w:color="auto"/>
            <w:bottom w:val="none" w:sz="0" w:space="0" w:color="auto"/>
            <w:right w:val="none" w:sz="0" w:space="0" w:color="auto"/>
          </w:divBdr>
        </w:div>
      </w:divsChild>
    </w:div>
    <w:div w:id="2134978889">
      <w:bodyDiv w:val="1"/>
      <w:marLeft w:val="0"/>
      <w:marRight w:val="0"/>
      <w:marTop w:val="0"/>
      <w:marBottom w:val="0"/>
      <w:divBdr>
        <w:top w:val="none" w:sz="0" w:space="0" w:color="auto"/>
        <w:left w:val="none" w:sz="0" w:space="0" w:color="auto"/>
        <w:bottom w:val="none" w:sz="0" w:space="0" w:color="auto"/>
        <w:right w:val="none" w:sz="0" w:space="0" w:color="auto"/>
      </w:divBdr>
      <w:divsChild>
        <w:div w:id="1177767638">
          <w:marLeft w:val="475"/>
          <w:marRight w:val="14"/>
          <w:marTop w:val="2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a.OBrien@umassmed.edu"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www.ma-dsrip-ta.com/" TargetMode="Externa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www.ma-dsrip-ta.com/"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ma-dsrip-ta.com/"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www.ma-dsrip-ta.com/"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hyperlink" Target="https://www.mass.gov/info-details/massachusetts-delivery-system-reform-incentive-payment-program" TargetMode="External"/><Relationship Id="rId14" Type="http://schemas.openxmlformats.org/officeDocument/2006/relationships/image" Target="media/image5.PNG"/><Relationship Id="rId22" Type="http://schemas.openxmlformats.org/officeDocument/2006/relationships/hyperlink" Target="https://www.ma-dsrip-ta.com/" TargetMode="External"/><Relationship Id="rId27"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6" ma:contentTypeDescription="Create a new document." ma:contentTypeScope="" ma:versionID="26881dc22c800646fc7df45d73753a62">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cd7b1dad01e67b1c6efba2c2316bdf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82c3e2-da09-4a4f-9a9e-999d8e3d4030}"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8AA89-0E19-48FB-9EDA-7B7E11C42735}">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2.xml><?xml version="1.0" encoding="utf-8"?>
<ds:datastoreItem xmlns:ds="http://schemas.openxmlformats.org/officeDocument/2006/customXml" ds:itemID="{D65802FD-3FA1-479A-969C-FE3E96C1C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02D55-BC4E-409E-8A25-7855D9E78B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35</Pages>
  <Words>7178</Words>
  <Characters>40918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Leblanc, Donna M (EHS)</dc:creator>
  <cp:keywords/>
  <dc:description/>
  <cp:lastModifiedBy>Leblanc, Donna M (EHS)</cp:lastModifiedBy>
  <cp:revision>19</cp:revision>
  <dcterms:created xsi:type="dcterms:W3CDTF">2024-06-21T18:53:00Z</dcterms:created>
  <dcterms:modified xsi:type="dcterms:W3CDTF">2024-06-25T19:24:00Z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