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95FE2" w14:textId="77777777" w:rsidR="00B01086" w:rsidRDefault="003F3559">
      <w:pPr>
        <w:pStyle w:val="BodyText"/>
        <w:rPr>
          <w:sz w:val="20"/>
        </w:rPr>
      </w:pPr>
      <w:r>
        <w:rPr>
          <w:noProof/>
          <w:sz w:val="20"/>
        </w:rPr>
        <w:drawing>
          <wp:inline distT="0" distB="0" distL="0" distR="0" wp14:anchorId="5009601B" wp14:editId="5009601C">
            <wp:extent cx="7551246" cy="1312163"/>
            <wp:effectExtent l="0" t="0" r="0" b="0"/>
            <wp:docPr id="1" name="Image 1" descr="OA Letter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A Letterhead"/>
                    <pic:cNvPicPr/>
                  </pic:nvPicPr>
                  <pic:blipFill>
                    <a:blip r:embed="rId6" cstate="print"/>
                    <a:stretch>
                      <a:fillRect/>
                    </a:stretch>
                  </pic:blipFill>
                  <pic:spPr>
                    <a:xfrm>
                      <a:off x="0" y="0"/>
                      <a:ext cx="7551246" cy="1312163"/>
                    </a:xfrm>
                    <a:prstGeom prst="rect">
                      <a:avLst/>
                    </a:prstGeom>
                  </pic:spPr>
                </pic:pic>
              </a:graphicData>
            </a:graphic>
          </wp:inline>
        </w:drawing>
      </w:r>
    </w:p>
    <w:p w14:paraId="50095FE3" w14:textId="77777777" w:rsidR="00B01086" w:rsidRDefault="00B01086">
      <w:pPr>
        <w:pStyle w:val="BodyText"/>
        <w:spacing w:before="157"/>
      </w:pPr>
    </w:p>
    <w:p w14:paraId="50095FE4" w14:textId="77777777" w:rsidR="00B01086" w:rsidRDefault="003F3559">
      <w:pPr>
        <w:pStyle w:val="BodyText"/>
        <w:ind w:left="225"/>
        <w:jc w:val="center"/>
      </w:pPr>
      <w:r>
        <w:rPr>
          <w:spacing w:val="-6"/>
        </w:rPr>
        <w:t>December</w:t>
      </w:r>
      <w:r>
        <w:rPr>
          <w:spacing w:val="-4"/>
        </w:rPr>
        <w:t xml:space="preserve"> </w:t>
      </w:r>
      <w:r>
        <w:rPr>
          <w:spacing w:val="-6"/>
        </w:rPr>
        <w:t>9,</w:t>
      </w:r>
      <w:r>
        <w:rPr>
          <w:spacing w:val="-2"/>
        </w:rPr>
        <w:t xml:space="preserve"> </w:t>
      </w:r>
      <w:r>
        <w:rPr>
          <w:spacing w:val="-6"/>
        </w:rPr>
        <w:t>2024</w:t>
      </w:r>
    </w:p>
    <w:p w14:paraId="50095FE5" w14:textId="77777777" w:rsidR="00B01086" w:rsidRDefault="003F3559">
      <w:pPr>
        <w:pStyle w:val="BodyText"/>
        <w:spacing w:before="240"/>
        <w:ind w:left="1440"/>
      </w:pPr>
      <w:r>
        <w:t>Michael</w:t>
      </w:r>
      <w:r>
        <w:rPr>
          <w:spacing w:val="-3"/>
        </w:rPr>
        <w:t xml:space="preserve"> </w:t>
      </w:r>
      <w:r>
        <w:rPr>
          <w:spacing w:val="-2"/>
        </w:rPr>
        <w:t>Levine</w:t>
      </w:r>
    </w:p>
    <w:p w14:paraId="50095FE6" w14:textId="77777777" w:rsidR="00B01086" w:rsidRDefault="003F3559">
      <w:pPr>
        <w:pStyle w:val="BodyText"/>
        <w:spacing w:before="1"/>
        <w:ind w:left="1440" w:right="6847"/>
      </w:pPr>
      <w:r>
        <w:t>Assistant</w:t>
      </w:r>
      <w:r>
        <w:rPr>
          <w:spacing w:val="-13"/>
        </w:rPr>
        <w:t xml:space="preserve"> </w:t>
      </w:r>
      <w:r>
        <w:t>Secretary</w:t>
      </w:r>
      <w:r>
        <w:rPr>
          <w:spacing w:val="-13"/>
        </w:rPr>
        <w:t xml:space="preserve"> </w:t>
      </w:r>
      <w:r>
        <w:t>for</w:t>
      </w:r>
      <w:r>
        <w:rPr>
          <w:spacing w:val="-14"/>
        </w:rPr>
        <w:t xml:space="preserve"> </w:t>
      </w:r>
      <w:r>
        <w:t>MassHealth One Ashburton Place 11</w:t>
      </w:r>
      <w:r>
        <w:rPr>
          <w:vertAlign w:val="superscript"/>
        </w:rPr>
        <w:t>th</w:t>
      </w:r>
      <w:r>
        <w:t xml:space="preserve"> Floor Boston, MA 02108</w:t>
      </w:r>
    </w:p>
    <w:p w14:paraId="50095FE7" w14:textId="77777777" w:rsidR="00B01086" w:rsidRDefault="003F3559">
      <w:pPr>
        <w:pStyle w:val="BodyText"/>
        <w:spacing w:before="276"/>
        <w:ind w:left="1440"/>
      </w:pPr>
      <w:r>
        <w:t>Dear</w:t>
      </w:r>
      <w:r>
        <w:rPr>
          <w:spacing w:val="-1"/>
        </w:rPr>
        <w:t xml:space="preserve"> </w:t>
      </w:r>
      <w:r>
        <w:t xml:space="preserve">Assistant Secretary </w:t>
      </w:r>
      <w:r>
        <w:rPr>
          <w:spacing w:val="-2"/>
        </w:rPr>
        <w:t>Levine:</w:t>
      </w:r>
    </w:p>
    <w:p w14:paraId="50095FE8" w14:textId="77777777" w:rsidR="00B01086" w:rsidRDefault="003F3559">
      <w:pPr>
        <w:pStyle w:val="BodyText"/>
        <w:spacing w:before="276"/>
        <w:ind w:left="1440" w:right="1237"/>
      </w:pPr>
      <w:r>
        <w:t>The</w:t>
      </w:r>
      <w:r>
        <w:rPr>
          <w:spacing w:val="-3"/>
        </w:rPr>
        <w:t xml:space="preserve"> </w:t>
      </w:r>
      <w:r>
        <w:t>Centers</w:t>
      </w:r>
      <w:r>
        <w:rPr>
          <w:spacing w:val="-4"/>
        </w:rPr>
        <w:t xml:space="preserve"> </w:t>
      </w:r>
      <w:r>
        <w:t>for</w:t>
      </w:r>
      <w:r>
        <w:rPr>
          <w:spacing w:val="-3"/>
        </w:rPr>
        <w:t xml:space="preserve"> </w:t>
      </w:r>
      <w:r>
        <w:t>Medicare</w:t>
      </w:r>
      <w:r>
        <w:rPr>
          <w:spacing w:val="-3"/>
        </w:rPr>
        <w:t xml:space="preserve"> </w:t>
      </w:r>
      <w:r>
        <w:t>&amp;</w:t>
      </w:r>
      <w:r>
        <w:rPr>
          <w:spacing w:val="-3"/>
        </w:rPr>
        <w:t xml:space="preserve"> </w:t>
      </w:r>
      <w:r>
        <w:t>Medicaid</w:t>
      </w:r>
      <w:r>
        <w:rPr>
          <w:spacing w:val="-4"/>
        </w:rPr>
        <w:t xml:space="preserve"> </w:t>
      </w:r>
      <w:r>
        <w:t>Services</w:t>
      </w:r>
      <w:r>
        <w:rPr>
          <w:spacing w:val="-4"/>
        </w:rPr>
        <w:t xml:space="preserve"> </w:t>
      </w:r>
      <w:r>
        <w:t>(CMS)</w:t>
      </w:r>
      <w:r>
        <w:rPr>
          <w:spacing w:val="-3"/>
        </w:rPr>
        <w:t xml:space="preserve"> </w:t>
      </w:r>
      <w:r>
        <w:t>is</w:t>
      </w:r>
      <w:r>
        <w:rPr>
          <w:spacing w:val="-4"/>
        </w:rPr>
        <w:t xml:space="preserve"> </w:t>
      </w:r>
      <w:r>
        <w:t>approving</w:t>
      </w:r>
      <w:r>
        <w:rPr>
          <w:spacing w:val="-3"/>
        </w:rPr>
        <w:t xml:space="preserve"> </w:t>
      </w:r>
      <w:r>
        <w:t>Massachusetts’s</w:t>
      </w:r>
      <w:r>
        <w:rPr>
          <w:spacing w:val="-4"/>
        </w:rPr>
        <w:t xml:space="preserve"> </w:t>
      </w:r>
      <w:r>
        <w:t>request</w:t>
      </w:r>
      <w:r>
        <w:rPr>
          <w:spacing w:val="-4"/>
        </w:rPr>
        <w:t xml:space="preserve"> </w:t>
      </w:r>
      <w:r>
        <w:t>to amend its Medicaid section 1115(a) demonstration entitled, “MassHealth Medicaid and Children’s Health Insurance Plan (CHIP) Section 1115 Demonstration” (Project Numbers</w:t>
      </w:r>
    </w:p>
    <w:p w14:paraId="50095FE9" w14:textId="77777777" w:rsidR="00B01086" w:rsidRDefault="003F3559">
      <w:pPr>
        <w:pStyle w:val="BodyText"/>
        <w:ind w:left="1440" w:right="1237"/>
      </w:pPr>
      <w:r>
        <w:t>11-W-00030/1 and 21-00071/1) (the “demonstration”), which is effective from the date of approval</w:t>
      </w:r>
      <w:r>
        <w:rPr>
          <w:spacing w:val="-3"/>
        </w:rPr>
        <w:t xml:space="preserve"> </w:t>
      </w:r>
      <w:r>
        <w:t>and</w:t>
      </w:r>
      <w:r>
        <w:rPr>
          <w:spacing w:val="-3"/>
        </w:rPr>
        <w:t xml:space="preserve"> </w:t>
      </w:r>
      <w:r>
        <w:t>will</w:t>
      </w:r>
      <w:r>
        <w:rPr>
          <w:spacing w:val="-3"/>
        </w:rPr>
        <w:t xml:space="preserve"> </w:t>
      </w:r>
      <w:r>
        <w:t>remain</w:t>
      </w:r>
      <w:r>
        <w:rPr>
          <w:spacing w:val="-4"/>
        </w:rPr>
        <w:t xml:space="preserve"> </w:t>
      </w:r>
      <w:r>
        <w:t>in</w:t>
      </w:r>
      <w:r>
        <w:rPr>
          <w:spacing w:val="-3"/>
        </w:rPr>
        <w:t xml:space="preserve"> </w:t>
      </w:r>
      <w:r>
        <w:t>effect</w:t>
      </w:r>
      <w:r>
        <w:rPr>
          <w:spacing w:val="-4"/>
        </w:rPr>
        <w:t xml:space="preserve"> </w:t>
      </w:r>
      <w:r>
        <w:t>through</w:t>
      </w:r>
      <w:r>
        <w:rPr>
          <w:spacing w:val="-3"/>
        </w:rPr>
        <w:t xml:space="preserve"> </w:t>
      </w:r>
      <w:r>
        <w:t>the</w:t>
      </w:r>
      <w:r>
        <w:rPr>
          <w:spacing w:val="-3"/>
        </w:rPr>
        <w:t xml:space="preserve"> </w:t>
      </w:r>
      <w:r>
        <w:t>demonstration</w:t>
      </w:r>
      <w:r>
        <w:rPr>
          <w:spacing w:val="-4"/>
        </w:rPr>
        <w:t xml:space="preserve"> </w:t>
      </w:r>
      <w:r>
        <w:t>approval</w:t>
      </w:r>
      <w:r>
        <w:rPr>
          <w:spacing w:val="-3"/>
        </w:rPr>
        <w:t xml:space="preserve"> </w:t>
      </w:r>
      <w:r>
        <w:t>period,</w:t>
      </w:r>
      <w:r>
        <w:rPr>
          <w:spacing w:val="-3"/>
        </w:rPr>
        <w:t xml:space="preserve"> </w:t>
      </w:r>
      <w:r>
        <w:t>which</w:t>
      </w:r>
      <w:r>
        <w:rPr>
          <w:spacing w:val="-3"/>
        </w:rPr>
        <w:t xml:space="preserve"> </w:t>
      </w:r>
      <w:r>
        <w:t>is</w:t>
      </w:r>
      <w:r>
        <w:rPr>
          <w:spacing w:val="-3"/>
        </w:rPr>
        <w:t xml:space="preserve"> </w:t>
      </w:r>
      <w:r>
        <w:t>set</w:t>
      </w:r>
      <w:r>
        <w:rPr>
          <w:spacing w:val="-3"/>
        </w:rPr>
        <w:t xml:space="preserve"> </w:t>
      </w:r>
      <w:r>
        <w:t>to expire December 31, 2027. Approval of this demonstration amendment will provide waiver authority for a limited reason.</w:t>
      </w:r>
    </w:p>
    <w:p w14:paraId="50095FEA" w14:textId="77777777" w:rsidR="00B01086" w:rsidRDefault="00B01086">
      <w:pPr>
        <w:pStyle w:val="BodyText"/>
      </w:pPr>
    </w:p>
    <w:p w14:paraId="50095FEB" w14:textId="77777777" w:rsidR="00B01086" w:rsidRDefault="003F3559">
      <w:pPr>
        <w:pStyle w:val="Heading1"/>
        <w:ind w:left="1440"/>
      </w:pPr>
      <w:r>
        <w:rPr>
          <w:u w:val="single"/>
        </w:rPr>
        <w:t>Pre-Release</w:t>
      </w:r>
      <w:r>
        <w:rPr>
          <w:spacing w:val="-3"/>
          <w:u w:val="single"/>
        </w:rPr>
        <w:t xml:space="preserve"> </w:t>
      </w:r>
      <w:r>
        <w:rPr>
          <w:u w:val="single"/>
        </w:rPr>
        <w:t>Services</w:t>
      </w:r>
      <w:r>
        <w:rPr>
          <w:spacing w:val="-1"/>
          <w:u w:val="single"/>
        </w:rPr>
        <w:t xml:space="preserve"> </w:t>
      </w:r>
      <w:r>
        <w:rPr>
          <w:u w:val="single"/>
        </w:rPr>
        <w:t>under</w:t>
      </w:r>
      <w:r>
        <w:rPr>
          <w:spacing w:val="-1"/>
          <w:u w:val="single"/>
        </w:rPr>
        <w:t xml:space="preserve"> </w:t>
      </w:r>
      <w:r>
        <w:rPr>
          <w:u w:val="single"/>
        </w:rPr>
        <w:t>the</w:t>
      </w:r>
      <w:r>
        <w:rPr>
          <w:spacing w:val="-1"/>
          <w:u w:val="single"/>
        </w:rPr>
        <w:t xml:space="preserve"> </w:t>
      </w:r>
      <w:r>
        <w:rPr>
          <w:u w:val="single"/>
        </w:rPr>
        <w:t>Reentry</w:t>
      </w:r>
      <w:r>
        <w:rPr>
          <w:spacing w:val="-1"/>
          <w:u w:val="single"/>
        </w:rPr>
        <w:t xml:space="preserve"> </w:t>
      </w:r>
      <w:r>
        <w:rPr>
          <w:u w:val="single"/>
        </w:rPr>
        <w:t>Demonstration</w:t>
      </w:r>
      <w:r>
        <w:rPr>
          <w:spacing w:val="-1"/>
          <w:u w:val="single"/>
        </w:rPr>
        <w:t xml:space="preserve"> </w:t>
      </w:r>
      <w:r>
        <w:rPr>
          <w:spacing w:val="-2"/>
          <w:u w:val="single"/>
        </w:rPr>
        <w:t>Initiative</w:t>
      </w:r>
    </w:p>
    <w:p w14:paraId="50095FEC" w14:textId="77777777" w:rsidR="00B01086" w:rsidRDefault="00B01086">
      <w:pPr>
        <w:pStyle w:val="BodyText"/>
        <w:rPr>
          <w:b/>
        </w:rPr>
      </w:pPr>
    </w:p>
    <w:p w14:paraId="50095FED" w14:textId="77777777" w:rsidR="00B01086" w:rsidRDefault="003F3559">
      <w:pPr>
        <w:pStyle w:val="BodyText"/>
        <w:ind w:left="1440" w:right="1237"/>
      </w:pPr>
      <w:r>
        <w:t>Expenditure</w:t>
      </w:r>
      <w:r>
        <w:rPr>
          <w:spacing w:val="-5"/>
        </w:rPr>
        <w:t xml:space="preserve"> </w:t>
      </w:r>
      <w:r>
        <w:t>authority</w:t>
      </w:r>
      <w:r>
        <w:rPr>
          <w:spacing w:val="-3"/>
        </w:rPr>
        <w:t xml:space="preserve"> </w:t>
      </w:r>
      <w:r>
        <w:t>was</w:t>
      </w:r>
      <w:r>
        <w:rPr>
          <w:spacing w:val="-2"/>
        </w:rPr>
        <w:t xml:space="preserve"> </w:t>
      </w:r>
      <w:r>
        <w:t>approved</w:t>
      </w:r>
      <w:r>
        <w:rPr>
          <w:spacing w:val="-4"/>
        </w:rPr>
        <w:t xml:space="preserve"> </w:t>
      </w:r>
      <w:r>
        <w:t>for</w:t>
      </w:r>
      <w:r>
        <w:rPr>
          <w:spacing w:val="-3"/>
        </w:rPr>
        <w:t xml:space="preserve"> </w:t>
      </w:r>
      <w:r>
        <w:t>Massachusetts</w:t>
      </w:r>
      <w:r>
        <w:rPr>
          <w:spacing w:val="-3"/>
        </w:rPr>
        <w:t xml:space="preserve"> </w:t>
      </w:r>
      <w:r>
        <w:t>to</w:t>
      </w:r>
      <w:r>
        <w:rPr>
          <w:spacing w:val="-3"/>
        </w:rPr>
        <w:t xml:space="preserve"> </w:t>
      </w:r>
      <w:r>
        <w:t>provide</w:t>
      </w:r>
      <w:r>
        <w:rPr>
          <w:spacing w:val="-3"/>
        </w:rPr>
        <w:t xml:space="preserve"> </w:t>
      </w:r>
      <w:r>
        <w:t>limited</w:t>
      </w:r>
      <w:r>
        <w:rPr>
          <w:spacing w:val="-4"/>
        </w:rPr>
        <w:t xml:space="preserve"> </w:t>
      </w:r>
      <w:r>
        <w:t>coverage</w:t>
      </w:r>
      <w:r>
        <w:rPr>
          <w:spacing w:val="-4"/>
        </w:rPr>
        <w:t xml:space="preserve"> </w:t>
      </w:r>
      <w:r>
        <w:t>for</w:t>
      </w:r>
      <w:r>
        <w:rPr>
          <w:spacing w:val="-3"/>
        </w:rPr>
        <w:t xml:space="preserve"> </w:t>
      </w:r>
      <w:r>
        <w:t>a</w:t>
      </w:r>
      <w:r>
        <w:rPr>
          <w:spacing w:val="-3"/>
        </w:rPr>
        <w:t xml:space="preserve"> </w:t>
      </w:r>
      <w:r>
        <w:t>targeted set of services furnished to certain incarcerated individuals immediately prior to the individual’s expected date of release. The state’s proposed approach was approved on April 19, 2024.</w:t>
      </w:r>
    </w:p>
    <w:p w14:paraId="50095FEE" w14:textId="77777777" w:rsidR="00B01086" w:rsidRDefault="003F3559">
      <w:pPr>
        <w:spacing w:before="275"/>
        <w:ind w:left="1440" w:right="1237"/>
        <w:rPr>
          <w:i/>
          <w:sz w:val="24"/>
        </w:rPr>
      </w:pPr>
      <w:r>
        <w:rPr>
          <w:i/>
          <w:sz w:val="24"/>
        </w:rPr>
        <w:t>Eligible</w:t>
      </w:r>
      <w:r>
        <w:rPr>
          <w:i/>
          <w:spacing w:val="-4"/>
          <w:sz w:val="24"/>
        </w:rPr>
        <w:t xml:space="preserve"> </w:t>
      </w:r>
      <w:r>
        <w:rPr>
          <w:i/>
          <w:sz w:val="24"/>
        </w:rPr>
        <w:t>Juveniles</w:t>
      </w:r>
      <w:r>
        <w:rPr>
          <w:i/>
          <w:spacing w:val="-3"/>
          <w:sz w:val="24"/>
        </w:rPr>
        <w:t xml:space="preserve"> </w:t>
      </w:r>
      <w:r>
        <w:rPr>
          <w:i/>
          <w:sz w:val="24"/>
        </w:rPr>
        <w:t>and</w:t>
      </w:r>
      <w:r>
        <w:rPr>
          <w:i/>
          <w:spacing w:val="-4"/>
          <w:sz w:val="24"/>
        </w:rPr>
        <w:t xml:space="preserve"> </w:t>
      </w:r>
      <w:r>
        <w:rPr>
          <w:i/>
          <w:sz w:val="24"/>
        </w:rPr>
        <w:t>Targeted</w:t>
      </w:r>
      <w:r>
        <w:rPr>
          <w:i/>
          <w:spacing w:val="-4"/>
          <w:sz w:val="24"/>
        </w:rPr>
        <w:t xml:space="preserve"> </w:t>
      </w:r>
      <w:r>
        <w:rPr>
          <w:i/>
          <w:sz w:val="24"/>
        </w:rPr>
        <w:t>Low-Income</w:t>
      </w:r>
      <w:r>
        <w:rPr>
          <w:i/>
          <w:spacing w:val="-4"/>
          <w:sz w:val="24"/>
        </w:rPr>
        <w:t xml:space="preserve"> </w:t>
      </w:r>
      <w:r>
        <w:rPr>
          <w:i/>
          <w:sz w:val="24"/>
        </w:rPr>
        <w:t>Children</w:t>
      </w:r>
      <w:r>
        <w:rPr>
          <w:i/>
          <w:spacing w:val="-3"/>
          <w:sz w:val="24"/>
        </w:rPr>
        <w:t xml:space="preserve"> </w:t>
      </w:r>
      <w:r>
        <w:rPr>
          <w:i/>
          <w:sz w:val="24"/>
        </w:rPr>
        <w:t>and</w:t>
      </w:r>
      <w:r>
        <w:rPr>
          <w:i/>
          <w:spacing w:val="-4"/>
          <w:sz w:val="24"/>
        </w:rPr>
        <w:t xml:space="preserve"> </w:t>
      </w:r>
      <w:r>
        <w:rPr>
          <w:i/>
          <w:sz w:val="24"/>
        </w:rPr>
        <w:t>this</w:t>
      </w:r>
      <w:r>
        <w:rPr>
          <w:i/>
          <w:spacing w:val="-4"/>
          <w:sz w:val="24"/>
        </w:rPr>
        <w:t xml:space="preserve"> </w:t>
      </w:r>
      <w:r>
        <w:rPr>
          <w:i/>
          <w:sz w:val="24"/>
        </w:rPr>
        <w:t>Section</w:t>
      </w:r>
      <w:r>
        <w:rPr>
          <w:i/>
          <w:spacing w:val="-4"/>
          <w:sz w:val="24"/>
        </w:rPr>
        <w:t xml:space="preserve"> </w:t>
      </w:r>
      <w:r>
        <w:rPr>
          <w:i/>
          <w:sz w:val="24"/>
        </w:rPr>
        <w:t>1115</w:t>
      </w:r>
      <w:r>
        <w:rPr>
          <w:i/>
          <w:spacing w:val="-4"/>
          <w:sz w:val="24"/>
        </w:rPr>
        <w:t xml:space="preserve"> </w:t>
      </w:r>
      <w:r>
        <w:rPr>
          <w:i/>
          <w:sz w:val="24"/>
        </w:rPr>
        <w:t>Reentry Demonstration Initiative</w:t>
      </w:r>
    </w:p>
    <w:p w14:paraId="50095FEF" w14:textId="77777777" w:rsidR="00B01086" w:rsidRDefault="00B01086">
      <w:pPr>
        <w:pStyle w:val="BodyText"/>
        <w:rPr>
          <w:i/>
        </w:rPr>
      </w:pPr>
    </w:p>
    <w:p w14:paraId="50095FF0" w14:textId="77777777" w:rsidR="00B01086" w:rsidRDefault="003F3559">
      <w:pPr>
        <w:pStyle w:val="BodyText"/>
        <w:ind w:left="1440" w:right="1237"/>
      </w:pPr>
      <w:r>
        <w:t>Section</w:t>
      </w:r>
      <w:r>
        <w:rPr>
          <w:spacing w:val="-4"/>
        </w:rPr>
        <w:t xml:space="preserve"> </w:t>
      </w:r>
      <w:r>
        <w:t>5121</w:t>
      </w:r>
      <w:r>
        <w:rPr>
          <w:spacing w:val="-4"/>
        </w:rPr>
        <w:t xml:space="preserve"> </w:t>
      </w:r>
      <w:r>
        <w:t>of</w:t>
      </w:r>
      <w:r>
        <w:rPr>
          <w:spacing w:val="-4"/>
        </w:rPr>
        <w:t xml:space="preserve"> </w:t>
      </w:r>
      <w:r>
        <w:t>the</w:t>
      </w:r>
      <w:r>
        <w:rPr>
          <w:spacing w:val="-4"/>
        </w:rPr>
        <w:t xml:space="preserve"> </w:t>
      </w:r>
      <w:r>
        <w:t>Consolidated</w:t>
      </w:r>
      <w:r>
        <w:rPr>
          <w:spacing w:val="-4"/>
        </w:rPr>
        <w:t xml:space="preserve"> </w:t>
      </w:r>
      <w:r>
        <w:t>Appropriations</w:t>
      </w:r>
      <w:r>
        <w:rPr>
          <w:spacing w:val="-5"/>
        </w:rPr>
        <w:t xml:space="preserve"> </w:t>
      </w:r>
      <w:r>
        <w:t>Act,</w:t>
      </w:r>
      <w:r>
        <w:rPr>
          <w:spacing w:val="-4"/>
        </w:rPr>
        <w:t xml:space="preserve"> </w:t>
      </w:r>
      <w:r>
        <w:t>2023</w:t>
      </w:r>
      <w:r>
        <w:rPr>
          <w:spacing w:val="-4"/>
        </w:rPr>
        <w:t xml:space="preserve"> </w:t>
      </w:r>
      <w:r>
        <w:t>(CAA,</w:t>
      </w:r>
      <w:r>
        <w:rPr>
          <w:spacing w:val="-4"/>
        </w:rPr>
        <w:t xml:space="preserve"> </w:t>
      </w:r>
      <w:r>
        <w:t>2023;</w:t>
      </w:r>
      <w:r>
        <w:rPr>
          <w:spacing w:val="-3"/>
        </w:rPr>
        <w:t xml:space="preserve"> </w:t>
      </w:r>
      <w:r>
        <w:t>P.L.</w:t>
      </w:r>
      <w:r>
        <w:rPr>
          <w:spacing w:val="-4"/>
        </w:rPr>
        <w:t xml:space="preserve"> </w:t>
      </w:r>
      <w:r>
        <w:t>117-328)</w:t>
      </w:r>
      <w:r>
        <w:rPr>
          <w:spacing w:val="-4"/>
        </w:rPr>
        <w:t xml:space="preserve"> </w:t>
      </w:r>
      <w:r>
        <w:t>amends the Social Security Act (the Act) and describes a mandatory population (eligible juveniles and targeted low-income children) and a set of pre-release and post-release services. Every state is required to submit Medicaid and CHIP State Plan Amendments (SPAs) attesting</w:t>
      </w:r>
      <w:r>
        <w:rPr>
          <w:spacing w:val="-1"/>
        </w:rPr>
        <w:t xml:space="preserve"> </w:t>
      </w:r>
      <w:r>
        <w:t>to meeting</w:t>
      </w:r>
      <w:r>
        <w:rPr>
          <w:spacing w:val="-1"/>
        </w:rPr>
        <w:t xml:space="preserve"> </w:t>
      </w:r>
      <w:r>
        <w:t>the requirements in section 5121 beginning January 1, 2025.</w:t>
      </w:r>
      <w:hyperlink w:anchor="_bookmark0" w:history="1">
        <w:r>
          <w:rPr>
            <w:vertAlign w:val="superscript"/>
          </w:rPr>
          <w:t>1</w:t>
        </w:r>
      </w:hyperlink>
    </w:p>
    <w:p w14:paraId="50095FF1" w14:textId="77777777" w:rsidR="00B01086" w:rsidRDefault="00B01086">
      <w:pPr>
        <w:pStyle w:val="BodyText"/>
      </w:pPr>
    </w:p>
    <w:p w14:paraId="50095FF2" w14:textId="77777777" w:rsidR="00B01086" w:rsidRDefault="003F3559">
      <w:pPr>
        <w:pStyle w:val="BodyText"/>
        <w:ind w:left="1440" w:right="1237"/>
      </w:pPr>
      <w:r>
        <w:t>To the extent there is overlap between the services required to be covered under sections 1902(a)(84)(D)</w:t>
      </w:r>
      <w:r>
        <w:rPr>
          <w:spacing w:val="-4"/>
        </w:rPr>
        <w:t xml:space="preserve"> </w:t>
      </w:r>
      <w:r>
        <w:t>and</w:t>
      </w:r>
      <w:r>
        <w:rPr>
          <w:spacing w:val="-4"/>
        </w:rPr>
        <w:t xml:space="preserve"> </w:t>
      </w:r>
      <w:r>
        <w:t>2102(d)(2)</w:t>
      </w:r>
      <w:r>
        <w:rPr>
          <w:spacing w:val="-4"/>
        </w:rPr>
        <w:t xml:space="preserve"> </w:t>
      </w:r>
      <w:r>
        <w:t>of</w:t>
      </w:r>
      <w:r>
        <w:rPr>
          <w:spacing w:val="-4"/>
        </w:rPr>
        <w:t xml:space="preserve"> </w:t>
      </w:r>
      <w:r>
        <w:t>the</w:t>
      </w:r>
      <w:r>
        <w:rPr>
          <w:spacing w:val="-5"/>
        </w:rPr>
        <w:t xml:space="preserve"> </w:t>
      </w:r>
      <w:r>
        <w:t>Act</w:t>
      </w:r>
      <w:r>
        <w:rPr>
          <w:spacing w:val="-4"/>
        </w:rPr>
        <w:t xml:space="preserve"> </w:t>
      </w:r>
      <w:r>
        <w:t>and</w:t>
      </w:r>
      <w:r>
        <w:rPr>
          <w:spacing w:val="-4"/>
        </w:rPr>
        <w:t xml:space="preserve"> </w:t>
      </w:r>
      <w:r>
        <w:t>coverage</w:t>
      </w:r>
      <w:r>
        <w:rPr>
          <w:spacing w:val="-4"/>
        </w:rPr>
        <w:t xml:space="preserve"> </w:t>
      </w:r>
      <w:r>
        <w:t>under</w:t>
      </w:r>
      <w:r>
        <w:rPr>
          <w:spacing w:val="-5"/>
        </w:rPr>
        <w:t xml:space="preserve"> </w:t>
      </w:r>
      <w:r>
        <w:t>this</w:t>
      </w:r>
      <w:r>
        <w:rPr>
          <w:spacing w:val="-4"/>
        </w:rPr>
        <w:t xml:space="preserve"> </w:t>
      </w:r>
      <w:r>
        <w:t>demonstration,</w:t>
      </w:r>
      <w:r>
        <w:rPr>
          <w:spacing w:val="-4"/>
        </w:rPr>
        <w:t xml:space="preserve"> </w:t>
      </w:r>
      <w:r>
        <w:t>we</w:t>
      </w:r>
      <w:r>
        <w:rPr>
          <w:spacing w:val="-4"/>
        </w:rPr>
        <w:t xml:space="preserve"> </w:t>
      </w:r>
      <w:r>
        <w:t>understand that it would be administratively burdensome for states to identify whether each individual service is furnished to a beneficiary under the state plan or demonstration authority.</w:t>
      </w:r>
    </w:p>
    <w:p w14:paraId="50095FF3" w14:textId="77777777" w:rsidR="00B01086" w:rsidRDefault="003F3559">
      <w:pPr>
        <w:pStyle w:val="BodyText"/>
        <w:ind w:left="1440" w:right="1237"/>
      </w:pPr>
      <w:r>
        <w:t>Accordingly, to eliminate unnecessary administrative burden and ease implementation of statutorily</w:t>
      </w:r>
      <w:r>
        <w:rPr>
          <w:spacing w:val="-1"/>
        </w:rPr>
        <w:t xml:space="preserve"> </w:t>
      </w:r>
      <w:r>
        <w:t>required</w:t>
      </w:r>
      <w:r>
        <w:rPr>
          <w:spacing w:val="-1"/>
        </w:rPr>
        <w:t xml:space="preserve"> </w:t>
      </w:r>
      <w:r>
        <w:t>coverage</w:t>
      </w:r>
      <w:r>
        <w:rPr>
          <w:spacing w:val="-1"/>
        </w:rPr>
        <w:t xml:space="preserve"> </w:t>
      </w:r>
      <w:r>
        <w:t>and</w:t>
      </w:r>
      <w:r>
        <w:rPr>
          <w:spacing w:val="-1"/>
        </w:rPr>
        <w:t xml:space="preserve"> </w:t>
      </w:r>
      <w:r>
        <w:t>this</w:t>
      </w:r>
      <w:r>
        <w:rPr>
          <w:spacing w:val="-2"/>
        </w:rPr>
        <w:t xml:space="preserve"> </w:t>
      </w:r>
      <w:r>
        <w:t>demonstration,</w:t>
      </w:r>
      <w:r>
        <w:rPr>
          <w:spacing w:val="-1"/>
        </w:rPr>
        <w:t xml:space="preserve"> </w:t>
      </w:r>
      <w:r>
        <w:t>we</w:t>
      </w:r>
      <w:r>
        <w:rPr>
          <w:spacing w:val="-1"/>
        </w:rPr>
        <w:t xml:space="preserve"> </w:t>
      </w:r>
      <w:r>
        <w:t>are approving</w:t>
      </w:r>
      <w:r>
        <w:rPr>
          <w:spacing w:val="-1"/>
        </w:rPr>
        <w:t xml:space="preserve"> </w:t>
      </w:r>
      <w:r>
        <w:t>waivers</w:t>
      </w:r>
      <w:r>
        <w:rPr>
          <w:spacing w:val="-1"/>
        </w:rPr>
        <w:t xml:space="preserve"> </w:t>
      </w:r>
      <w:r>
        <w:t>of</w:t>
      </w:r>
      <w:r>
        <w:rPr>
          <w:spacing w:val="-1"/>
        </w:rPr>
        <w:t xml:space="preserve"> </w:t>
      </w:r>
      <w:r>
        <w:t>the</w:t>
      </w:r>
      <w:r>
        <w:rPr>
          <w:spacing w:val="-2"/>
        </w:rPr>
        <w:t xml:space="preserve"> </w:t>
      </w:r>
      <w:r>
        <w:t>otherwise mandatory</w:t>
      </w:r>
      <w:r>
        <w:rPr>
          <w:spacing w:val="-1"/>
        </w:rPr>
        <w:t xml:space="preserve"> </w:t>
      </w:r>
      <w:r>
        <w:t>state</w:t>
      </w:r>
      <w:r>
        <w:rPr>
          <w:spacing w:val="-1"/>
        </w:rPr>
        <w:t xml:space="preserve"> </w:t>
      </w:r>
      <w:r>
        <w:t>plan coverage</w:t>
      </w:r>
      <w:r>
        <w:rPr>
          <w:spacing w:val="-2"/>
        </w:rPr>
        <w:t xml:space="preserve"> </w:t>
      </w:r>
      <w:r>
        <w:t>requirements to</w:t>
      </w:r>
      <w:r>
        <w:rPr>
          <w:spacing w:val="-1"/>
        </w:rPr>
        <w:t xml:space="preserve"> </w:t>
      </w:r>
      <w:r>
        <w:t>permit</w:t>
      </w:r>
      <w:r>
        <w:rPr>
          <w:spacing w:val="-1"/>
        </w:rPr>
        <w:t xml:space="preserve"> </w:t>
      </w:r>
      <w:r>
        <w:t>the</w:t>
      </w:r>
      <w:r>
        <w:rPr>
          <w:spacing w:val="-1"/>
        </w:rPr>
        <w:t xml:space="preserve"> </w:t>
      </w:r>
      <w:r>
        <w:t>state</w:t>
      </w:r>
      <w:r>
        <w:rPr>
          <w:spacing w:val="-1"/>
        </w:rPr>
        <w:t xml:space="preserve"> </w:t>
      </w:r>
      <w:r>
        <w:t>instead to</w:t>
      </w:r>
      <w:r>
        <w:rPr>
          <w:spacing w:val="-2"/>
        </w:rPr>
        <w:t xml:space="preserve"> </w:t>
      </w:r>
      <w:r>
        <w:t>cover</w:t>
      </w:r>
      <w:r>
        <w:rPr>
          <w:spacing w:val="-1"/>
        </w:rPr>
        <w:t xml:space="preserve"> </w:t>
      </w:r>
      <w:r>
        <w:t>at least</w:t>
      </w:r>
      <w:r>
        <w:rPr>
          <w:spacing w:val="-1"/>
        </w:rPr>
        <w:t xml:space="preserve"> </w:t>
      </w:r>
      <w:r>
        <w:t xml:space="preserve">the </w:t>
      </w:r>
      <w:r>
        <w:rPr>
          <w:spacing w:val="-4"/>
        </w:rPr>
        <w:t>same</w:t>
      </w:r>
    </w:p>
    <w:p w14:paraId="50095FF4" w14:textId="77777777" w:rsidR="00B01086" w:rsidRDefault="003F3559">
      <w:pPr>
        <w:pStyle w:val="BodyText"/>
        <w:spacing w:before="9"/>
        <w:rPr>
          <w:sz w:val="19"/>
        </w:rPr>
      </w:pPr>
      <w:r>
        <w:rPr>
          <w:noProof/>
        </w:rPr>
        <mc:AlternateContent>
          <mc:Choice Requires="wps">
            <w:drawing>
              <wp:anchor distT="0" distB="0" distL="0" distR="0" simplePos="0" relativeHeight="487587840" behindDoc="1" locked="0" layoutInCell="1" allowOverlap="1" wp14:anchorId="5009601D" wp14:editId="5D25EE1F">
                <wp:simplePos x="0" y="0"/>
                <wp:positionH relativeFrom="page">
                  <wp:posOffset>914400</wp:posOffset>
                </wp:positionH>
                <wp:positionV relativeFrom="paragraph">
                  <wp:posOffset>159793</wp:posOffset>
                </wp:positionV>
                <wp:extent cx="1829435" cy="762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A4C3B0" id="Graphic 2" o:spid="_x0000_s1026" alt="&quot;&quot;" style="position:absolute;margin-left:1in;margin-top:12.6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KWMOu4AAAAAkBAAAPAAAAAAAAAAAAAAAAAH0EAABkcnMvZG93&#10;bnJldi54bWxQSwUGAAAAAAQABADzAAAAigUAAAAA&#10;" path="m1829054,l,,,7619r1829054,l1829054,xe" fillcolor="black" stroked="f">
                <v:path arrowok="t"/>
                <w10:wrap type="topAndBottom" anchorx="page"/>
              </v:shape>
            </w:pict>
          </mc:Fallback>
        </mc:AlternateContent>
      </w:r>
    </w:p>
    <w:p w14:paraId="50095FF5" w14:textId="77777777" w:rsidR="00B01086" w:rsidRDefault="003F3559">
      <w:pPr>
        <w:spacing w:before="101"/>
        <w:ind w:left="1440" w:right="3893"/>
        <w:rPr>
          <w:rFonts w:ascii="Calibri"/>
          <w:sz w:val="20"/>
        </w:rPr>
      </w:pPr>
      <w:bookmarkStart w:id="0" w:name="_bookmark0"/>
      <w:bookmarkEnd w:id="0"/>
      <w:r>
        <w:rPr>
          <w:rFonts w:ascii="Calibri"/>
          <w:sz w:val="20"/>
          <w:vertAlign w:val="superscript"/>
        </w:rPr>
        <w:t>1</w:t>
      </w:r>
      <w:r>
        <w:rPr>
          <w:rFonts w:ascii="Calibri"/>
          <w:spacing w:val="-3"/>
          <w:sz w:val="20"/>
        </w:rPr>
        <w:t xml:space="preserve"> </w:t>
      </w:r>
      <w:r>
        <w:rPr>
          <w:rFonts w:ascii="Calibri"/>
          <w:sz w:val="20"/>
        </w:rPr>
        <w:t>SHO#</w:t>
      </w:r>
      <w:r>
        <w:rPr>
          <w:rFonts w:ascii="Calibri"/>
          <w:spacing w:val="-3"/>
          <w:sz w:val="20"/>
        </w:rPr>
        <w:t xml:space="preserve"> </w:t>
      </w:r>
      <w:r>
        <w:rPr>
          <w:rFonts w:ascii="Calibri"/>
          <w:sz w:val="20"/>
        </w:rPr>
        <w:t>24-004,</w:t>
      </w:r>
      <w:r>
        <w:rPr>
          <w:rFonts w:ascii="Calibri"/>
          <w:spacing w:val="-4"/>
          <w:sz w:val="20"/>
        </w:rPr>
        <w:t xml:space="preserve"> </w:t>
      </w:r>
      <w:r>
        <w:rPr>
          <w:rFonts w:ascii="Calibri"/>
          <w:sz w:val="20"/>
        </w:rPr>
        <w:t>RE:</w:t>
      </w:r>
      <w:r>
        <w:rPr>
          <w:rFonts w:ascii="Calibri"/>
          <w:spacing w:val="-3"/>
          <w:sz w:val="20"/>
        </w:rPr>
        <w:t xml:space="preserve"> </w:t>
      </w:r>
      <w:r>
        <w:rPr>
          <w:rFonts w:ascii="Calibri"/>
          <w:sz w:val="20"/>
        </w:rPr>
        <w:t>Provision</w:t>
      </w:r>
      <w:r>
        <w:rPr>
          <w:rFonts w:ascii="Calibri"/>
          <w:spacing w:val="-3"/>
          <w:sz w:val="20"/>
        </w:rPr>
        <w:t xml:space="preserve"> </w:t>
      </w:r>
      <w:r>
        <w:rPr>
          <w:rFonts w:ascii="Calibri"/>
          <w:sz w:val="20"/>
        </w:rPr>
        <w:t>of</w:t>
      </w:r>
      <w:r>
        <w:rPr>
          <w:rFonts w:ascii="Calibri"/>
          <w:spacing w:val="-3"/>
          <w:sz w:val="20"/>
        </w:rPr>
        <w:t xml:space="preserve"> </w:t>
      </w:r>
      <w:r>
        <w:rPr>
          <w:rFonts w:ascii="Calibri"/>
          <w:sz w:val="20"/>
        </w:rPr>
        <w:t>Medicaid</w:t>
      </w:r>
      <w:r>
        <w:rPr>
          <w:rFonts w:ascii="Calibri"/>
          <w:spacing w:val="-3"/>
          <w:sz w:val="20"/>
        </w:rPr>
        <w:t xml:space="preserve"> </w:t>
      </w:r>
      <w:r>
        <w:rPr>
          <w:rFonts w:ascii="Calibri"/>
          <w:sz w:val="20"/>
        </w:rPr>
        <w:t>and</w:t>
      </w:r>
      <w:r>
        <w:rPr>
          <w:rFonts w:ascii="Calibri"/>
          <w:spacing w:val="-4"/>
          <w:sz w:val="20"/>
        </w:rPr>
        <w:t xml:space="preserve"> </w:t>
      </w:r>
      <w:r>
        <w:rPr>
          <w:rFonts w:ascii="Calibri"/>
          <w:sz w:val="20"/>
        </w:rPr>
        <w:t>CHIP</w:t>
      </w:r>
      <w:r>
        <w:rPr>
          <w:rFonts w:ascii="Calibri"/>
          <w:spacing w:val="-3"/>
          <w:sz w:val="20"/>
        </w:rPr>
        <w:t xml:space="preserve"> </w:t>
      </w:r>
      <w:r>
        <w:rPr>
          <w:rFonts w:ascii="Calibri"/>
          <w:sz w:val="20"/>
        </w:rPr>
        <w:t>Services</w:t>
      </w:r>
      <w:r>
        <w:rPr>
          <w:rFonts w:ascii="Calibri"/>
          <w:spacing w:val="-5"/>
          <w:sz w:val="20"/>
        </w:rPr>
        <w:t xml:space="preserve"> </w:t>
      </w:r>
      <w:r>
        <w:rPr>
          <w:rFonts w:ascii="Calibri"/>
          <w:sz w:val="20"/>
        </w:rPr>
        <w:t>to</w:t>
      </w:r>
      <w:r>
        <w:rPr>
          <w:rFonts w:ascii="Calibri"/>
          <w:spacing w:val="-3"/>
          <w:sz w:val="20"/>
        </w:rPr>
        <w:t xml:space="preserve"> </w:t>
      </w:r>
      <w:r>
        <w:rPr>
          <w:rFonts w:ascii="Calibri"/>
          <w:sz w:val="20"/>
        </w:rPr>
        <w:t>Incarcerated</w:t>
      </w:r>
      <w:r>
        <w:rPr>
          <w:rFonts w:ascii="Calibri"/>
          <w:spacing w:val="-3"/>
          <w:sz w:val="20"/>
        </w:rPr>
        <w:t xml:space="preserve"> </w:t>
      </w:r>
      <w:r>
        <w:rPr>
          <w:rFonts w:ascii="Calibri"/>
          <w:sz w:val="20"/>
        </w:rPr>
        <w:t xml:space="preserve">Youth. </w:t>
      </w:r>
      <w:hyperlink r:id="rId7">
        <w:r>
          <w:rPr>
            <w:rFonts w:ascii="Calibri"/>
            <w:color w:val="0000FF"/>
            <w:spacing w:val="-2"/>
            <w:sz w:val="20"/>
            <w:u w:val="single" w:color="0000FF"/>
          </w:rPr>
          <w:t>https://www.medicaid.gov/federal-policy-guidance/downloads/sho24004.pdf</w:t>
        </w:r>
      </w:hyperlink>
    </w:p>
    <w:p w14:paraId="50095FF6" w14:textId="77777777" w:rsidR="00B01086" w:rsidRDefault="00B01086">
      <w:pPr>
        <w:rPr>
          <w:rFonts w:ascii="Calibri"/>
          <w:sz w:val="20"/>
        </w:rPr>
        <w:sectPr w:rsidR="00B01086">
          <w:type w:val="continuous"/>
          <w:pgSz w:w="12240" w:h="15840"/>
          <w:pgMar w:top="320" w:right="220" w:bottom="280" w:left="0" w:header="720" w:footer="720" w:gutter="0"/>
          <w:cols w:space="720"/>
        </w:sectPr>
      </w:pPr>
    </w:p>
    <w:p w14:paraId="50095FF7" w14:textId="77777777" w:rsidR="00B01086" w:rsidRDefault="00B01086">
      <w:pPr>
        <w:pStyle w:val="BodyText"/>
        <w:spacing w:before="151"/>
        <w:rPr>
          <w:rFonts w:ascii="Calibri"/>
        </w:rPr>
      </w:pPr>
    </w:p>
    <w:p w14:paraId="50095FF8" w14:textId="77777777" w:rsidR="00B01086" w:rsidRDefault="003F3559">
      <w:pPr>
        <w:pStyle w:val="BodyText"/>
        <w:ind w:left="1440" w:right="1237"/>
      </w:pPr>
      <w:r>
        <w:t>services for the same beneficiaries under this demonstration. This approach will ease implementation,</w:t>
      </w:r>
      <w:r>
        <w:rPr>
          <w:spacing w:val="-4"/>
        </w:rPr>
        <w:t xml:space="preserve"> </w:t>
      </w:r>
      <w:r>
        <w:t>administration,</w:t>
      </w:r>
      <w:r>
        <w:rPr>
          <w:spacing w:val="-4"/>
        </w:rPr>
        <w:t xml:space="preserve"> </w:t>
      </w:r>
      <w:r>
        <w:t>and</w:t>
      </w:r>
      <w:r>
        <w:rPr>
          <w:spacing w:val="-5"/>
        </w:rPr>
        <w:t xml:space="preserve"> </w:t>
      </w:r>
      <w:r>
        <w:t>claiming,</w:t>
      </w:r>
      <w:r>
        <w:rPr>
          <w:spacing w:val="-4"/>
        </w:rPr>
        <w:t xml:space="preserve"> </w:t>
      </w:r>
      <w:r>
        <w:t>and</w:t>
      </w:r>
      <w:r>
        <w:rPr>
          <w:spacing w:val="-4"/>
        </w:rPr>
        <w:t xml:space="preserve"> </w:t>
      </w:r>
      <w:r>
        <w:t>provide</w:t>
      </w:r>
      <w:r>
        <w:rPr>
          <w:spacing w:val="-4"/>
        </w:rPr>
        <w:t xml:space="preserve"> </w:t>
      </w:r>
      <w:r>
        <w:t>a</w:t>
      </w:r>
      <w:r>
        <w:rPr>
          <w:spacing w:val="-5"/>
        </w:rPr>
        <w:t xml:space="preserve"> </w:t>
      </w:r>
      <w:r>
        <w:t>more</w:t>
      </w:r>
      <w:r>
        <w:rPr>
          <w:spacing w:val="-4"/>
        </w:rPr>
        <w:t xml:space="preserve"> </w:t>
      </w:r>
      <w:r>
        <w:t>coherent</w:t>
      </w:r>
      <w:r>
        <w:rPr>
          <w:spacing w:val="-4"/>
        </w:rPr>
        <w:t xml:space="preserve"> </w:t>
      </w:r>
      <w:r>
        <w:t>approach</w:t>
      </w:r>
      <w:r>
        <w:rPr>
          <w:spacing w:val="-5"/>
        </w:rPr>
        <w:t xml:space="preserve"> </w:t>
      </w:r>
      <w:r>
        <w:t>to</w:t>
      </w:r>
    </w:p>
    <w:p w14:paraId="50095FF9" w14:textId="77777777" w:rsidR="00B01086" w:rsidRDefault="003F3559">
      <w:pPr>
        <w:pStyle w:val="BodyText"/>
        <w:ind w:left="1440" w:right="1237"/>
      </w:pPr>
      <w:r>
        <w:t>monitoring</w:t>
      </w:r>
      <w:r>
        <w:rPr>
          <w:spacing w:val="-5"/>
        </w:rPr>
        <w:t xml:space="preserve"> </w:t>
      </w:r>
      <w:r>
        <w:t>and</w:t>
      </w:r>
      <w:r>
        <w:rPr>
          <w:spacing w:val="-3"/>
        </w:rPr>
        <w:t xml:space="preserve"> </w:t>
      </w:r>
      <w:r>
        <w:t>evaluation</w:t>
      </w:r>
      <w:r>
        <w:rPr>
          <w:spacing w:val="-3"/>
        </w:rPr>
        <w:t xml:space="preserve"> </w:t>
      </w:r>
      <w:r>
        <w:t>of</w:t>
      </w:r>
      <w:r>
        <w:rPr>
          <w:spacing w:val="-3"/>
        </w:rPr>
        <w:t xml:space="preserve"> </w:t>
      </w:r>
      <w:r>
        <w:t>the</w:t>
      </w:r>
      <w:r>
        <w:rPr>
          <w:spacing w:val="-3"/>
        </w:rPr>
        <w:t xml:space="preserve"> </w:t>
      </w:r>
      <w:r>
        <w:t>state’s</w:t>
      </w:r>
      <w:r>
        <w:rPr>
          <w:spacing w:val="-4"/>
        </w:rPr>
        <w:t xml:space="preserve"> </w:t>
      </w:r>
      <w:r>
        <w:t>reentry</w:t>
      </w:r>
      <w:r>
        <w:rPr>
          <w:spacing w:val="-5"/>
        </w:rPr>
        <w:t xml:space="preserve"> </w:t>
      </w:r>
      <w:r>
        <w:t>coverage</w:t>
      </w:r>
      <w:r>
        <w:rPr>
          <w:spacing w:val="-3"/>
        </w:rPr>
        <w:t xml:space="preserve"> </w:t>
      </w:r>
      <w:r>
        <w:t>under</w:t>
      </w:r>
      <w:r>
        <w:rPr>
          <w:spacing w:val="-3"/>
        </w:rPr>
        <w:t xml:space="preserve"> </w:t>
      </w:r>
      <w:r>
        <w:t>the</w:t>
      </w:r>
      <w:r>
        <w:rPr>
          <w:spacing w:val="-3"/>
        </w:rPr>
        <w:t xml:space="preserve"> </w:t>
      </w:r>
      <w:r>
        <w:t>demonstration.</w:t>
      </w:r>
      <w:r>
        <w:rPr>
          <w:spacing w:val="-3"/>
        </w:rPr>
        <w:t xml:space="preserve"> </w:t>
      </w:r>
      <w:r>
        <w:t>The</w:t>
      </w:r>
      <w:r>
        <w:rPr>
          <w:spacing w:val="-3"/>
        </w:rPr>
        <w:t xml:space="preserve"> </w:t>
      </w:r>
      <w:r>
        <w:t>state</w:t>
      </w:r>
      <w:r>
        <w:rPr>
          <w:spacing w:val="-3"/>
        </w:rPr>
        <w:t xml:space="preserve"> </w:t>
      </w:r>
      <w:r>
        <w:t>will provide coverage under the reentry demonstration initiative to eligible juveniles described in section 1902(</w:t>
      </w:r>
      <w:proofErr w:type="spellStart"/>
      <w:r>
        <w:t>nn</w:t>
      </w:r>
      <w:proofErr w:type="spellEnd"/>
      <w:proofErr w:type="gramStart"/>
      <w:r>
        <w:t>)(</w:t>
      </w:r>
      <w:proofErr w:type="gramEnd"/>
      <w:r>
        <w:t>2) in alignment with sections 1902(a)(84)(D) and 2102(d)(2) of the Act, at a level equal to or greater than otherwise would be covered under the state plan. Compliance and state plan submission requirements under sections 5121 of the CAA, 2023 will remain unchanged. Coverage of the population and benefits identified in sections 1902(a)(84)(D) and 2102(d)(2) of the Act, as applicable, will aut</w:t>
      </w:r>
      <w:r>
        <w:t xml:space="preserve">omatically revert to state plan coverage </w:t>
      </w:r>
      <w:proofErr w:type="gramStart"/>
      <w:r>
        <w:t>in the event that</w:t>
      </w:r>
      <w:proofErr w:type="gramEnd"/>
      <w:r>
        <w:rPr>
          <w:spacing w:val="-4"/>
        </w:rPr>
        <w:t xml:space="preserve"> </w:t>
      </w:r>
      <w:r>
        <w:t>this</w:t>
      </w:r>
      <w:r>
        <w:rPr>
          <w:spacing w:val="-3"/>
        </w:rPr>
        <w:t xml:space="preserve"> </w:t>
      </w:r>
      <w:r>
        <w:t>demonstration</w:t>
      </w:r>
      <w:r>
        <w:rPr>
          <w:spacing w:val="-4"/>
        </w:rPr>
        <w:t xml:space="preserve"> </w:t>
      </w:r>
      <w:r>
        <w:t>ends</w:t>
      </w:r>
      <w:r>
        <w:rPr>
          <w:spacing w:val="-3"/>
        </w:rPr>
        <w:t xml:space="preserve"> </w:t>
      </w:r>
      <w:r>
        <w:t>or</w:t>
      </w:r>
      <w:r>
        <w:rPr>
          <w:spacing w:val="-3"/>
        </w:rPr>
        <w:t xml:space="preserve"> </w:t>
      </w:r>
      <w:r>
        <w:t>eliminates</w:t>
      </w:r>
      <w:r>
        <w:rPr>
          <w:spacing w:val="-3"/>
        </w:rPr>
        <w:t xml:space="preserve"> </w:t>
      </w:r>
      <w:r>
        <w:t>coverage</w:t>
      </w:r>
      <w:r>
        <w:rPr>
          <w:spacing w:val="-3"/>
        </w:rPr>
        <w:t xml:space="preserve"> </w:t>
      </w:r>
      <w:r>
        <w:t>of</w:t>
      </w:r>
      <w:r>
        <w:rPr>
          <w:spacing w:val="-3"/>
        </w:rPr>
        <w:t xml:space="preserve"> </w:t>
      </w:r>
      <w:r>
        <w:t>beneficiaries</w:t>
      </w:r>
      <w:r>
        <w:rPr>
          <w:spacing w:val="-3"/>
        </w:rPr>
        <w:t xml:space="preserve"> </w:t>
      </w:r>
      <w:r>
        <w:t>or</w:t>
      </w:r>
      <w:r>
        <w:rPr>
          <w:spacing w:val="-3"/>
        </w:rPr>
        <w:t xml:space="preserve"> </w:t>
      </w:r>
      <w:r>
        <w:t>services</w:t>
      </w:r>
      <w:r>
        <w:rPr>
          <w:spacing w:val="-4"/>
        </w:rPr>
        <w:t xml:space="preserve"> </w:t>
      </w:r>
      <w:r>
        <w:t>specified</w:t>
      </w:r>
      <w:r>
        <w:rPr>
          <w:spacing w:val="-3"/>
        </w:rPr>
        <w:t xml:space="preserve"> </w:t>
      </w:r>
      <w:r>
        <w:t>in</w:t>
      </w:r>
      <w:r>
        <w:rPr>
          <w:spacing w:val="-5"/>
        </w:rPr>
        <w:t xml:space="preserve"> </w:t>
      </w:r>
      <w:r>
        <w:t xml:space="preserve">those </w:t>
      </w:r>
      <w:r>
        <w:rPr>
          <w:spacing w:val="-2"/>
        </w:rPr>
        <w:t>provisions.</w:t>
      </w:r>
    </w:p>
    <w:p w14:paraId="50095FFA" w14:textId="77777777" w:rsidR="00B01086" w:rsidRDefault="00B01086">
      <w:pPr>
        <w:pStyle w:val="BodyText"/>
      </w:pPr>
    </w:p>
    <w:p w14:paraId="50095FFB" w14:textId="77777777" w:rsidR="00B01086" w:rsidRDefault="003F3559">
      <w:pPr>
        <w:ind w:left="1440"/>
        <w:rPr>
          <w:i/>
          <w:sz w:val="24"/>
        </w:rPr>
      </w:pPr>
      <w:r>
        <w:rPr>
          <w:i/>
          <w:sz w:val="24"/>
        </w:rPr>
        <w:t xml:space="preserve">Implementation and Reinvestment </w:t>
      </w:r>
      <w:r>
        <w:rPr>
          <w:i/>
          <w:spacing w:val="-4"/>
          <w:sz w:val="24"/>
        </w:rPr>
        <w:t>Plans</w:t>
      </w:r>
    </w:p>
    <w:p w14:paraId="50095FFC" w14:textId="77777777" w:rsidR="00B01086" w:rsidRDefault="00B01086">
      <w:pPr>
        <w:pStyle w:val="BodyText"/>
        <w:rPr>
          <w:i/>
        </w:rPr>
      </w:pPr>
    </w:p>
    <w:p w14:paraId="50095FFD" w14:textId="77777777" w:rsidR="00B01086" w:rsidRDefault="003F3559">
      <w:pPr>
        <w:pStyle w:val="BodyText"/>
        <w:ind w:left="1440" w:right="1229"/>
      </w:pPr>
      <w:r>
        <w:t>As described in the demonstration special terms and conditions (STCs), Massachusetts is required to submit a Reentry Demonstration Initiative Implementation Plan (implementation plan) and Reinvestment Plan.</w:t>
      </w:r>
      <w:r>
        <w:rPr>
          <w:spacing w:val="40"/>
        </w:rPr>
        <w:t xml:space="preserve"> </w:t>
      </w:r>
      <w:r>
        <w:t>The operational plan requirement in sections 1902(a)(84)(D) or 2102(d)(2) of the Act is satisfied by the implementation plan only for the population and for the services covered under this demonstration and for which the requirements of section 1902(a)(84)(D) and 2102(d)(2) therefore are waived. The state is still required to create an operational plan, provide coverage, and otherwise meet state plan requirements with respect to any population or service specified in section 1902(a)(84)(D) or 2102(d)(2) of</w:t>
      </w:r>
      <w:r>
        <w:t xml:space="preserve"> the Act that is not covered under this demonstration. The reinvestment plan may include the services provided to eligible</w:t>
      </w:r>
      <w:r>
        <w:rPr>
          <w:spacing w:val="-4"/>
        </w:rPr>
        <w:t xml:space="preserve"> </w:t>
      </w:r>
      <w:r>
        <w:t>juveniles</w:t>
      </w:r>
      <w:r>
        <w:rPr>
          <w:spacing w:val="-4"/>
        </w:rPr>
        <w:t xml:space="preserve"> </w:t>
      </w:r>
      <w:r>
        <w:t>and</w:t>
      </w:r>
      <w:r>
        <w:rPr>
          <w:spacing w:val="-3"/>
        </w:rPr>
        <w:t xml:space="preserve"> </w:t>
      </w:r>
      <w:r>
        <w:t>targeted</w:t>
      </w:r>
      <w:r>
        <w:rPr>
          <w:spacing w:val="-3"/>
        </w:rPr>
        <w:t xml:space="preserve"> </w:t>
      </w:r>
      <w:r>
        <w:t>low-income</w:t>
      </w:r>
      <w:r>
        <w:rPr>
          <w:spacing w:val="-3"/>
        </w:rPr>
        <w:t xml:space="preserve"> </w:t>
      </w:r>
      <w:r>
        <w:t>children</w:t>
      </w:r>
      <w:r>
        <w:rPr>
          <w:spacing w:val="-3"/>
        </w:rPr>
        <w:t xml:space="preserve"> </w:t>
      </w:r>
      <w:r>
        <w:t>under</w:t>
      </w:r>
      <w:r>
        <w:rPr>
          <w:spacing w:val="-3"/>
        </w:rPr>
        <w:t xml:space="preserve"> </w:t>
      </w:r>
      <w:r>
        <w:t>1902(</w:t>
      </w:r>
      <w:proofErr w:type="spellStart"/>
      <w:r>
        <w:t>nn</w:t>
      </w:r>
      <w:proofErr w:type="spellEnd"/>
      <w:proofErr w:type="gramStart"/>
      <w:r>
        <w:t>)(</w:t>
      </w:r>
      <w:proofErr w:type="gramEnd"/>
      <w:r>
        <w:t>2)</w:t>
      </w:r>
      <w:r>
        <w:rPr>
          <w:spacing w:val="-3"/>
        </w:rPr>
        <w:t xml:space="preserve"> </w:t>
      </w:r>
      <w:r>
        <w:t>and</w:t>
      </w:r>
      <w:r>
        <w:rPr>
          <w:spacing w:val="-3"/>
        </w:rPr>
        <w:t xml:space="preserve"> </w:t>
      </w:r>
      <w:r>
        <w:t>2102(d)(2)</w:t>
      </w:r>
      <w:r>
        <w:rPr>
          <w:spacing w:val="-5"/>
        </w:rPr>
        <w:t xml:space="preserve"> </w:t>
      </w:r>
      <w:r>
        <w:t>of</w:t>
      </w:r>
      <w:r>
        <w:rPr>
          <w:spacing w:val="-3"/>
        </w:rPr>
        <w:t xml:space="preserve"> </w:t>
      </w:r>
      <w:r>
        <w:t>the</w:t>
      </w:r>
      <w:r>
        <w:rPr>
          <w:spacing w:val="-3"/>
        </w:rPr>
        <w:t xml:space="preserve"> </w:t>
      </w:r>
      <w:r>
        <w:t>Act, respectively, who are covered under this demonstration.</w:t>
      </w:r>
    </w:p>
    <w:p w14:paraId="50095FFE" w14:textId="77777777" w:rsidR="00B01086" w:rsidRDefault="00B01086">
      <w:pPr>
        <w:pStyle w:val="BodyText"/>
      </w:pPr>
    </w:p>
    <w:p w14:paraId="50095FFF" w14:textId="77777777" w:rsidR="00B01086" w:rsidRDefault="003F3559">
      <w:pPr>
        <w:pStyle w:val="Heading1"/>
      </w:pPr>
      <w:r>
        <w:t>Budget</w:t>
      </w:r>
      <w:r>
        <w:rPr>
          <w:spacing w:val="-1"/>
        </w:rPr>
        <w:t xml:space="preserve"> </w:t>
      </w:r>
      <w:r>
        <w:t>and</w:t>
      </w:r>
      <w:r>
        <w:rPr>
          <w:spacing w:val="-2"/>
        </w:rPr>
        <w:t xml:space="preserve"> </w:t>
      </w:r>
      <w:r>
        <w:t>Allotment</w:t>
      </w:r>
      <w:r>
        <w:rPr>
          <w:spacing w:val="-1"/>
        </w:rPr>
        <w:t xml:space="preserve"> </w:t>
      </w:r>
      <w:r>
        <w:rPr>
          <w:spacing w:val="-2"/>
        </w:rPr>
        <w:t>Neutrality</w:t>
      </w:r>
    </w:p>
    <w:p w14:paraId="50096000" w14:textId="77777777" w:rsidR="00B01086" w:rsidRDefault="00B01086">
      <w:pPr>
        <w:pStyle w:val="BodyText"/>
        <w:rPr>
          <w:b/>
        </w:rPr>
      </w:pPr>
    </w:p>
    <w:p w14:paraId="50096001" w14:textId="77777777" w:rsidR="00B01086" w:rsidRDefault="003F3559">
      <w:pPr>
        <w:pStyle w:val="BodyText"/>
        <w:ind w:left="1440" w:right="1237"/>
      </w:pPr>
      <w:r>
        <w:t>The state already accounted for the population specified in sections 1902(a)(84)(D) and 2102(d)(2)</w:t>
      </w:r>
      <w:r>
        <w:rPr>
          <w:spacing w:val="-3"/>
        </w:rPr>
        <w:t xml:space="preserve"> </w:t>
      </w:r>
      <w:r>
        <w:t>of</w:t>
      </w:r>
      <w:r>
        <w:rPr>
          <w:spacing w:val="-3"/>
        </w:rPr>
        <w:t xml:space="preserve"> </w:t>
      </w:r>
      <w:r>
        <w:t>the</w:t>
      </w:r>
      <w:r>
        <w:rPr>
          <w:spacing w:val="-3"/>
        </w:rPr>
        <w:t xml:space="preserve"> </w:t>
      </w:r>
      <w:r>
        <w:t>Act</w:t>
      </w:r>
      <w:r>
        <w:rPr>
          <w:spacing w:val="-4"/>
        </w:rPr>
        <w:t xml:space="preserve"> </w:t>
      </w:r>
      <w:r>
        <w:t>in</w:t>
      </w:r>
      <w:r>
        <w:rPr>
          <w:spacing w:val="-4"/>
        </w:rPr>
        <w:t xml:space="preserve"> </w:t>
      </w:r>
      <w:r>
        <w:t>making</w:t>
      </w:r>
      <w:r>
        <w:rPr>
          <w:spacing w:val="-3"/>
        </w:rPr>
        <w:t xml:space="preserve"> </w:t>
      </w:r>
      <w:r>
        <w:t>estimates</w:t>
      </w:r>
      <w:r>
        <w:rPr>
          <w:spacing w:val="-3"/>
        </w:rPr>
        <w:t xml:space="preserve"> </w:t>
      </w:r>
      <w:r>
        <w:t>for</w:t>
      </w:r>
      <w:r>
        <w:rPr>
          <w:spacing w:val="-3"/>
        </w:rPr>
        <w:t xml:space="preserve"> </w:t>
      </w:r>
      <w:r>
        <w:t>the</w:t>
      </w:r>
      <w:r>
        <w:rPr>
          <w:spacing w:val="-3"/>
        </w:rPr>
        <w:t xml:space="preserve"> </w:t>
      </w:r>
      <w:r>
        <w:t>previous</w:t>
      </w:r>
      <w:r>
        <w:rPr>
          <w:spacing w:val="-4"/>
        </w:rPr>
        <w:t xml:space="preserve"> </w:t>
      </w:r>
      <w:r>
        <w:t>action</w:t>
      </w:r>
      <w:r>
        <w:rPr>
          <w:spacing w:val="-3"/>
        </w:rPr>
        <w:t xml:space="preserve"> </w:t>
      </w:r>
      <w:r>
        <w:t>approved</w:t>
      </w:r>
      <w:r>
        <w:rPr>
          <w:spacing w:val="-3"/>
        </w:rPr>
        <w:t xml:space="preserve"> </w:t>
      </w:r>
      <w:r>
        <w:t>in</w:t>
      </w:r>
      <w:r>
        <w:rPr>
          <w:spacing w:val="-3"/>
        </w:rPr>
        <w:t xml:space="preserve"> </w:t>
      </w:r>
      <w:r>
        <w:t>April</w:t>
      </w:r>
      <w:r>
        <w:rPr>
          <w:spacing w:val="-3"/>
        </w:rPr>
        <w:t xml:space="preserve"> </w:t>
      </w:r>
      <w:r>
        <w:t>2024.</w:t>
      </w:r>
      <w:r>
        <w:rPr>
          <w:spacing w:val="-3"/>
        </w:rPr>
        <w:t xml:space="preserve"> </w:t>
      </w:r>
      <w:r>
        <w:t>There is no budgetary or allotment neutrality impact with this action.</w:t>
      </w:r>
    </w:p>
    <w:p w14:paraId="50096002" w14:textId="77777777" w:rsidR="00B01086" w:rsidRDefault="00B01086">
      <w:pPr>
        <w:pStyle w:val="BodyText"/>
      </w:pPr>
    </w:p>
    <w:p w14:paraId="50096003" w14:textId="77777777" w:rsidR="00B01086" w:rsidRDefault="003F3559">
      <w:pPr>
        <w:pStyle w:val="Heading1"/>
      </w:pPr>
      <w:r>
        <w:t>Monitoring</w:t>
      </w:r>
      <w:r>
        <w:rPr>
          <w:spacing w:val="-1"/>
        </w:rPr>
        <w:t xml:space="preserve"> </w:t>
      </w:r>
      <w:r>
        <w:t xml:space="preserve">and </w:t>
      </w:r>
      <w:r>
        <w:rPr>
          <w:spacing w:val="-2"/>
        </w:rPr>
        <w:t>Evaluation</w:t>
      </w:r>
    </w:p>
    <w:p w14:paraId="50096004" w14:textId="77777777" w:rsidR="00B01086" w:rsidRDefault="00B01086">
      <w:pPr>
        <w:pStyle w:val="BodyText"/>
        <w:rPr>
          <w:b/>
        </w:rPr>
      </w:pPr>
    </w:p>
    <w:p w14:paraId="50096005" w14:textId="77777777" w:rsidR="00B01086" w:rsidRDefault="003F3559">
      <w:pPr>
        <w:pStyle w:val="BodyText"/>
        <w:ind w:left="1440" w:right="529"/>
      </w:pPr>
      <w:r>
        <w:t>The</w:t>
      </w:r>
      <w:r>
        <w:rPr>
          <w:spacing w:val="-3"/>
        </w:rPr>
        <w:t xml:space="preserve"> </w:t>
      </w:r>
      <w:r>
        <w:t>state</w:t>
      </w:r>
      <w:r>
        <w:rPr>
          <w:spacing w:val="-3"/>
        </w:rPr>
        <w:t xml:space="preserve"> </w:t>
      </w:r>
      <w:r>
        <w:t>is</w:t>
      </w:r>
      <w:r>
        <w:rPr>
          <w:spacing w:val="-4"/>
        </w:rPr>
        <w:t xml:space="preserve"> </w:t>
      </w:r>
      <w:r>
        <w:t>required</w:t>
      </w:r>
      <w:r>
        <w:rPr>
          <w:spacing w:val="-3"/>
        </w:rPr>
        <w:t xml:space="preserve"> </w:t>
      </w:r>
      <w:r>
        <w:t>to</w:t>
      </w:r>
      <w:r>
        <w:rPr>
          <w:spacing w:val="-3"/>
        </w:rPr>
        <w:t xml:space="preserve"> </w:t>
      </w:r>
      <w:r>
        <w:t>include</w:t>
      </w:r>
      <w:r>
        <w:rPr>
          <w:spacing w:val="-3"/>
        </w:rPr>
        <w:t xml:space="preserve"> </w:t>
      </w:r>
      <w:r>
        <w:t>eligible</w:t>
      </w:r>
      <w:r>
        <w:rPr>
          <w:spacing w:val="-3"/>
        </w:rPr>
        <w:t xml:space="preserve"> </w:t>
      </w:r>
      <w:r>
        <w:t>juveniles</w:t>
      </w:r>
      <w:r>
        <w:rPr>
          <w:spacing w:val="-4"/>
        </w:rPr>
        <w:t xml:space="preserve"> </w:t>
      </w:r>
      <w:r>
        <w:t>and</w:t>
      </w:r>
      <w:r>
        <w:rPr>
          <w:spacing w:val="-3"/>
        </w:rPr>
        <w:t xml:space="preserve"> </w:t>
      </w:r>
      <w:r>
        <w:t>targeted</w:t>
      </w:r>
      <w:r>
        <w:rPr>
          <w:spacing w:val="-3"/>
        </w:rPr>
        <w:t xml:space="preserve"> </w:t>
      </w:r>
      <w:r>
        <w:t>low-income</w:t>
      </w:r>
      <w:r>
        <w:rPr>
          <w:spacing w:val="-3"/>
        </w:rPr>
        <w:t xml:space="preserve"> </w:t>
      </w:r>
      <w:r>
        <w:t>children</w:t>
      </w:r>
      <w:r>
        <w:rPr>
          <w:spacing w:val="-3"/>
        </w:rPr>
        <w:t xml:space="preserve"> </w:t>
      </w:r>
      <w:r>
        <w:t>eligible</w:t>
      </w:r>
      <w:r>
        <w:rPr>
          <w:spacing w:val="-3"/>
        </w:rPr>
        <w:t xml:space="preserve"> </w:t>
      </w:r>
      <w:r>
        <w:t>under sections 1902(a)(84)(D) and 2102(d)(2) of the Act, as applicable, as part of the demonstration monitoring and evaluation activities.</w:t>
      </w:r>
    </w:p>
    <w:p w14:paraId="50096006" w14:textId="77777777" w:rsidR="00B01086" w:rsidRDefault="00B01086">
      <w:pPr>
        <w:pStyle w:val="BodyText"/>
      </w:pPr>
    </w:p>
    <w:p w14:paraId="50096007" w14:textId="77777777" w:rsidR="00B01086" w:rsidRDefault="003F3559">
      <w:pPr>
        <w:pStyle w:val="Heading1"/>
      </w:pPr>
      <w:r>
        <w:t xml:space="preserve">Consideration of Public </w:t>
      </w:r>
      <w:r>
        <w:rPr>
          <w:spacing w:val="-2"/>
        </w:rPr>
        <w:t>Comments</w:t>
      </w:r>
    </w:p>
    <w:p w14:paraId="50096008" w14:textId="77777777" w:rsidR="00B01086" w:rsidRDefault="00B01086">
      <w:pPr>
        <w:pStyle w:val="BodyText"/>
        <w:rPr>
          <w:b/>
        </w:rPr>
      </w:pPr>
    </w:p>
    <w:p w14:paraId="50096009" w14:textId="77777777" w:rsidR="00B01086" w:rsidRDefault="003F3559">
      <w:pPr>
        <w:pStyle w:val="BodyText"/>
        <w:ind w:left="1440" w:right="1237"/>
      </w:pPr>
      <w:r>
        <w:t>Public</w:t>
      </w:r>
      <w:r>
        <w:rPr>
          <w:spacing w:val="-3"/>
        </w:rPr>
        <w:t xml:space="preserve"> </w:t>
      </w:r>
      <w:r>
        <w:t>comments</w:t>
      </w:r>
      <w:r>
        <w:rPr>
          <w:spacing w:val="-3"/>
        </w:rPr>
        <w:t xml:space="preserve"> </w:t>
      </w:r>
      <w:r>
        <w:t>were</w:t>
      </w:r>
      <w:r>
        <w:rPr>
          <w:spacing w:val="-4"/>
        </w:rPr>
        <w:t xml:space="preserve"> </w:t>
      </w:r>
      <w:r>
        <w:t>addressed</w:t>
      </w:r>
      <w:r>
        <w:rPr>
          <w:spacing w:val="-5"/>
        </w:rPr>
        <w:t xml:space="preserve"> </w:t>
      </w:r>
      <w:r>
        <w:t>in</w:t>
      </w:r>
      <w:r>
        <w:rPr>
          <w:spacing w:val="-4"/>
        </w:rPr>
        <w:t xml:space="preserve"> </w:t>
      </w:r>
      <w:r>
        <w:t>the</w:t>
      </w:r>
      <w:r>
        <w:rPr>
          <w:spacing w:val="-3"/>
        </w:rPr>
        <w:t xml:space="preserve"> </w:t>
      </w:r>
      <w:r>
        <w:t>reentry</w:t>
      </w:r>
      <w:r>
        <w:rPr>
          <w:spacing w:val="-2"/>
        </w:rPr>
        <w:t xml:space="preserve"> </w:t>
      </w:r>
      <w:r>
        <w:t>demonstration</w:t>
      </w:r>
      <w:r>
        <w:rPr>
          <w:spacing w:val="-3"/>
        </w:rPr>
        <w:t xml:space="preserve"> </w:t>
      </w:r>
      <w:r>
        <w:t>initiative</w:t>
      </w:r>
      <w:r>
        <w:rPr>
          <w:spacing w:val="-3"/>
        </w:rPr>
        <w:t xml:space="preserve"> </w:t>
      </w:r>
      <w:r>
        <w:t>approval</w:t>
      </w:r>
      <w:r>
        <w:rPr>
          <w:spacing w:val="-4"/>
        </w:rPr>
        <w:t xml:space="preserve"> </w:t>
      </w:r>
      <w:r>
        <w:t>letter</w:t>
      </w:r>
      <w:r>
        <w:rPr>
          <w:spacing w:val="-3"/>
        </w:rPr>
        <w:t xml:space="preserve"> </w:t>
      </w:r>
      <w:r>
        <w:t>on</w:t>
      </w:r>
      <w:r>
        <w:rPr>
          <w:spacing w:val="-2"/>
        </w:rPr>
        <w:t xml:space="preserve"> </w:t>
      </w:r>
      <w:r>
        <w:t>April 19, 2024.</w:t>
      </w:r>
    </w:p>
    <w:p w14:paraId="5009600A" w14:textId="77777777" w:rsidR="00B01086" w:rsidRDefault="00B01086">
      <w:pPr>
        <w:sectPr w:rsidR="00B01086">
          <w:headerReference w:type="default" r:id="rId8"/>
          <w:pgSz w:w="12240" w:h="15840"/>
          <w:pgMar w:top="980" w:right="220" w:bottom="280" w:left="0" w:header="731" w:footer="0" w:gutter="0"/>
          <w:pgNumType w:start="2"/>
          <w:cols w:space="720"/>
        </w:sectPr>
      </w:pPr>
    </w:p>
    <w:p w14:paraId="5009600B" w14:textId="77777777" w:rsidR="00B01086" w:rsidRDefault="00B01086">
      <w:pPr>
        <w:pStyle w:val="BodyText"/>
        <w:spacing w:before="168"/>
      </w:pPr>
    </w:p>
    <w:p w14:paraId="5009600C" w14:textId="77777777" w:rsidR="00B01086" w:rsidRDefault="003F3559">
      <w:pPr>
        <w:pStyle w:val="Heading1"/>
      </w:pPr>
      <w:r>
        <w:t xml:space="preserve">Other </w:t>
      </w:r>
      <w:r>
        <w:rPr>
          <w:spacing w:val="-2"/>
        </w:rPr>
        <w:t>Information</w:t>
      </w:r>
    </w:p>
    <w:p w14:paraId="5009600D" w14:textId="77777777" w:rsidR="00B01086" w:rsidRDefault="00B01086">
      <w:pPr>
        <w:pStyle w:val="BodyText"/>
        <w:rPr>
          <w:b/>
        </w:rPr>
      </w:pPr>
    </w:p>
    <w:p w14:paraId="5009600E" w14:textId="77777777" w:rsidR="00B01086" w:rsidRDefault="003F3559">
      <w:pPr>
        <w:pStyle w:val="BodyText"/>
        <w:ind w:left="1440" w:right="1237"/>
      </w:pPr>
      <w:r>
        <w:t>CMS’ approval of this amendment is conditioned upon compliance with the enclosed amended set of waiver and expenditure authorities and</w:t>
      </w:r>
      <w:r>
        <w:rPr>
          <w:spacing w:val="-1"/>
        </w:rPr>
        <w:t xml:space="preserve"> </w:t>
      </w:r>
      <w:r>
        <w:t>the STCs defining the nature, character, and extent of anticipated federal involvement in the demonstration. The award is subject to our receiving your acknowledgement of the award and acceptance of these STCs within 30 days of the date of this</w:t>
      </w:r>
      <w:r>
        <w:rPr>
          <w:spacing w:val="-3"/>
        </w:rPr>
        <w:t xml:space="preserve"> </w:t>
      </w:r>
      <w:r>
        <w:t>letter.</w:t>
      </w:r>
      <w:r>
        <w:rPr>
          <w:spacing w:val="-3"/>
        </w:rPr>
        <w:t xml:space="preserve"> </w:t>
      </w:r>
      <w:r>
        <w:t>Your</w:t>
      </w:r>
      <w:r>
        <w:rPr>
          <w:spacing w:val="-3"/>
        </w:rPr>
        <w:t xml:space="preserve"> </w:t>
      </w:r>
      <w:r>
        <w:t>project</w:t>
      </w:r>
      <w:r>
        <w:rPr>
          <w:spacing w:val="-3"/>
        </w:rPr>
        <w:t xml:space="preserve"> </w:t>
      </w:r>
      <w:r>
        <w:t>officer,</w:t>
      </w:r>
      <w:r>
        <w:rPr>
          <w:spacing w:val="-3"/>
        </w:rPr>
        <w:t xml:space="preserve"> </w:t>
      </w:r>
      <w:r>
        <w:t>Rabia</w:t>
      </w:r>
      <w:r>
        <w:rPr>
          <w:spacing w:val="-4"/>
        </w:rPr>
        <w:t xml:space="preserve"> </w:t>
      </w:r>
      <w:r>
        <w:t>Khan,</w:t>
      </w:r>
      <w:r>
        <w:rPr>
          <w:spacing w:val="-4"/>
        </w:rPr>
        <w:t xml:space="preserve"> </w:t>
      </w:r>
      <w:r>
        <w:t>is</w:t>
      </w:r>
      <w:r>
        <w:rPr>
          <w:spacing w:val="-3"/>
        </w:rPr>
        <w:t xml:space="preserve"> </w:t>
      </w:r>
      <w:r>
        <w:t>available</w:t>
      </w:r>
      <w:r>
        <w:rPr>
          <w:spacing w:val="-3"/>
        </w:rPr>
        <w:t xml:space="preserve"> </w:t>
      </w:r>
      <w:r>
        <w:t>to</w:t>
      </w:r>
      <w:r>
        <w:rPr>
          <w:spacing w:val="-5"/>
        </w:rPr>
        <w:t xml:space="preserve"> </w:t>
      </w:r>
      <w:r>
        <w:t>answer</w:t>
      </w:r>
      <w:r>
        <w:rPr>
          <w:spacing w:val="-3"/>
        </w:rPr>
        <w:t xml:space="preserve"> </w:t>
      </w:r>
      <w:r>
        <w:t>any</w:t>
      </w:r>
      <w:r>
        <w:rPr>
          <w:spacing w:val="-3"/>
        </w:rPr>
        <w:t xml:space="preserve"> </w:t>
      </w:r>
      <w:r>
        <w:t>questions</w:t>
      </w:r>
      <w:r>
        <w:rPr>
          <w:spacing w:val="-3"/>
        </w:rPr>
        <w:t xml:space="preserve"> </w:t>
      </w:r>
      <w:r>
        <w:t>concerning</w:t>
      </w:r>
      <w:r>
        <w:rPr>
          <w:spacing w:val="-4"/>
        </w:rPr>
        <w:t xml:space="preserve"> </w:t>
      </w:r>
      <w:r>
        <w:t>this amendment, and her contact information is as follows:</w:t>
      </w:r>
    </w:p>
    <w:p w14:paraId="5009600F" w14:textId="77777777" w:rsidR="00B01086" w:rsidRDefault="00B01086">
      <w:pPr>
        <w:pStyle w:val="BodyText"/>
      </w:pPr>
    </w:p>
    <w:p w14:paraId="50096010" w14:textId="77777777" w:rsidR="00B01086" w:rsidRDefault="003F3559">
      <w:pPr>
        <w:pStyle w:val="BodyText"/>
        <w:ind w:left="4320" w:right="3434"/>
      </w:pPr>
      <w:r>
        <w:t>Centers</w:t>
      </w:r>
      <w:r>
        <w:rPr>
          <w:spacing w:val="-8"/>
        </w:rPr>
        <w:t xml:space="preserve"> </w:t>
      </w:r>
      <w:r>
        <w:t>for</w:t>
      </w:r>
      <w:r>
        <w:rPr>
          <w:spacing w:val="-8"/>
        </w:rPr>
        <w:t xml:space="preserve"> </w:t>
      </w:r>
      <w:r>
        <w:t>Medicare</w:t>
      </w:r>
      <w:r>
        <w:rPr>
          <w:spacing w:val="-8"/>
        </w:rPr>
        <w:t xml:space="preserve"> </w:t>
      </w:r>
      <w:r>
        <w:t>&amp;</w:t>
      </w:r>
      <w:r>
        <w:rPr>
          <w:spacing w:val="-8"/>
        </w:rPr>
        <w:t xml:space="preserve"> </w:t>
      </w:r>
      <w:r>
        <w:t>Medicaid</w:t>
      </w:r>
      <w:r>
        <w:rPr>
          <w:spacing w:val="-8"/>
        </w:rPr>
        <w:t xml:space="preserve"> </w:t>
      </w:r>
      <w:r>
        <w:t>Services Center for Medicaid and CHIP Services Mail Stop S2-25-26</w:t>
      </w:r>
    </w:p>
    <w:p w14:paraId="50096011" w14:textId="77777777" w:rsidR="00B01086" w:rsidRDefault="003F3559">
      <w:pPr>
        <w:pStyle w:val="BodyText"/>
        <w:ind w:left="4320"/>
      </w:pPr>
      <w:r>
        <w:t>7500</w:t>
      </w:r>
      <w:r>
        <w:rPr>
          <w:spacing w:val="-1"/>
        </w:rPr>
        <w:t xml:space="preserve"> </w:t>
      </w:r>
      <w:r>
        <w:t xml:space="preserve">Security </w:t>
      </w:r>
      <w:r>
        <w:rPr>
          <w:spacing w:val="-2"/>
        </w:rPr>
        <w:t>Boulevard</w:t>
      </w:r>
    </w:p>
    <w:p w14:paraId="50096012" w14:textId="77777777" w:rsidR="00B01086" w:rsidRDefault="003F3559">
      <w:pPr>
        <w:pStyle w:val="BodyText"/>
        <w:ind w:left="4320" w:right="4314"/>
      </w:pPr>
      <w:r>
        <w:t>Baltimore, Maryland 21244-1850 Email:</w:t>
      </w:r>
      <w:r>
        <w:rPr>
          <w:spacing w:val="-15"/>
        </w:rPr>
        <w:t xml:space="preserve"> </w:t>
      </w:r>
      <w:hyperlink r:id="rId9">
        <w:r>
          <w:t>Rabia.Khan1@cms.hhs.gov</w:t>
        </w:r>
      </w:hyperlink>
    </w:p>
    <w:p w14:paraId="50096013" w14:textId="77777777" w:rsidR="00B01086" w:rsidRDefault="00B01086">
      <w:pPr>
        <w:pStyle w:val="BodyText"/>
      </w:pPr>
    </w:p>
    <w:p w14:paraId="50096014" w14:textId="77777777" w:rsidR="00B01086" w:rsidRDefault="003F3559">
      <w:pPr>
        <w:pStyle w:val="BodyText"/>
        <w:spacing w:before="1"/>
        <w:ind w:left="1440" w:right="1237"/>
      </w:pPr>
      <w:r>
        <w:t>If</w:t>
      </w:r>
      <w:r>
        <w:rPr>
          <w:spacing w:val="-3"/>
        </w:rPr>
        <w:t xml:space="preserve"> </w:t>
      </w:r>
      <w:r>
        <w:t>you</w:t>
      </w:r>
      <w:r>
        <w:rPr>
          <w:spacing w:val="-3"/>
        </w:rPr>
        <w:t xml:space="preserve"> </w:t>
      </w:r>
      <w:r>
        <w:t>have</w:t>
      </w:r>
      <w:r>
        <w:rPr>
          <w:spacing w:val="-4"/>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approval,</w:t>
      </w:r>
      <w:r>
        <w:rPr>
          <w:spacing w:val="-3"/>
        </w:rPr>
        <w:t xml:space="preserve"> </w:t>
      </w:r>
      <w:r>
        <w:t>please</w:t>
      </w:r>
      <w:r>
        <w:rPr>
          <w:spacing w:val="-4"/>
        </w:rPr>
        <w:t xml:space="preserve"> </w:t>
      </w:r>
      <w:r>
        <w:t>contact</w:t>
      </w:r>
      <w:r>
        <w:rPr>
          <w:spacing w:val="-3"/>
        </w:rPr>
        <w:t xml:space="preserve"> </w:t>
      </w:r>
      <w:r>
        <w:t>Jacey</w:t>
      </w:r>
      <w:r>
        <w:rPr>
          <w:spacing w:val="-3"/>
        </w:rPr>
        <w:t xml:space="preserve"> </w:t>
      </w:r>
      <w:r>
        <w:t>Cooper,</w:t>
      </w:r>
      <w:r>
        <w:rPr>
          <w:spacing w:val="-3"/>
        </w:rPr>
        <w:t xml:space="preserve"> </w:t>
      </w:r>
      <w:r>
        <w:t>Director,</w:t>
      </w:r>
      <w:r>
        <w:rPr>
          <w:spacing w:val="-3"/>
        </w:rPr>
        <w:t xml:space="preserve"> </w:t>
      </w:r>
      <w:r>
        <w:t>State Demonstrations Group, Center for Medicaid and CHIP Services, at (410) 786-9686.</w:t>
      </w:r>
    </w:p>
    <w:p w14:paraId="50096015" w14:textId="77777777" w:rsidR="00B01086" w:rsidRDefault="003F3559">
      <w:pPr>
        <w:pStyle w:val="BodyText"/>
        <w:spacing w:before="276"/>
        <w:ind w:left="5760"/>
      </w:pPr>
      <w:r>
        <w:rPr>
          <w:spacing w:val="-2"/>
        </w:rPr>
        <w:t>Sincerely,</w:t>
      </w:r>
    </w:p>
    <w:p w14:paraId="50096016" w14:textId="77777777" w:rsidR="00B01086" w:rsidRDefault="003F3559">
      <w:pPr>
        <w:pStyle w:val="BodyText"/>
        <w:spacing w:before="6"/>
        <w:rPr>
          <w:sz w:val="8"/>
        </w:rPr>
      </w:pPr>
      <w:r>
        <w:rPr>
          <w:noProof/>
        </w:rPr>
        <w:drawing>
          <wp:anchor distT="0" distB="0" distL="0" distR="0" simplePos="0" relativeHeight="487588352" behindDoc="1" locked="0" layoutInCell="1" allowOverlap="1" wp14:anchorId="5009601F" wp14:editId="7E2E73E3">
            <wp:simplePos x="0" y="0"/>
            <wp:positionH relativeFrom="page">
              <wp:posOffset>3577082</wp:posOffset>
            </wp:positionH>
            <wp:positionV relativeFrom="paragraph">
              <wp:posOffset>77822</wp:posOffset>
            </wp:positionV>
            <wp:extent cx="1312883" cy="420052"/>
            <wp:effectExtent l="0" t="0" r="0" b="0"/>
            <wp:wrapTopAndBottom/>
            <wp:docPr id="4" name="Image 4" descr="Chiquita Brooks-LaSure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iquita Brooks-LaSure signature"/>
                    <pic:cNvPicPr/>
                  </pic:nvPicPr>
                  <pic:blipFill>
                    <a:blip r:embed="rId10" cstate="print"/>
                    <a:stretch>
                      <a:fillRect/>
                    </a:stretch>
                  </pic:blipFill>
                  <pic:spPr>
                    <a:xfrm>
                      <a:off x="0" y="0"/>
                      <a:ext cx="1312883" cy="420052"/>
                    </a:xfrm>
                    <a:prstGeom prst="rect">
                      <a:avLst/>
                    </a:prstGeom>
                  </pic:spPr>
                </pic:pic>
              </a:graphicData>
            </a:graphic>
          </wp:anchor>
        </w:drawing>
      </w:r>
    </w:p>
    <w:p w14:paraId="50096017" w14:textId="77777777" w:rsidR="00B01086" w:rsidRDefault="003F3559">
      <w:pPr>
        <w:pStyle w:val="BodyText"/>
        <w:spacing w:before="44"/>
        <w:ind w:left="5760"/>
      </w:pPr>
      <w:r>
        <w:t>Chiquita Brooks-</w:t>
      </w:r>
      <w:r>
        <w:rPr>
          <w:spacing w:val="-2"/>
        </w:rPr>
        <w:t>LaSure</w:t>
      </w:r>
    </w:p>
    <w:p w14:paraId="50096018" w14:textId="77777777" w:rsidR="00B01086" w:rsidRDefault="003F3559">
      <w:pPr>
        <w:pStyle w:val="BodyText"/>
        <w:spacing w:before="275"/>
        <w:ind w:left="1440"/>
      </w:pPr>
      <w:r>
        <w:rPr>
          <w:spacing w:val="-2"/>
        </w:rPr>
        <w:t>Enclosure</w:t>
      </w:r>
    </w:p>
    <w:p w14:paraId="50096019" w14:textId="77777777" w:rsidR="00B01086" w:rsidRDefault="00B01086">
      <w:pPr>
        <w:pStyle w:val="BodyText"/>
      </w:pPr>
    </w:p>
    <w:p w14:paraId="5009601A" w14:textId="77777777" w:rsidR="00B01086" w:rsidRDefault="003F3559">
      <w:pPr>
        <w:pStyle w:val="BodyText"/>
        <w:ind w:left="1440"/>
      </w:pPr>
      <w:r>
        <w:t>cc:</w:t>
      </w:r>
      <w:r>
        <w:rPr>
          <w:spacing w:val="-1"/>
        </w:rPr>
        <w:t xml:space="preserve"> </w:t>
      </w:r>
      <w:proofErr w:type="spellStart"/>
      <w:r>
        <w:t>Ambriosa</w:t>
      </w:r>
      <w:proofErr w:type="spellEnd"/>
      <w:r>
        <w:rPr>
          <w:spacing w:val="-1"/>
        </w:rPr>
        <w:t xml:space="preserve"> </w:t>
      </w:r>
      <w:r>
        <w:t>Watts,</w:t>
      </w:r>
      <w:r>
        <w:rPr>
          <w:spacing w:val="-1"/>
        </w:rPr>
        <w:t xml:space="preserve"> </w:t>
      </w:r>
      <w:r>
        <w:t>State</w:t>
      </w:r>
      <w:r>
        <w:rPr>
          <w:spacing w:val="-1"/>
        </w:rPr>
        <w:t xml:space="preserve"> </w:t>
      </w:r>
      <w:r>
        <w:t>Monitoring</w:t>
      </w:r>
      <w:r>
        <w:rPr>
          <w:spacing w:val="-1"/>
        </w:rPr>
        <w:t xml:space="preserve"> </w:t>
      </w:r>
      <w:r>
        <w:t>Lead,</w:t>
      </w:r>
      <w:r>
        <w:rPr>
          <w:spacing w:val="-1"/>
        </w:rPr>
        <w:t xml:space="preserve"> </w:t>
      </w:r>
      <w:r>
        <w:t>Medicaid</w:t>
      </w:r>
      <w:r>
        <w:rPr>
          <w:spacing w:val="-1"/>
        </w:rPr>
        <w:t xml:space="preserve"> </w:t>
      </w:r>
      <w:r>
        <w:t>and</w:t>
      </w:r>
      <w:r>
        <w:rPr>
          <w:spacing w:val="-1"/>
        </w:rPr>
        <w:t xml:space="preserve"> </w:t>
      </w:r>
      <w:r>
        <w:t>CHIP</w:t>
      </w:r>
      <w:r>
        <w:rPr>
          <w:spacing w:val="-1"/>
        </w:rPr>
        <w:t xml:space="preserve"> </w:t>
      </w:r>
      <w:r>
        <w:t>Operations</w:t>
      </w:r>
      <w:r>
        <w:rPr>
          <w:spacing w:val="-1"/>
        </w:rPr>
        <w:t xml:space="preserve"> </w:t>
      </w:r>
      <w:r>
        <w:rPr>
          <w:spacing w:val="-2"/>
        </w:rPr>
        <w:t>Group</w:t>
      </w:r>
    </w:p>
    <w:sectPr w:rsidR="00B01086">
      <w:pgSz w:w="12240" w:h="15840"/>
      <w:pgMar w:top="980" w:right="220" w:bottom="280" w:left="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96026" w14:textId="77777777" w:rsidR="003F3559" w:rsidRDefault="003F3559">
      <w:r>
        <w:separator/>
      </w:r>
    </w:p>
  </w:endnote>
  <w:endnote w:type="continuationSeparator" w:id="0">
    <w:p w14:paraId="50096028" w14:textId="77777777" w:rsidR="003F3559" w:rsidRDefault="003F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96022" w14:textId="77777777" w:rsidR="003F3559" w:rsidRDefault="003F3559">
      <w:r>
        <w:separator/>
      </w:r>
    </w:p>
  </w:footnote>
  <w:footnote w:type="continuationSeparator" w:id="0">
    <w:p w14:paraId="50096024" w14:textId="77777777" w:rsidR="003F3559" w:rsidRDefault="003F3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96021" w14:textId="77777777" w:rsidR="00B01086" w:rsidRDefault="003F3559">
    <w:pPr>
      <w:pStyle w:val="BodyText"/>
      <w:spacing w:line="14" w:lineRule="auto"/>
      <w:rPr>
        <w:sz w:val="20"/>
      </w:rPr>
    </w:pPr>
    <w:r>
      <w:rPr>
        <w:noProof/>
      </w:rPr>
      <mc:AlternateContent>
        <mc:Choice Requires="wps">
          <w:drawing>
            <wp:anchor distT="0" distB="0" distL="0" distR="0" simplePos="0" relativeHeight="487536640" behindDoc="1" locked="0" layoutInCell="1" allowOverlap="1" wp14:anchorId="50096022" wp14:editId="50096023">
              <wp:simplePos x="0" y="0"/>
              <wp:positionH relativeFrom="page">
                <wp:posOffset>6435090</wp:posOffset>
              </wp:positionH>
              <wp:positionV relativeFrom="page">
                <wp:posOffset>451188</wp:posOffset>
              </wp:positionV>
              <wp:extent cx="47498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194310"/>
                      </a:xfrm>
                      <a:prstGeom prst="rect">
                        <a:avLst/>
                      </a:prstGeom>
                    </wps:spPr>
                    <wps:txbx>
                      <w:txbxContent>
                        <w:p w14:paraId="50096024" w14:textId="77777777" w:rsidR="00B01086" w:rsidRDefault="003F3559">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0096022" id="_x0000_t202" coordsize="21600,21600" o:spt="202" path="m,l,21600r21600,l21600,xe">
              <v:stroke joinstyle="miter"/>
              <v:path gradientshapeok="t" o:connecttype="rect"/>
            </v:shapetype>
            <v:shape id="Textbox 3" o:spid="_x0000_s1026" type="#_x0000_t202" style="position:absolute;margin-left:506.7pt;margin-top:35.55pt;width:37.4pt;height:15.3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" filled="f" stroked="f">
              <v:textbox inset="0,0,0,0">
                <w:txbxContent>
                  <w:p w14:paraId="50096024" w14:textId="77777777" w:rsidR="00B01086" w:rsidRDefault="003F3559">
                    <w:pPr>
                      <w:pStyle w:val="BodyText"/>
                      <w:spacing w:before="10"/>
                      <w:ind w:left="20"/>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01086"/>
    <w:rsid w:val="003F3559"/>
    <w:rsid w:val="00B01086"/>
    <w:rsid w:val="00CC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5FE2"/>
  <w15:docId w15:val="{3F035B02-F8BA-44CB-B26D-6EC30A85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edicaid.gov/federal-policy-guidance/downloads/sho24004.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abia.Khan1@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5328</Characters>
  <Application>Microsoft Office Word</Application>
  <DocSecurity>0</DocSecurity>
  <Lines>44</Lines>
  <Paragraphs>12</Paragraphs>
  <ScaleCrop>false</ScaleCrop>
  <Company>Commonwealth of Massachusetts</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Office</dc:title>
  <dc:creator>CMS</dc:creator>
  <cp:lastModifiedBy>Lam, Vivian (EHS)</cp:lastModifiedBy>
  <cp:revision>2</cp:revision>
  <dcterms:created xsi:type="dcterms:W3CDTF">2025-01-08T14:22:00Z</dcterms:created>
  <dcterms:modified xsi:type="dcterms:W3CDTF">2025-01-08T14:23:00Z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for Microsoft 365</vt:lpwstr>
  </property>
  <property fmtid="{D5CDD505-2E9C-101B-9397-08002B2CF9AE}" pid="4" name="LastSaved">
    <vt:filetime>2025-01-08T00:00:00Z</vt:filetime>
  </property>
  <property fmtid="{D5CDD505-2E9C-101B-9397-08002B2CF9AE}" pid="5" name="Producer">
    <vt:lpwstr>Microsoft® Word for Microsoft 365; modified using iTextSharp™ 5.5.13.4 ©2000-2024 iText Group NV (AGPL-version)</vt:lpwstr>
  </property>
</Properties>
</file>