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4F6" w:rsidRDefault="003104F6" w:rsidP="00D7301A">
      <w:pPr>
        <w:pStyle w:val="Title"/>
      </w:pPr>
      <w:r>
        <w:rPr>
          <w:b/>
        </w:rPr>
        <w:t>COMMONWEALTH OF MASSACHUSETTS</w:t>
      </w:r>
    </w:p>
    <w:p w:rsidR="003104F6" w:rsidRDefault="003104F6">
      <w:pPr>
        <w:pStyle w:val="Heading2"/>
        <w:rPr>
          <w:b/>
        </w:rPr>
      </w:pPr>
      <w:r>
        <w:rPr>
          <w:b/>
        </w:rPr>
        <w:t>Bureau of Special Education Appeals</w:t>
      </w:r>
    </w:p>
    <w:p w:rsidR="003104F6" w:rsidRDefault="003104F6">
      <w:pPr>
        <w:jc w:val="center"/>
        <w:rPr>
          <w:rFonts w:ascii="Arial" w:hAnsi="Arial"/>
          <w:sz w:val="24"/>
        </w:rPr>
      </w:pPr>
    </w:p>
    <w:p w:rsidR="003104F6" w:rsidRDefault="003104F6">
      <w:pPr>
        <w:rPr>
          <w:rFonts w:ascii="Arial" w:hAnsi="Arial"/>
          <w:sz w:val="24"/>
        </w:rPr>
      </w:pPr>
    </w:p>
    <w:p w:rsidR="003104F6" w:rsidRDefault="003104F6">
      <w:pPr>
        <w:rPr>
          <w:rFonts w:ascii="Arial" w:hAnsi="Arial"/>
          <w:sz w:val="24"/>
        </w:rPr>
      </w:pPr>
      <w:r>
        <w:rPr>
          <w:rFonts w:ascii="Arial" w:hAnsi="Arial"/>
          <w:sz w:val="24"/>
        </w:rPr>
        <w:t>______________________</w:t>
      </w:r>
    </w:p>
    <w:p w:rsidR="003104F6" w:rsidRDefault="003104F6">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p>
    <w:p w:rsidR="003104F6" w:rsidRDefault="003104F6" w:rsidP="00D7301A">
      <w:pPr>
        <w:rPr>
          <w:rFonts w:ascii="Arial" w:hAnsi="Arial"/>
          <w:sz w:val="24"/>
        </w:rPr>
      </w:pPr>
      <w:r>
        <w:rPr>
          <w:rFonts w:ascii="Arial" w:hAnsi="Arial"/>
          <w:sz w:val="24"/>
        </w:rPr>
        <w:t>In Re:</w:t>
      </w:r>
      <w:r>
        <w:rPr>
          <w:rFonts w:ascii="Arial" w:hAnsi="Arial"/>
          <w:sz w:val="24"/>
        </w:rPr>
        <w:tab/>
      </w:r>
      <w:r w:rsidR="00BA7D58">
        <w:rPr>
          <w:rFonts w:ascii="Arial" w:hAnsi="Arial"/>
          <w:sz w:val="24"/>
        </w:rPr>
        <w:t>Student.</w:t>
      </w:r>
      <w:r>
        <w:rPr>
          <w:rFonts w:ascii="Arial" w:hAnsi="Arial"/>
          <w:sz w:val="24"/>
        </w:rPr>
        <w:tab/>
      </w:r>
    </w:p>
    <w:p w:rsidR="003104F6" w:rsidRDefault="003104F6">
      <w:pPr>
        <w:rPr>
          <w:rFonts w:ascii="Arial" w:hAnsi="Arial"/>
          <w:sz w:val="24"/>
        </w:rPr>
      </w:pPr>
      <w:r>
        <w:rPr>
          <w:rFonts w:ascii="Arial" w:hAnsi="Arial"/>
          <w:sz w:val="24"/>
        </w:rPr>
        <w:t xml:space="preserve">&amp; </w:t>
      </w:r>
      <w:r w:rsidR="00D7301A">
        <w:rPr>
          <w:rFonts w:ascii="Arial" w:hAnsi="Arial"/>
          <w:sz w:val="24"/>
        </w:rPr>
        <w:tab/>
      </w:r>
      <w:r w:rsidR="00D7301A">
        <w:rPr>
          <w:rFonts w:ascii="Arial" w:hAnsi="Arial"/>
          <w:sz w:val="24"/>
        </w:rPr>
        <w:tab/>
      </w:r>
      <w:r w:rsidR="00D7301A">
        <w:rPr>
          <w:rFonts w:ascii="Arial" w:hAnsi="Arial"/>
          <w:sz w:val="24"/>
        </w:rPr>
        <w:tab/>
      </w:r>
      <w:r>
        <w:rPr>
          <w:rFonts w:ascii="Arial" w:hAnsi="Arial"/>
          <w:sz w:val="24"/>
        </w:rPr>
        <w:tab/>
      </w:r>
      <w:r>
        <w:rPr>
          <w:rFonts w:ascii="Arial" w:hAnsi="Arial"/>
          <w:sz w:val="24"/>
        </w:rPr>
        <w:tab/>
      </w:r>
      <w:r>
        <w:rPr>
          <w:rFonts w:ascii="Arial" w:hAnsi="Arial"/>
          <w:sz w:val="24"/>
        </w:rPr>
        <w:tab/>
      </w:r>
      <w:r w:rsidR="00D7301A">
        <w:rPr>
          <w:rFonts w:ascii="Arial" w:hAnsi="Arial"/>
          <w:sz w:val="24"/>
        </w:rPr>
        <w:tab/>
      </w:r>
      <w:r w:rsidR="00D7301A">
        <w:rPr>
          <w:rFonts w:ascii="Arial" w:hAnsi="Arial"/>
          <w:sz w:val="24"/>
        </w:rPr>
        <w:tab/>
      </w:r>
      <w:r w:rsidR="00D7301A">
        <w:rPr>
          <w:rFonts w:ascii="Arial" w:hAnsi="Arial"/>
          <w:sz w:val="24"/>
        </w:rPr>
        <w:tab/>
      </w:r>
      <w:r w:rsidR="00D7301A">
        <w:rPr>
          <w:rFonts w:ascii="Arial" w:hAnsi="Arial"/>
          <w:sz w:val="24"/>
        </w:rPr>
        <w:tab/>
      </w:r>
      <w:r>
        <w:rPr>
          <w:rFonts w:ascii="Arial" w:hAnsi="Arial"/>
          <w:sz w:val="24"/>
        </w:rPr>
        <w:t>BSEA #</w:t>
      </w:r>
      <w:r w:rsidR="00673962">
        <w:rPr>
          <w:rFonts w:ascii="Arial" w:hAnsi="Arial"/>
          <w:sz w:val="24"/>
        </w:rPr>
        <w:t>12-3302</w:t>
      </w:r>
    </w:p>
    <w:p w:rsidR="003104F6" w:rsidRDefault="000902E8">
      <w:pPr>
        <w:rPr>
          <w:rFonts w:ascii="Arial" w:hAnsi="Arial"/>
          <w:sz w:val="24"/>
        </w:rPr>
      </w:pPr>
      <w:r>
        <w:rPr>
          <w:rFonts w:ascii="Arial" w:hAnsi="Arial"/>
          <w:sz w:val="24"/>
        </w:rPr>
        <w:t>Danvers Public Schools</w:t>
      </w:r>
    </w:p>
    <w:p w:rsidR="003104F6" w:rsidRDefault="003104F6">
      <w:pPr>
        <w:rPr>
          <w:rFonts w:ascii="Arial" w:hAnsi="Arial"/>
          <w:sz w:val="24"/>
        </w:rPr>
      </w:pPr>
      <w:r>
        <w:rPr>
          <w:rFonts w:ascii="Arial" w:hAnsi="Arial"/>
          <w:sz w:val="24"/>
        </w:rPr>
        <w:t>______________________</w:t>
      </w:r>
    </w:p>
    <w:p w:rsidR="003104F6" w:rsidRDefault="003104F6">
      <w:pPr>
        <w:rPr>
          <w:rFonts w:ascii="Arial" w:hAnsi="Arial"/>
          <w:sz w:val="24"/>
        </w:rPr>
      </w:pPr>
    </w:p>
    <w:p w:rsidR="003104F6" w:rsidRDefault="003104F6">
      <w:pPr>
        <w:rPr>
          <w:rFonts w:ascii="Arial" w:hAnsi="Arial"/>
          <w:sz w:val="24"/>
        </w:rPr>
      </w:pPr>
    </w:p>
    <w:p w:rsidR="003104F6" w:rsidRDefault="003104F6">
      <w:pPr>
        <w:pStyle w:val="Heading1"/>
        <w:rPr>
          <w:b/>
        </w:rPr>
      </w:pPr>
    </w:p>
    <w:p w:rsidR="003104F6" w:rsidRDefault="002B69BF">
      <w:pPr>
        <w:pStyle w:val="Heading1"/>
        <w:rPr>
          <w:b/>
        </w:rPr>
      </w:pPr>
      <w:smartTag w:uri="urn:schemas-microsoft-com:office:smarttags" w:element="place">
        <w:smartTag w:uri="urn:schemas-microsoft-com:office:smarttags" w:element="City">
          <w:r>
            <w:rPr>
              <w:b/>
            </w:rPr>
            <w:t>RULING</w:t>
          </w:r>
        </w:smartTag>
        <w:r>
          <w:rPr>
            <w:b/>
          </w:rPr>
          <w:t xml:space="preserve"> </w:t>
        </w:r>
        <w:smartTag w:uri="urn:schemas-microsoft-com:office:smarttags" w:element="State">
          <w:r>
            <w:rPr>
              <w:b/>
            </w:rPr>
            <w:t>ON</w:t>
          </w:r>
        </w:smartTag>
      </w:smartTag>
      <w:r>
        <w:rPr>
          <w:b/>
        </w:rPr>
        <w:t xml:space="preserve"> </w:t>
      </w:r>
      <w:r w:rsidR="00022156">
        <w:rPr>
          <w:b/>
        </w:rPr>
        <w:t>SCHOOL’S</w:t>
      </w:r>
      <w:r w:rsidR="00BA7D58">
        <w:rPr>
          <w:b/>
        </w:rPr>
        <w:t xml:space="preserve"> MOTION </w:t>
      </w:r>
      <w:r w:rsidR="002C7D91">
        <w:rPr>
          <w:b/>
        </w:rPr>
        <w:t>FOR PROTECTIVE ORDER</w:t>
      </w:r>
    </w:p>
    <w:p w:rsidR="00B21FAB" w:rsidRDefault="003104F6">
      <w:pPr>
        <w:rPr>
          <w:rFonts w:ascii="Arial" w:hAnsi="Arial"/>
          <w:sz w:val="24"/>
        </w:rPr>
      </w:pPr>
      <w:r>
        <w:rPr>
          <w:rFonts w:ascii="Arial" w:hAnsi="Arial"/>
          <w:sz w:val="24"/>
        </w:rPr>
        <w:tab/>
      </w:r>
    </w:p>
    <w:p w:rsidR="007707A8" w:rsidRDefault="007707A8">
      <w:pPr>
        <w:rPr>
          <w:rFonts w:ascii="Arial" w:hAnsi="Arial"/>
          <w:sz w:val="24"/>
        </w:rPr>
      </w:pPr>
      <w:r>
        <w:rPr>
          <w:rFonts w:ascii="Arial" w:hAnsi="Arial"/>
          <w:sz w:val="24"/>
        </w:rPr>
        <w:tab/>
      </w:r>
      <w:r w:rsidR="00742F23">
        <w:rPr>
          <w:rFonts w:ascii="Arial" w:hAnsi="Arial"/>
          <w:sz w:val="24"/>
        </w:rPr>
        <w:t>The subject of this Ruling is a discovery dispute.  At issue</w:t>
      </w:r>
      <w:r>
        <w:rPr>
          <w:rFonts w:ascii="Arial" w:hAnsi="Arial"/>
          <w:sz w:val="24"/>
        </w:rPr>
        <w:t xml:space="preserve"> is whether the </w:t>
      </w:r>
      <w:r w:rsidRPr="00742F23">
        <w:rPr>
          <w:rFonts w:ascii="Arial" w:hAnsi="Arial"/>
          <w:sz w:val="24"/>
          <w:u w:val="single"/>
        </w:rPr>
        <w:t>Motion for a Protective Order</w:t>
      </w:r>
      <w:r>
        <w:rPr>
          <w:rFonts w:ascii="Arial" w:hAnsi="Arial"/>
          <w:sz w:val="24"/>
        </w:rPr>
        <w:t xml:space="preserve"> filed by the School on January 5, 2012 must be set aside as untimely because this </w:t>
      </w:r>
      <w:r w:rsidRPr="007707A8">
        <w:rPr>
          <w:rFonts w:ascii="Arial" w:hAnsi="Arial"/>
          <w:sz w:val="24"/>
          <w:u w:val="single"/>
        </w:rPr>
        <w:t>Motion</w:t>
      </w:r>
      <w:r>
        <w:rPr>
          <w:rFonts w:ascii="Arial" w:hAnsi="Arial"/>
          <w:sz w:val="24"/>
        </w:rPr>
        <w:t xml:space="preserve"> was filed more than ten days after the date of the discovery request.  </w:t>
      </w:r>
    </w:p>
    <w:p w:rsidR="00AE31EA" w:rsidRDefault="00AE31EA">
      <w:pPr>
        <w:rPr>
          <w:rFonts w:ascii="Arial" w:hAnsi="Arial"/>
          <w:sz w:val="24"/>
        </w:rPr>
      </w:pPr>
    </w:p>
    <w:p w:rsidR="00B21FAB" w:rsidRDefault="00AE31EA">
      <w:pPr>
        <w:rPr>
          <w:rFonts w:ascii="Arial" w:hAnsi="Arial"/>
          <w:sz w:val="24"/>
        </w:rPr>
      </w:pPr>
      <w:r>
        <w:rPr>
          <w:rFonts w:ascii="Arial" w:hAnsi="Arial"/>
          <w:sz w:val="24"/>
        </w:rPr>
        <w:tab/>
        <w:t xml:space="preserve">On December 5, </w:t>
      </w:r>
      <w:r w:rsidR="002C7D91">
        <w:rPr>
          <w:rFonts w:ascii="Arial" w:hAnsi="Arial"/>
          <w:sz w:val="24"/>
        </w:rPr>
        <w:t>2011, t</w:t>
      </w:r>
      <w:r w:rsidR="007707A8">
        <w:rPr>
          <w:rFonts w:ascii="Arial" w:hAnsi="Arial"/>
          <w:sz w:val="24"/>
        </w:rPr>
        <w:t xml:space="preserve">he Parents </w:t>
      </w:r>
      <w:r>
        <w:rPr>
          <w:rFonts w:ascii="Arial" w:hAnsi="Arial"/>
          <w:sz w:val="24"/>
        </w:rPr>
        <w:t>served the</w:t>
      </w:r>
      <w:r w:rsidR="007707A8">
        <w:rPr>
          <w:rFonts w:ascii="Arial" w:hAnsi="Arial"/>
          <w:sz w:val="24"/>
        </w:rPr>
        <w:t xml:space="preserve"> School with their </w:t>
      </w:r>
      <w:r w:rsidR="007707A8" w:rsidRPr="007707A8">
        <w:rPr>
          <w:rFonts w:ascii="Arial" w:hAnsi="Arial"/>
          <w:sz w:val="24"/>
          <w:u w:val="single"/>
        </w:rPr>
        <w:t>First Request for Production of Documents</w:t>
      </w:r>
      <w:r w:rsidR="007707A8">
        <w:rPr>
          <w:rFonts w:ascii="Arial" w:hAnsi="Arial"/>
          <w:sz w:val="24"/>
        </w:rPr>
        <w:t xml:space="preserve">.  On December 9, 2011, the Parents served their </w:t>
      </w:r>
      <w:r w:rsidR="007707A8" w:rsidRPr="007707A8">
        <w:rPr>
          <w:rFonts w:ascii="Arial" w:hAnsi="Arial"/>
          <w:sz w:val="24"/>
          <w:u w:val="single"/>
        </w:rPr>
        <w:t>Second Request for Production of</w:t>
      </w:r>
      <w:r w:rsidR="007707A8">
        <w:rPr>
          <w:rFonts w:ascii="Arial" w:hAnsi="Arial"/>
          <w:sz w:val="24"/>
        </w:rPr>
        <w:t xml:space="preserve"> </w:t>
      </w:r>
      <w:r w:rsidR="007707A8" w:rsidRPr="007707A8">
        <w:rPr>
          <w:rFonts w:ascii="Arial" w:hAnsi="Arial"/>
          <w:sz w:val="24"/>
          <w:u w:val="single"/>
        </w:rPr>
        <w:t>Documents</w:t>
      </w:r>
      <w:r w:rsidR="007707A8">
        <w:rPr>
          <w:rFonts w:ascii="Arial" w:hAnsi="Arial"/>
          <w:sz w:val="24"/>
        </w:rPr>
        <w:t xml:space="preserve">, and </w:t>
      </w:r>
      <w:r w:rsidR="007707A8" w:rsidRPr="007707A8">
        <w:rPr>
          <w:rFonts w:ascii="Arial" w:hAnsi="Arial"/>
          <w:sz w:val="24"/>
          <w:u w:val="single"/>
        </w:rPr>
        <w:t>First Set of Interrogatories</w:t>
      </w:r>
      <w:r w:rsidR="007707A8">
        <w:rPr>
          <w:rFonts w:ascii="Arial" w:hAnsi="Arial"/>
          <w:sz w:val="24"/>
        </w:rPr>
        <w:t xml:space="preserve">.  </w:t>
      </w:r>
      <w:r w:rsidR="002C7D91">
        <w:rPr>
          <w:rFonts w:ascii="Arial" w:hAnsi="Arial"/>
          <w:sz w:val="24"/>
        </w:rPr>
        <w:t xml:space="preserve"> </w:t>
      </w:r>
    </w:p>
    <w:p w:rsidR="007707A8" w:rsidRDefault="007707A8">
      <w:pPr>
        <w:rPr>
          <w:rFonts w:ascii="Arial" w:hAnsi="Arial"/>
          <w:sz w:val="24"/>
        </w:rPr>
      </w:pPr>
    </w:p>
    <w:p w:rsidR="00117377" w:rsidRDefault="00AE0FB2" w:rsidP="00B21FAB">
      <w:pPr>
        <w:rPr>
          <w:rFonts w:ascii="Arial" w:hAnsi="Arial"/>
          <w:sz w:val="24"/>
        </w:rPr>
      </w:pPr>
      <w:r>
        <w:rPr>
          <w:rFonts w:ascii="Arial" w:hAnsi="Arial"/>
          <w:sz w:val="24"/>
        </w:rPr>
        <w:tab/>
      </w:r>
      <w:r w:rsidR="007707A8">
        <w:rPr>
          <w:rFonts w:ascii="Arial" w:hAnsi="Arial"/>
          <w:sz w:val="24"/>
        </w:rPr>
        <w:t>On January 4, 2012, at the request of the School’s cou</w:t>
      </w:r>
      <w:r w:rsidR="00742F23">
        <w:rPr>
          <w:rFonts w:ascii="Arial" w:hAnsi="Arial"/>
          <w:sz w:val="24"/>
        </w:rPr>
        <w:t xml:space="preserve">nsel, Parents counsel agreed </w:t>
      </w:r>
      <w:r w:rsidR="00AE31EA">
        <w:rPr>
          <w:rFonts w:ascii="Arial" w:hAnsi="Arial"/>
          <w:sz w:val="24"/>
        </w:rPr>
        <w:t xml:space="preserve">to </w:t>
      </w:r>
      <w:r w:rsidR="007707A8">
        <w:rPr>
          <w:rFonts w:ascii="Arial" w:hAnsi="Arial"/>
          <w:sz w:val="24"/>
        </w:rPr>
        <w:t>extend the 30-day deadline for responding to discovery from January 5, 2012 to January 11, 2012.  The reason provided by</w:t>
      </w:r>
      <w:r w:rsidR="00742F23">
        <w:rPr>
          <w:rFonts w:ascii="Arial" w:hAnsi="Arial"/>
          <w:sz w:val="24"/>
        </w:rPr>
        <w:t xml:space="preserve"> </w:t>
      </w:r>
      <w:r w:rsidR="007707A8">
        <w:rPr>
          <w:rFonts w:ascii="Arial" w:hAnsi="Arial"/>
          <w:sz w:val="24"/>
        </w:rPr>
        <w:t xml:space="preserve">the School’s counsel was that she had not yet received documents from School personnel, and needed additional time to organize and label them before serving the documents.  </w:t>
      </w:r>
    </w:p>
    <w:p w:rsidR="007707A8" w:rsidRDefault="007707A8" w:rsidP="00B21FAB">
      <w:pPr>
        <w:rPr>
          <w:rFonts w:ascii="Arial" w:hAnsi="Arial"/>
          <w:sz w:val="24"/>
        </w:rPr>
      </w:pPr>
    </w:p>
    <w:p w:rsidR="00117377" w:rsidRDefault="00AE31EA" w:rsidP="00B21FAB">
      <w:pPr>
        <w:rPr>
          <w:rFonts w:ascii="Arial" w:hAnsi="Arial"/>
          <w:sz w:val="24"/>
          <w:u w:val="single"/>
        </w:rPr>
      </w:pPr>
      <w:r>
        <w:rPr>
          <w:rFonts w:ascii="Arial" w:hAnsi="Arial"/>
          <w:sz w:val="24"/>
        </w:rPr>
        <w:tab/>
        <w:t xml:space="preserve">On January 5, 2012, the School filed a </w:t>
      </w:r>
      <w:r w:rsidRPr="00AE31EA">
        <w:rPr>
          <w:rFonts w:ascii="Arial" w:hAnsi="Arial"/>
          <w:sz w:val="24"/>
          <w:u w:val="single"/>
        </w:rPr>
        <w:t>Motion for a Protective Order</w:t>
      </w:r>
      <w:r w:rsidR="00742F23">
        <w:rPr>
          <w:rFonts w:ascii="Arial" w:hAnsi="Arial"/>
          <w:sz w:val="24"/>
          <w:u w:val="single"/>
        </w:rPr>
        <w:t xml:space="preserve"> Relative to Parents’ First Request for Production of Documents</w:t>
      </w:r>
      <w:r w:rsidR="00742F23" w:rsidRPr="00742F23">
        <w:rPr>
          <w:rFonts w:ascii="Arial" w:hAnsi="Arial"/>
          <w:sz w:val="24"/>
        </w:rPr>
        <w:t xml:space="preserve">, in which the School objected to providing documents in response to three of the Parents’ </w:t>
      </w:r>
      <w:r w:rsidR="00742F23" w:rsidRPr="00742F23">
        <w:rPr>
          <w:rFonts w:ascii="Arial" w:hAnsi="Arial"/>
          <w:sz w:val="24"/>
          <w:u w:val="single"/>
        </w:rPr>
        <w:t>Requests</w:t>
      </w:r>
      <w:r w:rsidR="00742F23" w:rsidRPr="00742F23">
        <w:rPr>
          <w:rFonts w:ascii="Arial" w:hAnsi="Arial"/>
          <w:sz w:val="24"/>
        </w:rPr>
        <w:t>.</w:t>
      </w:r>
    </w:p>
    <w:p w:rsidR="00742F23" w:rsidRDefault="00742F23" w:rsidP="00B21FAB">
      <w:pPr>
        <w:rPr>
          <w:rFonts w:ascii="Arial" w:hAnsi="Arial"/>
          <w:sz w:val="24"/>
          <w:u w:val="single"/>
        </w:rPr>
      </w:pPr>
    </w:p>
    <w:p w:rsidR="00FD36D5" w:rsidRPr="00022156" w:rsidRDefault="00742F23" w:rsidP="00B21FAB">
      <w:pPr>
        <w:rPr>
          <w:rFonts w:ascii="Arial" w:hAnsi="Arial"/>
          <w:sz w:val="24"/>
          <w:u w:val="single"/>
        </w:rPr>
      </w:pPr>
      <w:r w:rsidRPr="00742F23">
        <w:rPr>
          <w:rFonts w:ascii="Arial" w:hAnsi="Arial"/>
          <w:sz w:val="24"/>
        </w:rPr>
        <w:tab/>
        <w:t>Also on January 5, 2012</w:t>
      </w:r>
      <w:r>
        <w:rPr>
          <w:rFonts w:ascii="Arial" w:hAnsi="Arial"/>
          <w:sz w:val="24"/>
        </w:rPr>
        <w:t xml:space="preserve">, the Parents filed the above-entitled </w:t>
      </w:r>
      <w:r w:rsidRPr="00742F23">
        <w:rPr>
          <w:rFonts w:ascii="Arial" w:hAnsi="Arial"/>
          <w:sz w:val="24"/>
          <w:u w:val="single"/>
        </w:rPr>
        <w:t xml:space="preserve">Motion to Set Aside School’s Motion for Protective </w:t>
      </w:r>
      <w:r>
        <w:rPr>
          <w:rFonts w:ascii="Arial" w:hAnsi="Arial"/>
          <w:sz w:val="24"/>
          <w:u w:val="single"/>
        </w:rPr>
        <w:t>O</w:t>
      </w:r>
      <w:r w:rsidRPr="00742F23">
        <w:rPr>
          <w:rFonts w:ascii="Arial" w:hAnsi="Arial"/>
          <w:sz w:val="24"/>
          <w:u w:val="single"/>
        </w:rPr>
        <w:t>rder</w:t>
      </w:r>
      <w:r w:rsidR="00FD36D5">
        <w:rPr>
          <w:rFonts w:ascii="Arial" w:hAnsi="Arial"/>
          <w:sz w:val="24"/>
        </w:rPr>
        <w:t xml:space="preserve"> on the basis of </w:t>
      </w:r>
      <w:proofErr w:type="spellStart"/>
      <w:r w:rsidR="00FD36D5">
        <w:rPr>
          <w:rFonts w:ascii="Arial" w:hAnsi="Arial"/>
          <w:sz w:val="24"/>
        </w:rPr>
        <w:t>untimeliness</w:t>
      </w:r>
      <w:proofErr w:type="spellEnd"/>
      <w:r w:rsidR="00FD36D5">
        <w:rPr>
          <w:rFonts w:ascii="Arial" w:hAnsi="Arial"/>
          <w:sz w:val="24"/>
        </w:rPr>
        <w:t xml:space="preserve">.  </w:t>
      </w:r>
      <w:r>
        <w:rPr>
          <w:rFonts w:ascii="Arial" w:hAnsi="Arial"/>
          <w:sz w:val="24"/>
        </w:rPr>
        <w:t xml:space="preserve"> </w:t>
      </w:r>
      <w:r w:rsidR="00022156">
        <w:rPr>
          <w:rFonts w:ascii="Arial" w:hAnsi="Arial"/>
          <w:sz w:val="24"/>
        </w:rPr>
        <w:t xml:space="preserve">I will construe the Parent’s Motion as their objection and response to the </w:t>
      </w:r>
      <w:r w:rsidR="00022156" w:rsidRPr="00022156">
        <w:rPr>
          <w:rFonts w:ascii="Arial" w:hAnsi="Arial"/>
          <w:sz w:val="24"/>
          <w:u w:val="single"/>
        </w:rPr>
        <w:t xml:space="preserve">School’s Motion for Protective </w:t>
      </w:r>
      <w:r w:rsidR="00022156">
        <w:rPr>
          <w:rFonts w:ascii="Arial" w:hAnsi="Arial"/>
          <w:sz w:val="24"/>
          <w:u w:val="single"/>
        </w:rPr>
        <w:t>O</w:t>
      </w:r>
      <w:r w:rsidR="00022156" w:rsidRPr="00022156">
        <w:rPr>
          <w:rFonts w:ascii="Arial" w:hAnsi="Arial"/>
          <w:sz w:val="24"/>
          <w:u w:val="single"/>
        </w:rPr>
        <w:t>rder.</w:t>
      </w:r>
      <w:r w:rsidR="00FD36D5" w:rsidRPr="00022156">
        <w:rPr>
          <w:rFonts w:ascii="Arial" w:hAnsi="Arial"/>
          <w:sz w:val="24"/>
          <w:u w:val="single"/>
        </w:rPr>
        <w:t xml:space="preserve">  </w:t>
      </w:r>
    </w:p>
    <w:p w:rsidR="004C7C07" w:rsidRPr="00FD36D5" w:rsidRDefault="004C7C07" w:rsidP="00B21FAB">
      <w:pPr>
        <w:rPr>
          <w:rFonts w:ascii="Arial" w:hAnsi="Arial"/>
          <w:sz w:val="24"/>
          <w:u w:val="single"/>
        </w:rPr>
      </w:pPr>
    </w:p>
    <w:p w:rsidR="004C7C07" w:rsidRDefault="00AE0FB2" w:rsidP="00B21FAB">
      <w:pPr>
        <w:rPr>
          <w:rFonts w:ascii="Arial" w:hAnsi="Arial"/>
          <w:sz w:val="24"/>
        </w:rPr>
      </w:pPr>
      <w:r>
        <w:rPr>
          <w:rFonts w:ascii="Arial" w:hAnsi="Arial"/>
          <w:sz w:val="24"/>
        </w:rPr>
        <w:tab/>
      </w:r>
      <w:r w:rsidR="004C7C07">
        <w:rPr>
          <w:rFonts w:ascii="Arial" w:hAnsi="Arial"/>
          <w:sz w:val="24"/>
        </w:rPr>
        <w:t xml:space="preserve">A telephone conference was held on </w:t>
      </w:r>
      <w:r w:rsidR="008A7A6F">
        <w:rPr>
          <w:rFonts w:ascii="Arial" w:hAnsi="Arial"/>
          <w:sz w:val="24"/>
        </w:rPr>
        <w:t>January 10, 2012</w:t>
      </w:r>
      <w:r w:rsidR="004C7C07">
        <w:rPr>
          <w:rFonts w:ascii="Arial" w:hAnsi="Arial"/>
          <w:sz w:val="24"/>
        </w:rPr>
        <w:t xml:space="preserve"> at which counsel for the parties discussed their positions</w:t>
      </w:r>
      <w:r w:rsidR="00FD36D5">
        <w:rPr>
          <w:rFonts w:ascii="Arial" w:hAnsi="Arial"/>
          <w:sz w:val="24"/>
        </w:rPr>
        <w:t xml:space="preserve"> on the issue of timeliness of the School’s </w:t>
      </w:r>
      <w:r w:rsidR="00FD36D5" w:rsidRPr="00FD36D5">
        <w:rPr>
          <w:rFonts w:ascii="Arial" w:hAnsi="Arial"/>
          <w:sz w:val="24"/>
          <w:u w:val="single"/>
        </w:rPr>
        <w:t>Motion</w:t>
      </w:r>
      <w:r w:rsidR="00FD36D5">
        <w:rPr>
          <w:rFonts w:ascii="Arial" w:hAnsi="Arial"/>
          <w:sz w:val="24"/>
        </w:rPr>
        <w:t xml:space="preserve">.  </w:t>
      </w:r>
      <w:r w:rsidR="004C7C07">
        <w:rPr>
          <w:rFonts w:ascii="Arial" w:hAnsi="Arial"/>
          <w:sz w:val="24"/>
        </w:rPr>
        <w:t xml:space="preserve"> </w:t>
      </w:r>
      <w:r w:rsidR="008A7A6F">
        <w:rPr>
          <w:rFonts w:ascii="Arial" w:hAnsi="Arial"/>
          <w:sz w:val="24"/>
        </w:rPr>
        <w:t>On January 12, 2012, Parents filed an additional memorandum in support of their Motion.</w:t>
      </w:r>
      <w:r w:rsidR="007F61E1">
        <w:rPr>
          <w:rFonts w:ascii="Arial" w:hAnsi="Arial"/>
          <w:sz w:val="24"/>
        </w:rPr>
        <w:t xml:space="preserve">  </w:t>
      </w:r>
      <w:r w:rsidR="007F61E1">
        <w:rPr>
          <w:rFonts w:ascii="Arial" w:hAnsi="Arial"/>
          <w:sz w:val="24"/>
        </w:rPr>
        <w:lastRenderedPageBreak/>
        <w:t xml:space="preserve">An additional conference call was held on January 13, 2012, and the Parents filed additional correspondence on January 16, 2012, which was received on January 17, 2012.  </w:t>
      </w:r>
      <w:r w:rsidR="00FD36D5">
        <w:rPr>
          <w:rFonts w:ascii="Arial" w:hAnsi="Arial"/>
          <w:sz w:val="24"/>
        </w:rPr>
        <w:t xml:space="preserve">The parties have deferred discussion of the substance of this Motion until the timeliness issue is resolved.    </w:t>
      </w:r>
    </w:p>
    <w:p w:rsidR="00A377EC" w:rsidRDefault="00552A21" w:rsidP="00D7301A">
      <w:pPr>
        <w:jc w:val="center"/>
        <w:rPr>
          <w:rFonts w:ascii="Arial" w:hAnsi="Arial"/>
          <w:b/>
          <w:sz w:val="24"/>
          <w:u w:val="single"/>
        </w:rPr>
      </w:pPr>
      <w:r w:rsidRPr="00AE0FB2">
        <w:rPr>
          <w:rFonts w:ascii="Arial" w:hAnsi="Arial"/>
          <w:b/>
          <w:sz w:val="24"/>
          <w:u w:val="single"/>
        </w:rPr>
        <w:t>Discussion</w:t>
      </w:r>
    </w:p>
    <w:p w:rsidR="00754973" w:rsidRDefault="00754973" w:rsidP="00AE0FB2">
      <w:pPr>
        <w:ind w:firstLine="720"/>
        <w:jc w:val="center"/>
        <w:rPr>
          <w:rFonts w:ascii="Arial" w:hAnsi="Arial"/>
          <w:b/>
          <w:sz w:val="24"/>
          <w:u w:val="single"/>
        </w:rPr>
      </w:pPr>
    </w:p>
    <w:p w:rsidR="00BB5B21" w:rsidRDefault="00754973" w:rsidP="00754973">
      <w:pPr>
        <w:ind w:firstLine="720"/>
        <w:rPr>
          <w:rFonts w:ascii="Arial" w:hAnsi="Arial"/>
          <w:sz w:val="24"/>
        </w:rPr>
      </w:pPr>
      <w:r>
        <w:rPr>
          <w:rFonts w:ascii="Arial" w:hAnsi="Arial"/>
          <w:sz w:val="24"/>
        </w:rPr>
        <w:t xml:space="preserve">The </w:t>
      </w:r>
      <w:r w:rsidR="00BB5B21">
        <w:rPr>
          <w:rFonts w:ascii="Arial" w:hAnsi="Arial"/>
          <w:sz w:val="24"/>
        </w:rPr>
        <w:t xml:space="preserve">jurisdiction and authority of the BSEA </w:t>
      </w:r>
      <w:r>
        <w:rPr>
          <w:rFonts w:ascii="Arial" w:hAnsi="Arial"/>
          <w:sz w:val="24"/>
        </w:rPr>
        <w:t xml:space="preserve">are </w:t>
      </w:r>
      <w:r w:rsidR="00BB5B21">
        <w:rPr>
          <w:rFonts w:ascii="Arial" w:hAnsi="Arial"/>
          <w:sz w:val="24"/>
        </w:rPr>
        <w:t>deriv</w:t>
      </w:r>
      <w:r>
        <w:rPr>
          <w:rFonts w:ascii="Arial" w:hAnsi="Arial"/>
          <w:sz w:val="24"/>
        </w:rPr>
        <w:t xml:space="preserve">ed </w:t>
      </w:r>
      <w:r w:rsidR="00BB5B21">
        <w:rPr>
          <w:rFonts w:ascii="Arial" w:hAnsi="Arial"/>
          <w:sz w:val="24"/>
        </w:rPr>
        <w:t>from</w:t>
      </w:r>
      <w:r>
        <w:rPr>
          <w:rFonts w:ascii="Arial" w:hAnsi="Arial"/>
          <w:sz w:val="24"/>
        </w:rPr>
        <w:t xml:space="preserve"> </w:t>
      </w:r>
      <w:r w:rsidR="00433048">
        <w:rPr>
          <w:rFonts w:ascii="Arial" w:hAnsi="Arial"/>
          <w:sz w:val="24"/>
        </w:rPr>
        <w:t>both federal and state sources of law.  These</w:t>
      </w:r>
      <w:r>
        <w:rPr>
          <w:rFonts w:ascii="Arial" w:hAnsi="Arial"/>
          <w:sz w:val="24"/>
        </w:rPr>
        <w:t xml:space="preserve"> include the IDEA</w:t>
      </w:r>
      <w:r w:rsidR="00433048">
        <w:rPr>
          <w:rFonts w:ascii="Arial" w:hAnsi="Arial"/>
          <w:sz w:val="24"/>
        </w:rPr>
        <w:t>, Section 504 of the Rehabilitation Act, and the regulations implementing these statutes,</w:t>
      </w:r>
      <w:r w:rsidR="00433048">
        <w:rPr>
          <w:rStyle w:val="FootnoteReference"/>
          <w:rFonts w:ascii="Arial" w:hAnsi="Arial"/>
          <w:sz w:val="24"/>
        </w:rPr>
        <w:footnoteReference w:id="1"/>
      </w:r>
      <w:r w:rsidR="00433048">
        <w:rPr>
          <w:rFonts w:ascii="Arial" w:hAnsi="Arial"/>
          <w:sz w:val="24"/>
        </w:rPr>
        <w:t xml:space="preserve"> as well as the </w:t>
      </w:r>
      <w:smartTag w:uri="urn:schemas-microsoft-com:office:smarttags" w:element="place">
        <w:smartTag w:uri="urn:schemas-microsoft-com:office:smarttags" w:element="State">
          <w:r w:rsidR="00433048">
            <w:rPr>
              <w:rFonts w:ascii="Arial" w:hAnsi="Arial"/>
              <w:sz w:val="24"/>
            </w:rPr>
            <w:t>Massachusetts</w:t>
          </w:r>
        </w:smartTag>
      </w:smartTag>
      <w:r w:rsidR="00433048">
        <w:rPr>
          <w:rFonts w:ascii="Arial" w:hAnsi="Arial"/>
          <w:sz w:val="24"/>
        </w:rPr>
        <w:t xml:space="preserve"> special education statute, and special education regulations.</w:t>
      </w:r>
      <w:r w:rsidR="00433048">
        <w:rPr>
          <w:rStyle w:val="FootnoteReference"/>
          <w:rFonts w:ascii="Arial" w:hAnsi="Arial"/>
          <w:sz w:val="24"/>
        </w:rPr>
        <w:footnoteReference w:id="2"/>
      </w:r>
      <w:r w:rsidR="00433048">
        <w:rPr>
          <w:rFonts w:ascii="Arial" w:hAnsi="Arial"/>
          <w:sz w:val="24"/>
        </w:rPr>
        <w:t xml:space="preserve">  </w:t>
      </w:r>
    </w:p>
    <w:p w:rsidR="00BB5B21" w:rsidRDefault="00BB5B21" w:rsidP="00754973">
      <w:pPr>
        <w:ind w:firstLine="720"/>
        <w:rPr>
          <w:rFonts w:ascii="Arial" w:hAnsi="Arial"/>
          <w:sz w:val="24"/>
        </w:rPr>
      </w:pPr>
    </w:p>
    <w:p w:rsidR="00660A9F" w:rsidRDefault="00F8631F" w:rsidP="00754973">
      <w:pPr>
        <w:ind w:firstLine="720"/>
        <w:rPr>
          <w:rFonts w:ascii="Arial" w:hAnsi="Arial"/>
          <w:sz w:val="24"/>
        </w:rPr>
      </w:pPr>
      <w:r>
        <w:rPr>
          <w:rFonts w:ascii="Arial" w:hAnsi="Arial"/>
          <w:sz w:val="24"/>
        </w:rPr>
        <w:t xml:space="preserve">In addition to the provisions referred to above, </w:t>
      </w:r>
      <w:r w:rsidR="00433048">
        <w:rPr>
          <w:rFonts w:ascii="Arial" w:hAnsi="Arial"/>
          <w:sz w:val="24"/>
        </w:rPr>
        <w:t xml:space="preserve">the </w:t>
      </w:r>
      <w:r w:rsidR="00BB5B21">
        <w:rPr>
          <w:rFonts w:ascii="Arial" w:hAnsi="Arial"/>
          <w:sz w:val="24"/>
        </w:rPr>
        <w:t>procedure</w:t>
      </w:r>
      <w:r>
        <w:rPr>
          <w:rFonts w:ascii="Arial" w:hAnsi="Arial"/>
          <w:sz w:val="24"/>
        </w:rPr>
        <w:t>s for conducting BSEA hearings are</w:t>
      </w:r>
      <w:r w:rsidR="00BB5B21">
        <w:rPr>
          <w:rFonts w:ascii="Arial" w:hAnsi="Arial"/>
          <w:sz w:val="24"/>
        </w:rPr>
        <w:t xml:space="preserve"> </w:t>
      </w:r>
      <w:r w:rsidR="00433048">
        <w:rPr>
          <w:rFonts w:ascii="Arial" w:hAnsi="Arial"/>
          <w:sz w:val="24"/>
        </w:rPr>
        <w:t>governed by the Massachusetts Administr</w:t>
      </w:r>
      <w:r w:rsidR="007F61E1">
        <w:rPr>
          <w:rFonts w:ascii="Arial" w:hAnsi="Arial"/>
          <w:sz w:val="24"/>
        </w:rPr>
        <w:t>ative Procedures Act, G.L. c. 30A</w:t>
      </w:r>
      <w:r w:rsidR="00433048">
        <w:rPr>
          <w:rFonts w:ascii="Arial" w:hAnsi="Arial"/>
          <w:sz w:val="24"/>
        </w:rPr>
        <w:t xml:space="preserve">, and its corresponding regulations, the </w:t>
      </w:r>
      <w:r w:rsidR="00433048" w:rsidRPr="00433048">
        <w:rPr>
          <w:rFonts w:ascii="Arial" w:hAnsi="Arial"/>
          <w:i/>
          <w:sz w:val="24"/>
        </w:rPr>
        <w:t>Formal Rules of the Standard Adjudicatory Rules of Practice and Procedure</w:t>
      </w:r>
      <w:r w:rsidR="00433048">
        <w:rPr>
          <w:rFonts w:ascii="Arial" w:hAnsi="Arial"/>
          <w:sz w:val="24"/>
        </w:rPr>
        <w:t xml:space="preserve"> (hereafter, </w:t>
      </w:r>
      <w:r w:rsidR="00433048" w:rsidRPr="006514DD">
        <w:rPr>
          <w:rFonts w:ascii="Arial" w:hAnsi="Arial"/>
          <w:i/>
          <w:sz w:val="24"/>
        </w:rPr>
        <w:t>Formal Rules</w:t>
      </w:r>
      <w:r w:rsidR="00433048">
        <w:rPr>
          <w:rFonts w:ascii="Arial" w:hAnsi="Arial"/>
          <w:sz w:val="24"/>
        </w:rPr>
        <w:t>), codified at 801 CMR 1.00.</w:t>
      </w:r>
      <w:r w:rsidR="00BB5B21">
        <w:rPr>
          <w:rFonts w:ascii="Arial" w:hAnsi="Arial"/>
          <w:sz w:val="24"/>
        </w:rPr>
        <w:t>08</w:t>
      </w:r>
      <w:r>
        <w:rPr>
          <w:rFonts w:ascii="Arial" w:hAnsi="Arial"/>
          <w:sz w:val="24"/>
        </w:rPr>
        <w:t xml:space="preserve">.  </w:t>
      </w:r>
    </w:p>
    <w:p w:rsidR="00660A9F" w:rsidRDefault="00660A9F" w:rsidP="00754973">
      <w:pPr>
        <w:ind w:firstLine="720"/>
        <w:rPr>
          <w:rFonts w:ascii="Arial" w:hAnsi="Arial"/>
          <w:sz w:val="24"/>
        </w:rPr>
      </w:pPr>
    </w:p>
    <w:p w:rsidR="00660A9F" w:rsidRDefault="00F8631F" w:rsidP="00660A9F">
      <w:pPr>
        <w:ind w:firstLine="720"/>
        <w:rPr>
          <w:rFonts w:ascii="Arial" w:hAnsi="Arial"/>
          <w:sz w:val="24"/>
        </w:rPr>
      </w:pPr>
      <w:r>
        <w:rPr>
          <w:rFonts w:ascii="Arial" w:hAnsi="Arial"/>
          <w:sz w:val="24"/>
        </w:rPr>
        <w:t xml:space="preserve">Pursuant all of the foregoing provisions, the BSEA </w:t>
      </w:r>
      <w:proofErr w:type="gramStart"/>
      <w:r>
        <w:rPr>
          <w:rFonts w:ascii="Arial" w:hAnsi="Arial"/>
          <w:sz w:val="24"/>
        </w:rPr>
        <w:t>has</w:t>
      </w:r>
      <w:proofErr w:type="gramEnd"/>
      <w:r>
        <w:rPr>
          <w:rFonts w:ascii="Arial" w:hAnsi="Arial"/>
          <w:sz w:val="24"/>
        </w:rPr>
        <w:t xml:space="preserve"> issued its own </w:t>
      </w:r>
      <w:r w:rsidRPr="00F8631F">
        <w:rPr>
          <w:rFonts w:ascii="Arial" w:hAnsi="Arial"/>
          <w:i/>
          <w:sz w:val="24"/>
        </w:rPr>
        <w:t>Hearing Rules for Special Education Appeals</w:t>
      </w:r>
      <w:r>
        <w:rPr>
          <w:rFonts w:ascii="Arial" w:hAnsi="Arial"/>
          <w:i/>
          <w:sz w:val="24"/>
        </w:rPr>
        <w:t xml:space="preserve"> </w:t>
      </w:r>
      <w:r>
        <w:rPr>
          <w:rFonts w:ascii="Arial" w:hAnsi="Arial"/>
          <w:sz w:val="24"/>
        </w:rPr>
        <w:t xml:space="preserve">(hereafter, </w:t>
      </w:r>
      <w:r w:rsidRPr="00660A9F">
        <w:rPr>
          <w:rFonts w:ascii="Arial" w:hAnsi="Arial"/>
          <w:i/>
          <w:sz w:val="24"/>
        </w:rPr>
        <w:t>Hearing Rules</w:t>
      </w:r>
      <w:r>
        <w:rPr>
          <w:rFonts w:ascii="Arial" w:hAnsi="Arial"/>
          <w:sz w:val="24"/>
        </w:rPr>
        <w:t>).</w:t>
      </w:r>
      <w:r w:rsidR="00660A9F">
        <w:rPr>
          <w:rFonts w:ascii="Arial" w:hAnsi="Arial"/>
          <w:sz w:val="24"/>
        </w:rPr>
        <w:t xml:space="preserve">  The introductory section of the </w:t>
      </w:r>
      <w:r w:rsidR="00660A9F" w:rsidRPr="007F61E1">
        <w:rPr>
          <w:rFonts w:ascii="Arial" w:hAnsi="Arial"/>
          <w:i/>
          <w:sz w:val="24"/>
        </w:rPr>
        <w:t>Hearing Rules</w:t>
      </w:r>
      <w:r w:rsidR="00660A9F">
        <w:rPr>
          <w:rFonts w:ascii="Arial" w:hAnsi="Arial"/>
          <w:sz w:val="24"/>
        </w:rPr>
        <w:t xml:space="preserve">, entitled </w:t>
      </w:r>
      <w:r w:rsidR="00660A9F" w:rsidRPr="007F61E1">
        <w:rPr>
          <w:rFonts w:ascii="Arial" w:hAnsi="Arial"/>
          <w:sz w:val="24"/>
          <w:u w:val="single"/>
        </w:rPr>
        <w:t>Scope of Rules</w:t>
      </w:r>
      <w:r w:rsidR="00660A9F">
        <w:rPr>
          <w:rFonts w:ascii="Arial" w:hAnsi="Arial"/>
          <w:sz w:val="24"/>
        </w:rPr>
        <w:t xml:space="preserve">, establishes the relationship between the </w:t>
      </w:r>
      <w:r w:rsidR="00660A9F" w:rsidRPr="007F61E1">
        <w:rPr>
          <w:rFonts w:ascii="Arial" w:hAnsi="Arial"/>
          <w:i/>
          <w:sz w:val="24"/>
        </w:rPr>
        <w:t>Hearing Rules</w:t>
      </w:r>
      <w:r w:rsidR="00660A9F">
        <w:rPr>
          <w:rFonts w:ascii="Arial" w:hAnsi="Arial"/>
          <w:sz w:val="24"/>
        </w:rPr>
        <w:t xml:space="preserve"> and the </w:t>
      </w:r>
      <w:r w:rsidR="00660A9F" w:rsidRPr="007F61E1">
        <w:rPr>
          <w:rFonts w:ascii="Arial" w:hAnsi="Arial"/>
          <w:i/>
          <w:sz w:val="24"/>
        </w:rPr>
        <w:t>Formal Rules</w:t>
      </w:r>
      <w:r w:rsidR="00660A9F">
        <w:rPr>
          <w:rFonts w:ascii="Arial" w:hAnsi="Arial"/>
          <w:sz w:val="24"/>
        </w:rPr>
        <w:t xml:space="preserve"> as follows:  </w:t>
      </w:r>
    </w:p>
    <w:p w:rsidR="00660A9F" w:rsidRDefault="00660A9F" w:rsidP="00660A9F">
      <w:pPr>
        <w:ind w:firstLine="720"/>
        <w:rPr>
          <w:rFonts w:ascii="Arial" w:hAnsi="Arial"/>
          <w:sz w:val="24"/>
        </w:rPr>
      </w:pPr>
    </w:p>
    <w:p w:rsidR="000902E8" w:rsidRDefault="00660A9F" w:rsidP="000902E8">
      <w:pPr>
        <w:ind w:left="720" w:right="720" w:firstLine="720"/>
        <w:rPr>
          <w:rFonts w:ascii="Arial" w:hAnsi="Arial"/>
          <w:sz w:val="24"/>
        </w:rPr>
      </w:pPr>
      <w:r w:rsidRPr="006514DD">
        <w:rPr>
          <w:rFonts w:ascii="Arial" w:hAnsi="Arial"/>
          <w:sz w:val="24"/>
          <w:u w:val="single"/>
        </w:rPr>
        <w:t xml:space="preserve">Unless modified explicitly by these </w:t>
      </w:r>
      <w:r w:rsidRPr="006514DD">
        <w:rPr>
          <w:rFonts w:ascii="Arial" w:hAnsi="Arial"/>
          <w:i/>
          <w:sz w:val="24"/>
          <w:u w:val="single"/>
        </w:rPr>
        <w:t>Rules</w:t>
      </w:r>
      <w:r>
        <w:rPr>
          <w:rFonts w:ascii="Arial" w:hAnsi="Arial"/>
          <w:sz w:val="24"/>
        </w:rPr>
        <w:t xml:space="preserve">, hearings are conducted </w:t>
      </w:r>
      <w:r>
        <w:rPr>
          <w:rFonts w:ascii="Arial" w:hAnsi="Arial"/>
          <w:sz w:val="24"/>
        </w:rPr>
        <w:tab/>
        <w:t xml:space="preserve">under the </w:t>
      </w:r>
      <w:r w:rsidRPr="00660A9F">
        <w:rPr>
          <w:rFonts w:ascii="Arial" w:hAnsi="Arial"/>
          <w:i/>
          <w:sz w:val="24"/>
        </w:rPr>
        <w:t xml:space="preserve">Formal Rules of the Standard Adjudicatory Rules of </w:t>
      </w:r>
      <w:r w:rsidRPr="00660A9F">
        <w:rPr>
          <w:rFonts w:ascii="Arial" w:hAnsi="Arial"/>
          <w:i/>
          <w:sz w:val="24"/>
        </w:rPr>
        <w:tab/>
        <w:t>Practice and Procedure</w:t>
      </w:r>
      <w:r>
        <w:rPr>
          <w:rFonts w:ascii="Arial" w:hAnsi="Arial"/>
          <w:sz w:val="24"/>
        </w:rPr>
        <w:t xml:space="preserve">, </w:t>
      </w:r>
      <w:proofErr w:type="gramStart"/>
      <w:r>
        <w:rPr>
          <w:rFonts w:ascii="Arial" w:hAnsi="Arial"/>
          <w:sz w:val="24"/>
        </w:rPr>
        <w:t xml:space="preserve">801 CMR 1.01 </w:t>
      </w:r>
      <w:r w:rsidRPr="00660A9F">
        <w:rPr>
          <w:rFonts w:ascii="Arial" w:hAnsi="Arial"/>
          <w:sz w:val="24"/>
          <w:u w:val="single"/>
        </w:rPr>
        <w:t>et seq</w:t>
      </w:r>
      <w:r>
        <w:rPr>
          <w:rFonts w:ascii="Arial" w:hAnsi="Arial"/>
          <w:sz w:val="24"/>
        </w:rPr>
        <w:t>.</w:t>
      </w:r>
      <w:proofErr w:type="gramEnd"/>
      <w:r>
        <w:rPr>
          <w:rFonts w:ascii="Arial" w:hAnsi="Arial"/>
          <w:sz w:val="24"/>
        </w:rPr>
        <w:t xml:space="preserve"> </w:t>
      </w:r>
      <w:r w:rsidR="00F8631F">
        <w:rPr>
          <w:rFonts w:ascii="Arial" w:hAnsi="Arial"/>
          <w:sz w:val="24"/>
        </w:rPr>
        <w:t xml:space="preserve">   </w:t>
      </w:r>
      <w:r w:rsidR="000902E8">
        <w:rPr>
          <w:rFonts w:ascii="Arial" w:hAnsi="Arial"/>
          <w:sz w:val="24"/>
        </w:rPr>
        <w:t>(</w:t>
      </w:r>
      <w:r w:rsidR="006514DD">
        <w:rPr>
          <w:rFonts w:ascii="Arial" w:hAnsi="Arial"/>
          <w:sz w:val="24"/>
        </w:rPr>
        <w:t xml:space="preserve">Emphasis </w:t>
      </w:r>
      <w:r w:rsidR="000902E8">
        <w:rPr>
          <w:rFonts w:ascii="Arial" w:hAnsi="Arial"/>
          <w:sz w:val="24"/>
        </w:rPr>
        <w:tab/>
      </w:r>
      <w:r w:rsidR="006514DD">
        <w:rPr>
          <w:rFonts w:ascii="Arial" w:hAnsi="Arial"/>
          <w:sz w:val="24"/>
        </w:rPr>
        <w:t>supplied).</w:t>
      </w:r>
    </w:p>
    <w:p w:rsidR="000902E8" w:rsidRDefault="000902E8" w:rsidP="000902E8">
      <w:pPr>
        <w:ind w:left="720" w:right="720" w:firstLine="720"/>
        <w:rPr>
          <w:rFonts w:ascii="Arial" w:hAnsi="Arial"/>
          <w:sz w:val="24"/>
        </w:rPr>
      </w:pPr>
    </w:p>
    <w:p w:rsidR="00DF4445" w:rsidRDefault="000902E8">
      <w:pPr>
        <w:ind w:firstLine="720"/>
        <w:rPr>
          <w:rFonts w:ascii="Arial" w:hAnsi="Arial"/>
          <w:sz w:val="24"/>
        </w:rPr>
      </w:pPr>
      <w:r>
        <w:rPr>
          <w:rFonts w:ascii="Arial" w:hAnsi="Arial"/>
          <w:sz w:val="24"/>
        </w:rPr>
        <w:t xml:space="preserve">Formal </w:t>
      </w:r>
      <w:r w:rsidR="00F7745F">
        <w:rPr>
          <w:rFonts w:ascii="Arial" w:hAnsi="Arial"/>
          <w:sz w:val="24"/>
        </w:rPr>
        <w:t>discovery</w:t>
      </w:r>
      <w:r w:rsidR="00DF4445">
        <w:rPr>
          <w:rFonts w:ascii="Arial" w:hAnsi="Arial"/>
          <w:sz w:val="24"/>
        </w:rPr>
        <w:t xml:space="preserve"> is allowed in BSEA proceedings, including requests for production of documents and written interrogatories, </w:t>
      </w:r>
      <w:r>
        <w:rPr>
          <w:rFonts w:ascii="Arial" w:hAnsi="Arial"/>
          <w:sz w:val="24"/>
        </w:rPr>
        <w:t>and is governed by b</w:t>
      </w:r>
      <w:r w:rsidR="00EC2C19">
        <w:rPr>
          <w:rFonts w:ascii="Arial" w:hAnsi="Arial"/>
          <w:sz w:val="24"/>
        </w:rPr>
        <w:t xml:space="preserve">oth sets of </w:t>
      </w:r>
      <w:r w:rsidR="00EC2C19" w:rsidRPr="001B3CB0">
        <w:rPr>
          <w:rFonts w:ascii="Arial" w:hAnsi="Arial"/>
          <w:i/>
          <w:sz w:val="24"/>
        </w:rPr>
        <w:t>Rules</w:t>
      </w:r>
      <w:r w:rsidR="00F7745F">
        <w:rPr>
          <w:rFonts w:ascii="Arial" w:hAnsi="Arial"/>
          <w:i/>
          <w:sz w:val="24"/>
        </w:rPr>
        <w:t xml:space="preserve">.  </w:t>
      </w:r>
      <w:r w:rsidR="00F7745F" w:rsidRPr="00F7745F">
        <w:rPr>
          <w:rFonts w:ascii="Arial" w:hAnsi="Arial"/>
          <w:sz w:val="24"/>
        </w:rPr>
        <w:t>These</w:t>
      </w:r>
      <w:r w:rsidR="00F7745F">
        <w:rPr>
          <w:rFonts w:ascii="Arial" w:hAnsi="Arial"/>
          <w:i/>
          <w:sz w:val="24"/>
        </w:rPr>
        <w:t xml:space="preserve"> Rules </w:t>
      </w:r>
      <w:r w:rsidR="00DF4445" w:rsidRPr="00DF4445">
        <w:rPr>
          <w:rFonts w:ascii="Arial" w:hAnsi="Arial"/>
          <w:sz w:val="24"/>
        </w:rPr>
        <w:t xml:space="preserve">prescribe </w:t>
      </w:r>
      <w:r w:rsidR="00DF4445">
        <w:rPr>
          <w:rFonts w:ascii="Arial" w:hAnsi="Arial"/>
          <w:sz w:val="24"/>
        </w:rPr>
        <w:t xml:space="preserve">the scope of permissible discovery, </w:t>
      </w:r>
      <w:r w:rsidR="00DF4445" w:rsidRPr="00DF4445">
        <w:rPr>
          <w:rFonts w:ascii="Arial" w:hAnsi="Arial"/>
          <w:sz w:val="24"/>
        </w:rPr>
        <w:t>the timelines for respo</w:t>
      </w:r>
      <w:r w:rsidR="00DF4445">
        <w:rPr>
          <w:rFonts w:ascii="Arial" w:hAnsi="Arial"/>
          <w:sz w:val="24"/>
        </w:rPr>
        <w:t xml:space="preserve">nses to discovery and </w:t>
      </w:r>
      <w:r w:rsidR="00F7745F">
        <w:rPr>
          <w:rFonts w:ascii="Arial" w:hAnsi="Arial"/>
          <w:sz w:val="24"/>
        </w:rPr>
        <w:t xml:space="preserve">the grounds and </w:t>
      </w:r>
      <w:r w:rsidR="00DF4445" w:rsidRPr="00DF4445">
        <w:rPr>
          <w:rFonts w:ascii="Arial" w:hAnsi="Arial"/>
          <w:sz w:val="24"/>
        </w:rPr>
        <w:t>procedures</w:t>
      </w:r>
      <w:r w:rsidR="00DF4445">
        <w:rPr>
          <w:rFonts w:ascii="Arial" w:hAnsi="Arial"/>
          <w:sz w:val="24"/>
        </w:rPr>
        <w:t xml:space="preserve"> for objecting to discovery requests</w:t>
      </w:r>
      <w:r w:rsidR="00DF4445">
        <w:rPr>
          <w:rFonts w:ascii="Arial" w:hAnsi="Arial"/>
          <w:i/>
          <w:sz w:val="24"/>
        </w:rPr>
        <w:t xml:space="preserve">.  </w:t>
      </w:r>
      <w:r w:rsidR="00997249">
        <w:rPr>
          <w:rFonts w:ascii="Arial" w:hAnsi="Arial"/>
          <w:sz w:val="24"/>
        </w:rPr>
        <w:t xml:space="preserve">See BSEA </w:t>
      </w:r>
      <w:r w:rsidR="00997249" w:rsidRPr="00997249">
        <w:rPr>
          <w:rFonts w:ascii="Arial" w:hAnsi="Arial"/>
          <w:i/>
          <w:sz w:val="24"/>
        </w:rPr>
        <w:t xml:space="preserve">Hearing Rules </w:t>
      </w:r>
      <w:r w:rsidR="00997249">
        <w:rPr>
          <w:rFonts w:ascii="Arial" w:hAnsi="Arial"/>
          <w:sz w:val="24"/>
        </w:rPr>
        <w:t xml:space="preserve">at Rule VI and the </w:t>
      </w:r>
      <w:r w:rsidR="00997249" w:rsidRPr="00997249">
        <w:rPr>
          <w:rFonts w:ascii="Arial" w:hAnsi="Arial"/>
          <w:i/>
          <w:sz w:val="24"/>
        </w:rPr>
        <w:t>Formal Rules</w:t>
      </w:r>
      <w:r w:rsidR="00997249">
        <w:rPr>
          <w:rFonts w:ascii="Arial" w:hAnsi="Arial"/>
          <w:sz w:val="24"/>
        </w:rPr>
        <w:t xml:space="preserve"> at 801 CMR 1.01(8</w:t>
      </w:r>
      <w:proofErr w:type="gramStart"/>
      <w:r w:rsidR="00997249">
        <w:rPr>
          <w:rFonts w:ascii="Arial" w:hAnsi="Arial"/>
          <w:sz w:val="24"/>
        </w:rPr>
        <w:t>)(</w:t>
      </w:r>
      <w:proofErr w:type="gramEnd"/>
      <w:r w:rsidR="00997249">
        <w:rPr>
          <w:rFonts w:ascii="Arial" w:hAnsi="Arial"/>
          <w:sz w:val="24"/>
        </w:rPr>
        <w:t>a) through (</w:t>
      </w:r>
      <w:proofErr w:type="spellStart"/>
      <w:r w:rsidR="00997249">
        <w:rPr>
          <w:rFonts w:ascii="Arial" w:hAnsi="Arial"/>
          <w:sz w:val="24"/>
        </w:rPr>
        <w:t>i</w:t>
      </w:r>
      <w:proofErr w:type="spellEnd"/>
      <w:r w:rsidR="00997249">
        <w:rPr>
          <w:rFonts w:ascii="Arial" w:hAnsi="Arial"/>
          <w:sz w:val="24"/>
        </w:rPr>
        <w:t xml:space="preserve">). </w:t>
      </w:r>
    </w:p>
    <w:p w:rsidR="00DF4445" w:rsidRDefault="00DF4445">
      <w:pPr>
        <w:ind w:firstLine="720"/>
        <w:rPr>
          <w:rFonts w:ascii="Arial" w:hAnsi="Arial"/>
          <w:sz w:val="24"/>
        </w:rPr>
      </w:pPr>
    </w:p>
    <w:p w:rsidR="008D286D" w:rsidRDefault="001B4A84">
      <w:pPr>
        <w:ind w:firstLine="720"/>
        <w:rPr>
          <w:rFonts w:ascii="Arial" w:hAnsi="Arial"/>
          <w:sz w:val="24"/>
        </w:rPr>
      </w:pPr>
      <w:r>
        <w:rPr>
          <w:rFonts w:ascii="Arial" w:hAnsi="Arial"/>
          <w:sz w:val="24"/>
        </w:rPr>
        <w:t xml:space="preserve">With respect to document requests, </w:t>
      </w:r>
      <w:r w:rsidR="001B3CB0">
        <w:rPr>
          <w:rFonts w:ascii="Arial" w:hAnsi="Arial"/>
          <w:sz w:val="24"/>
        </w:rPr>
        <w:t>Rule</w:t>
      </w:r>
      <w:r w:rsidR="00A93913">
        <w:rPr>
          <w:rFonts w:ascii="Arial" w:hAnsi="Arial"/>
          <w:sz w:val="24"/>
        </w:rPr>
        <w:t xml:space="preserve"> </w:t>
      </w:r>
      <w:r w:rsidR="002959EC">
        <w:rPr>
          <w:rFonts w:ascii="Arial" w:hAnsi="Arial"/>
          <w:sz w:val="24"/>
        </w:rPr>
        <w:t>VI</w:t>
      </w:r>
      <w:r w:rsidR="00F7745F">
        <w:rPr>
          <w:rFonts w:ascii="Arial" w:hAnsi="Arial"/>
          <w:sz w:val="24"/>
        </w:rPr>
        <w:t>.</w:t>
      </w:r>
      <w:r w:rsidR="002959EC">
        <w:rPr>
          <w:rFonts w:ascii="Arial" w:hAnsi="Arial"/>
          <w:sz w:val="24"/>
        </w:rPr>
        <w:t>B</w:t>
      </w:r>
      <w:r w:rsidR="00F7745F">
        <w:rPr>
          <w:rFonts w:ascii="Arial" w:hAnsi="Arial"/>
          <w:sz w:val="24"/>
        </w:rPr>
        <w:t>.</w:t>
      </w:r>
      <w:r w:rsidR="00A93913">
        <w:rPr>
          <w:rFonts w:ascii="Arial" w:hAnsi="Arial"/>
          <w:sz w:val="24"/>
        </w:rPr>
        <w:t>1</w:t>
      </w:r>
      <w:r w:rsidR="00EC2C19">
        <w:rPr>
          <w:rFonts w:ascii="Arial" w:hAnsi="Arial"/>
          <w:sz w:val="24"/>
        </w:rPr>
        <w:t xml:space="preserve"> </w:t>
      </w:r>
      <w:r w:rsidR="00A93913">
        <w:rPr>
          <w:rFonts w:ascii="Arial" w:hAnsi="Arial"/>
          <w:sz w:val="24"/>
        </w:rPr>
        <w:t xml:space="preserve">of the </w:t>
      </w:r>
      <w:r w:rsidR="00A93913" w:rsidRPr="00A93913">
        <w:rPr>
          <w:rFonts w:ascii="Arial" w:hAnsi="Arial"/>
          <w:i/>
          <w:sz w:val="24"/>
        </w:rPr>
        <w:t>Hearing</w:t>
      </w:r>
      <w:r w:rsidR="00A93913">
        <w:rPr>
          <w:rFonts w:ascii="Arial" w:hAnsi="Arial"/>
          <w:sz w:val="24"/>
        </w:rPr>
        <w:t xml:space="preserve"> </w:t>
      </w:r>
      <w:r w:rsidR="00A93913" w:rsidRPr="00A93913">
        <w:rPr>
          <w:rFonts w:ascii="Arial" w:hAnsi="Arial"/>
          <w:i/>
          <w:sz w:val="24"/>
        </w:rPr>
        <w:t>Rules</w:t>
      </w:r>
      <w:r w:rsidR="00A377EC">
        <w:rPr>
          <w:rFonts w:ascii="Arial" w:hAnsi="Arial"/>
          <w:sz w:val="24"/>
        </w:rPr>
        <w:t xml:space="preserve"> </w:t>
      </w:r>
      <w:r w:rsidR="00F655A2">
        <w:rPr>
          <w:rFonts w:ascii="Arial" w:hAnsi="Arial"/>
          <w:sz w:val="24"/>
        </w:rPr>
        <w:t xml:space="preserve"> </w:t>
      </w:r>
      <w:r>
        <w:rPr>
          <w:rFonts w:ascii="Arial" w:hAnsi="Arial"/>
          <w:sz w:val="24"/>
        </w:rPr>
        <w:t xml:space="preserve">as well as </w:t>
      </w:r>
      <w:r w:rsidR="00997249">
        <w:rPr>
          <w:rFonts w:ascii="Arial" w:hAnsi="Arial"/>
          <w:sz w:val="24"/>
        </w:rPr>
        <w:t xml:space="preserve">the </w:t>
      </w:r>
      <w:r w:rsidR="00997249" w:rsidRPr="001B4A84">
        <w:rPr>
          <w:rFonts w:ascii="Arial" w:hAnsi="Arial"/>
          <w:i/>
          <w:sz w:val="24"/>
        </w:rPr>
        <w:t>Formal Rules</w:t>
      </w:r>
      <w:r w:rsidR="00997249">
        <w:rPr>
          <w:rFonts w:ascii="Arial" w:hAnsi="Arial"/>
          <w:sz w:val="24"/>
        </w:rPr>
        <w:t xml:space="preserve"> at 801 CMR 1.01(8)(b) </w:t>
      </w:r>
      <w:r w:rsidR="00A93913">
        <w:rPr>
          <w:rFonts w:ascii="Arial" w:hAnsi="Arial"/>
          <w:sz w:val="24"/>
        </w:rPr>
        <w:t>provide that a party may discover documents from the other party that are “in the possession, custody, or control of the [other] party…”</w:t>
      </w:r>
      <w:r w:rsidR="009A23BA">
        <w:rPr>
          <w:rFonts w:ascii="Arial" w:hAnsi="Arial"/>
          <w:sz w:val="24"/>
        </w:rPr>
        <w:t xml:space="preserve">   </w:t>
      </w:r>
      <w:r w:rsidR="00997249">
        <w:rPr>
          <w:rFonts w:ascii="Arial" w:hAnsi="Arial"/>
          <w:sz w:val="24"/>
        </w:rPr>
        <w:t xml:space="preserve">The </w:t>
      </w:r>
      <w:r w:rsidR="00997249" w:rsidRPr="007F61E1">
        <w:rPr>
          <w:rFonts w:ascii="Arial" w:hAnsi="Arial"/>
          <w:i/>
          <w:sz w:val="24"/>
        </w:rPr>
        <w:t>Hearing Rules</w:t>
      </w:r>
      <w:r w:rsidR="00997249">
        <w:rPr>
          <w:rFonts w:ascii="Arial" w:hAnsi="Arial"/>
          <w:sz w:val="24"/>
        </w:rPr>
        <w:t xml:space="preserve"> further require</w:t>
      </w:r>
      <w:r w:rsidR="007F61E1">
        <w:rPr>
          <w:rFonts w:ascii="Arial" w:hAnsi="Arial"/>
          <w:sz w:val="24"/>
        </w:rPr>
        <w:t xml:space="preserve"> </w:t>
      </w:r>
      <w:r w:rsidR="00997249">
        <w:rPr>
          <w:rFonts w:ascii="Arial" w:hAnsi="Arial"/>
          <w:sz w:val="24"/>
        </w:rPr>
        <w:t xml:space="preserve">that the documents requested </w:t>
      </w:r>
      <w:r w:rsidR="00DF4445">
        <w:rPr>
          <w:rFonts w:ascii="Arial" w:hAnsi="Arial"/>
          <w:sz w:val="24"/>
        </w:rPr>
        <w:t xml:space="preserve">be </w:t>
      </w:r>
      <w:r w:rsidR="00997249">
        <w:rPr>
          <w:rFonts w:ascii="Arial" w:hAnsi="Arial"/>
          <w:sz w:val="24"/>
        </w:rPr>
        <w:t>“not privileged [and] not supplied previously.”</w:t>
      </w:r>
      <w:r w:rsidR="000D6435">
        <w:rPr>
          <w:rFonts w:ascii="Arial" w:hAnsi="Arial"/>
          <w:sz w:val="24"/>
        </w:rPr>
        <w:t xml:space="preserve"> </w:t>
      </w:r>
      <w:r w:rsidR="00997249">
        <w:rPr>
          <w:rFonts w:ascii="Arial" w:hAnsi="Arial"/>
          <w:sz w:val="24"/>
        </w:rPr>
        <w:t xml:space="preserve">  </w:t>
      </w:r>
    </w:p>
    <w:p w:rsidR="001B4A84" w:rsidRDefault="001B4A84">
      <w:pPr>
        <w:ind w:firstLine="720"/>
        <w:rPr>
          <w:rFonts w:ascii="Arial" w:hAnsi="Arial"/>
          <w:sz w:val="24"/>
        </w:rPr>
      </w:pPr>
    </w:p>
    <w:p w:rsidR="00CA64C5" w:rsidRDefault="00C12456" w:rsidP="00C12456">
      <w:pPr>
        <w:ind w:firstLine="720"/>
        <w:rPr>
          <w:rFonts w:ascii="Arial" w:hAnsi="Arial"/>
          <w:sz w:val="24"/>
        </w:rPr>
      </w:pPr>
      <w:r>
        <w:rPr>
          <w:rFonts w:ascii="Arial" w:hAnsi="Arial"/>
          <w:sz w:val="24"/>
        </w:rPr>
        <w:t xml:space="preserve">Both the </w:t>
      </w:r>
      <w:r w:rsidRPr="00C12456">
        <w:rPr>
          <w:rFonts w:ascii="Arial" w:hAnsi="Arial"/>
          <w:i/>
          <w:sz w:val="24"/>
        </w:rPr>
        <w:t>Formal Rules</w:t>
      </w:r>
      <w:r>
        <w:rPr>
          <w:rFonts w:ascii="Arial" w:hAnsi="Arial"/>
          <w:sz w:val="24"/>
        </w:rPr>
        <w:t xml:space="preserve"> and t</w:t>
      </w:r>
      <w:r w:rsidR="007609F1">
        <w:rPr>
          <w:rFonts w:ascii="Arial" w:hAnsi="Arial"/>
          <w:sz w:val="24"/>
        </w:rPr>
        <w:t xml:space="preserve">he BSEA </w:t>
      </w:r>
      <w:r w:rsidR="007609F1" w:rsidRPr="007609F1">
        <w:rPr>
          <w:rFonts w:ascii="Arial" w:hAnsi="Arial"/>
          <w:i/>
          <w:sz w:val="24"/>
        </w:rPr>
        <w:t>Hearing Rules</w:t>
      </w:r>
      <w:r w:rsidR="007609F1">
        <w:rPr>
          <w:rFonts w:ascii="Arial" w:hAnsi="Arial"/>
          <w:sz w:val="24"/>
        </w:rPr>
        <w:t xml:space="preserve"> establish a 30-day deadline for responses to requests for production and answers </w:t>
      </w:r>
      <w:r w:rsidR="00DF4445">
        <w:rPr>
          <w:rFonts w:ascii="Arial" w:hAnsi="Arial"/>
          <w:sz w:val="24"/>
        </w:rPr>
        <w:t xml:space="preserve">to interrogatories, unless the </w:t>
      </w:r>
      <w:proofErr w:type="gramStart"/>
      <w:r w:rsidR="00DF4445">
        <w:rPr>
          <w:rFonts w:ascii="Arial" w:hAnsi="Arial"/>
          <w:sz w:val="24"/>
        </w:rPr>
        <w:lastRenderedPageBreak/>
        <w:t>h</w:t>
      </w:r>
      <w:r w:rsidR="007609F1">
        <w:rPr>
          <w:rFonts w:ascii="Arial" w:hAnsi="Arial"/>
          <w:sz w:val="24"/>
        </w:rPr>
        <w:t>earing</w:t>
      </w:r>
      <w:proofErr w:type="gramEnd"/>
      <w:r w:rsidR="007609F1">
        <w:rPr>
          <w:rFonts w:ascii="Arial" w:hAnsi="Arial"/>
          <w:sz w:val="24"/>
        </w:rPr>
        <w:t xml:space="preserve"> officer establishes a longer or shorter time for response.  </w:t>
      </w:r>
      <w:r w:rsidRPr="00E942C7">
        <w:rPr>
          <w:rFonts w:ascii="Arial" w:hAnsi="Arial"/>
          <w:i/>
          <w:sz w:val="24"/>
        </w:rPr>
        <w:t>Formal Rules</w:t>
      </w:r>
      <w:r>
        <w:rPr>
          <w:rFonts w:ascii="Arial" w:hAnsi="Arial"/>
          <w:sz w:val="24"/>
        </w:rPr>
        <w:t xml:space="preserve"> at 801 CMR 1.01(8</w:t>
      </w:r>
      <w:proofErr w:type="gramStart"/>
      <w:r>
        <w:rPr>
          <w:rFonts w:ascii="Arial" w:hAnsi="Arial"/>
          <w:sz w:val="24"/>
        </w:rPr>
        <w:t>)(</w:t>
      </w:r>
      <w:proofErr w:type="gramEnd"/>
      <w:r w:rsidR="00E942C7">
        <w:rPr>
          <w:rFonts w:ascii="Arial" w:hAnsi="Arial"/>
          <w:sz w:val="24"/>
        </w:rPr>
        <w:t xml:space="preserve">b) and (h); </w:t>
      </w:r>
      <w:r w:rsidR="00E942C7">
        <w:rPr>
          <w:rFonts w:ascii="Arial" w:hAnsi="Arial"/>
          <w:i/>
          <w:sz w:val="24"/>
        </w:rPr>
        <w:t>He</w:t>
      </w:r>
      <w:r w:rsidR="007609F1" w:rsidRPr="007609F1">
        <w:rPr>
          <w:rFonts w:ascii="Arial" w:hAnsi="Arial"/>
          <w:i/>
          <w:sz w:val="24"/>
        </w:rPr>
        <w:t>aring Rules</w:t>
      </w:r>
      <w:r>
        <w:rPr>
          <w:rFonts w:ascii="Arial" w:hAnsi="Arial"/>
          <w:sz w:val="24"/>
        </w:rPr>
        <w:t xml:space="preserve"> at Rule VI(B), paragraph 3.  </w:t>
      </w:r>
      <w:r w:rsidR="007609F1">
        <w:rPr>
          <w:rFonts w:ascii="Arial" w:hAnsi="Arial"/>
          <w:sz w:val="24"/>
        </w:rPr>
        <w:t xml:space="preserve"> </w:t>
      </w:r>
    </w:p>
    <w:p w:rsidR="0081522A" w:rsidRDefault="00C12456" w:rsidP="000D6435">
      <w:pPr>
        <w:spacing w:before="240"/>
        <w:ind w:firstLine="720"/>
        <w:rPr>
          <w:rFonts w:ascii="Arial" w:hAnsi="Arial"/>
          <w:sz w:val="24"/>
        </w:rPr>
      </w:pPr>
      <w:r>
        <w:rPr>
          <w:rFonts w:ascii="Arial" w:hAnsi="Arial"/>
          <w:sz w:val="24"/>
        </w:rPr>
        <w:t>T</w:t>
      </w:r>
      <w:r w:rsidR="00CA64C5">
        <w:rPr>
          <w:rFonts w:ascii="Arial" w:hAnsi="Arial"/>
          <w:sz w:val="24"/>
        </w:rPr>
        <w:t xml:space="preserve">he BSEA </w:t>
      </w:r>
      <w:r w:rsidR="000D6435" w:rsidRPr="000D6435">
        <w:rPr>
          <w:rFonts w:ascii="Arial" w:hAnsi="Arial"/>
          <w:i/>
          <w:sz w:val="24"/>
        </w:rPr>
        <w:t>Hearing Rules</w:t>
      </w:r>
      <w:r w:rsidR="000D6435">
        <w:rPr>
          <w:rFonts w:ascii="Arial" w:hAnsi="Arial"/>
          <w:sz w:val="24"/>
        </w:rPr>
        <w:t xml:space="preserve"> provide </w:t>
      </w:r>
      <w:r w:rsidR="00CA64C5">
        <w:rPr>
          <w:rFonts w:ascii="Arial" w:hAnsi="Arial"/>
          <w:sz w:val="24"/>
        </w:rPr>
        <w:t>a</w:t>
      </w:r>
      <w:r w:rsidR="00F7745F">
        <w:rPr>
          <w:rFonts w:ascii="Arial" w:hAnsi="Arial"/>
          <w:sz w:val="24"/>
        </w:rPr>
        <w:t xml:space="preserve">n additional 10-day </w:t>
      </w:r>
      <w:r w:rsidR="00CA64C5">
        <w:rPr>
          <w:rFonts w:ascii="Arial" w:hAnsi="Arial"/>
          <w:sz w:val="24"/>
        </w:rPr>
        <w:t xml:space="preserve">time limit for </w:t>
      </w:r>
      <w:r w:rsidR="00CA64C5" w:rsidRPr="00CA64C5">
        <w:rPr>
          <w:rFonts w:ascii="Arial" w:hAnsi="Arial"/>
          <w:sz w:val="24"/>
          <w:u w:val="single"/>
        </w:rPr>
        <w:t>objecting</w:t>
      </w:r>
      <w:r w:rsidR="00CA64C5">
        <w:rPr>
          <w:rFonts w:ascii="Arial" w:hAnsi="Arial"/>
          <w:sz w:val="24"/>
        </w:rPr>
        <w:t xml:space="preserve"> to discovery request</w:t>
      </w:r>
      <w:r w:rsidR="00EB5C5F">
        <w:rPr>
          <w:rFonts w:ascii="Arial" w:hAnsi="Arial"/>
          <w:sz w:val="24"/>
        </w:rPr>
        <w:t>s</w:t>
      </w:r>
      <w:r w:rsidR="003F3709">
        <w:rPr>
          <w:rFonts w:ascii="Arial" w:hAnsi="Arial"/>
          <w:sz w:val="24"/>
        </w:rPr>
        <w:t xml:space="preserve">.  </w:t>
      </w:r>
      <w:r w:rsidR="00CA64C5">
        <w:rPr>
          <w:rFonts w:ascii="Arial" w:hAnsi="Arial"/>
          <w:sz w:val="24"/>
        </w:rPr>
        <w:t>Rule VI</w:t>
      </w:r>
      <w:r>
        <w:rPr>
          <w:rFonts w:ascii="Arial" w:hAnsi="Arial"/>
          <w:sz w:val="24"/>
        </w:rPr>
        <w:t>.</w:t>
      </w:r>
      <w:r w:rsidR="00CA64C5">
        <w:rPr>
          <w:rFonts w:ascii="Arial" w:hAnsi="Arial"/>
          <w:sz w:val="24"/>
        </w:rPr>
        <w:t xml:space="preserve">C </w:t>
      </w:r>
      <w:r w:rsidR="003F3709">
        <w:rPr>
          <w:rFonts w:ascii="Arial" w:hAnsi="Arial"/>
          <w:sz w:val="24"/>
        </w:rPr>
        <w:t xml:space="preserve">states </w:t>
      </w:r>
      <w:r w:rsidR="000D6435">
        <w:rPr>
          <w:rFonts w:ascii="Arial" w:hAnsi="Arial"/>
          <w:sz w:val="24"/>
        </w:rPr>
        <w:t>that the “party upon whom a request for discovery is served may, within ten</w:t>
      </w:r>
      <w:r w:rsidR="0070101F">
        <w:rPr>
          <w:rFonts w:ascii="Arial" w:hAnsi="Arial"/>
          <w:sz w:val="24"/>
        </w:rPr>
        <w:t xml:space="preserve"> </w:t>
      </w:r>
      <w:r w:rsidR="000D6435">
        <w:rPr>
          <w:rFonts w:ascii="Arial" w:hAnsi="Arial"/>
          <w:sz w:val="24"/>
        </w:rPr>
        <w:t xml:space="preserve">(10) calendar days of service of the request, file with the hearing officer objections to the request or move for a protective order.” </w:t>
      </w:r>
      <w:r w:rsidR="0081522A">
        <w:rPr>
          <w:rFonts w:ascii="Arial" w:hAnsi="Arial"/>
          <w:sz w:val="24"/>
        </w:rPr>
        <w:t xml:space="preserve"> </w:t>
      </w:r>
      <w:r w:rsidR="0081522A">
        <w:rPr>
          <w:rFonts w:ascii="Arial" w:hAnsi="Arial" w:cs="Arial"/>
          <w:sz w:val="24"/>
          <w:szCs w:val="24"/>
        </w:rPr>
        <w:t>This</w:t>
      </w:r>
      <w:r w:rsidR="0081522A" w:rsidRPr="00DF4445">
        <w:rPr>
          <w:rFonts w:ascii="Arial" w:hAnsi="Arial" w:cs="Arial"/>
          <w:sz w:val="24"/>
          <w:szCs w:val="24"/>
        </w:rPr>
        <w:t xml:space="preserve"> 10-day limitation established by Rule VI</w:t>
      </w:r>
      <w:r>
        <w:rPr>
          <w:rFonts w:ascii="Arial" w:hAnsi="Arial" w:cs="Arial"/>
          <w:sz w:val="24"/>
          <w:szCs w:val="24"/>
        </w:rPr>
        <w:t>.</w:t>
      </w:r>
      <w:r w:rsidR="0081522A" w:rsidRPr="00DF4445">
        <w:rPr>
          <w:rFonts w:ascii="Arial" w:hAnsi="Arial" w:cs="Arial"/>
          <w:sz w:val="24"/>
          <w:szCs w:val="24"/>
        </w:rPr>
        <w:t xml:space="preserve">C is not contained in the </w:t>
      </w:r>
      <w:r w:rsidR="0081522A" w:rsidRPr="0081522A">
        <w:rPr>
          <w:rFonts w:ascii="Arial" w:hAnsi="Arial" w:cs="Arial"/>
          <w:i/>
          <w:sz w:val="24"/>
          <w:szCs w:val="24"/>
        </w:rPr>
        <w:t>Formal Rules</w:t>
      </w:r>
      <w:r w:rsidR="0081522A" w:rsidRPr="00DF4445">
        <w:rPr>
          <w:rFonts w:ascii="Arial" w:hAnsi="Arial" w:cs="Arial"/>
          <w:sz w:val="24"/>
          <w:szCs w:val="24"/>
        </w:rPr>
        <w:t xml:space="preserve">, should be considered an explicit modification of the Formal Rules, and, therefore, should be applied to BSEA hearings.  </w:t>
      </w:r>
      <w:r w:rsidR="0081522A" w:rsidRPr="00DF4445">
        <w:rPr>
          <w:rFonts w:ascii="Arial" w:hAnsi="Arial" w:cs="Arial"/>
          <w:i/>
          <w:sz w:val="24"/>
          <w:szCs w:val="24"/>
        </w:rPr>
        <w:t>Hearing Rules</w:t>
      </w:r>
      <w:r w:rsidR="0081522A" w:rsidRPr="00DF4445">
        <w:rPr>
          <w:rFonts w:ascii="Arial" w:hAnsi="Arial" w:cs="Arial"/>
          <w:sz w:val="24"/>
          <w:szCs w:val="24"/>
        </w:rPr>
        <w:t xml:space="preserve">, at </w:t>
      </w:r>
      <w:r w:rsidR="0081522A" w:rsidRPr="00DF4445">
        <w:rPr>
          <w:rFonts w:ascii="Arial" w:hAnsi="Arial" w:cs="Arial"/>
          <w:sz w:val="24"/>
          <w:szCs w:val="24"/>
          <w:u w:val="single"/>
        </w:rPr>
        <w:t>Scope of Rules</w:t>
      </w:r>
    </w:p>
    <w:p w:rsidR="004A6E41" w:rsidRDefault="00085448" w:rsidP="000D6435">
      <w:pPr>
        <w:spacing w:before="240"/>
        <w:ind w:firstLine="720"/>
        <w:rPr>
          <w:rFonts w:ascii="Arial" w:hAnsi="Arial"/>
          <w:sz w:val="24"/>
        </w:rPr>
      </w:pPr>
      <w:r>
        <w:rPr>
          <w:rFonts w:ascii="Arial" w:hAnsi="Arial"/>
          <w:sz w:val="24"/>
        </w:rPr>
        <w:t>T</w:t>
      </w:r>
      <w:r w:rsidR="003F3709">
        <w:rPr>
          <w:rFonts w:ascii="Arial" w:hAnsi="Arial"/>
          <w:sz w:val="24"/>
        </w:rPr>
        <w:t>h</w:t>
      </w:r>
      <w:r w:rsidR="00022156">
        <w:rPr>
          <w:rFonts w:ascii="Arial" w:hAnsi="Arial"/>
          <w:sz w:val="24"/>
        </w:rPr>
        <w:t>is 10-</w:t>
      </w:r>
      <w:r w:rsidR="00EF2E93">
        <w:rPr>
          <w:rFonts w:ascii="Arial" w:hAnsi="Arial"/>
          <w:sz w:val="24"/>
        </w:rPr>
        <w:t xml:space="preserve">day rule </w:t>
      </w:r>
      <w:r w:rsidR="00DF4445">
        <w:rPr>
          <w:rFonts w:ascii="Arial" w:hAnsi="Arial"/>
          <w:sz w:val="24"/>
        </w:rPr>
        <w:t>set forth in Rule VI.</w:t>
      </w:r>
      <w:r w:rsidR="003F3709">
        <w:rPr>
          <w:rFonts w:ascii="Arial" w:hAnsi="Arial"/>
          <w:sz w:val="24"/>
        </w:rPr>
        <w:t xml:space="preserve">C </w:t>
      </w:r>
      <w:r>
        <w:rPr>
          <w:rFonts w:ascii="Arial" w:hAnsi="Arial"/>
          <w:sz w:val="24"/>
        </w:rPr>
        <w:t>appears to be</w:t>
      </w:r>
      <w:r w:rsidR="003F3709">
        <w:rPr>
          <w:rFonts w:ascii="Arial" w:hAnsi="Arial"/>
          <w:sz w:val="24"/>
        </w:rPr>
        <w:t xml:space="preserve"> incons</w:t>
      </w:r>
      <w:r>
        <w:rPr>
          <w:rFonts w:ascii="Arial" w:hAnsi="Arial"/>
          <w:sz w:val="24"/>
        </w:rPr>
        <w:t>isten</w:t>
      </w:r>
      <w:r w:rsidR="007F61E1">
        <w:rPr>
          <w:rFonts w:ascii="Arial" w:hAnsi="Arial"/>
          <w:sz w:val="24"/>
        </w:rPr>
        <w:t xml:space="preserve">t with </w:t>
      </w:r>
      <w:r w:rsidR="00E942C7">
        <w:rPr>
          <w:rFonts w:ascii="Arial" w:hAnsi="Arial"/>
          <w:sz w:val="24"/>
        </w:rPr>
        <w:t>both the third</w:t>
      </w:r>
      <w:r w:rsidR="00EF2E93">
        <w:rPr>
          <w:rFonts w:ascii="Arial" w:hAnsi="Arial"/>
          <w:sz w:val="24"/>
        </w:rPr>
        <w:t xml:space="preserve"> paragraph of Rule VI.B (establishing the 30-day response deadline for </w:t>
      </w:r>
      <w:r w:rsidR="00EF2E93" w:rsidRPr="00BD610C">
        <w:rPr>
          <w:rFonts w:ascii="Arial" w:hAnsi="Arial"/>
          <w:sz w:val="24"/>
          <w:u w:val="single"/>
        </w:rPr>
        <w:t>all</w:t>
      </w:r>
      <w:r w:rsidR="00EF2E93">
        <w:rPr>
          <w:rFonts w:ascii="Arial" w:hAnsi="Arial"/>
          <w:sz w:val="24"/>
        </w:rPr>
        <w:t xml:space="preserve"> discovery requests)</w:t>
      </w:r>
      <w:r w:rsidR="007F61E1">
        <w:rPr>
          <w:rFonts w:ascii="Arial" w:hAnsi="Arial"/>
          <w:sz w:val="24"/>
        </w:rPr>
        <w:t xml:space="preserve"> and VI.B</w:t>
      </w:r>
      <w:r w:rsidR="00F7745F">
        <w:rPr>
          <w:rFonts w:ascii="Arial" w:hAnsi="Arial"/>
          <w:sz w:val="24"/>
        </w:rPr>
        <w:t>.</w:t>
      </w:r>
      <w:r w:rsidR="00EF2E93">
        <w:rPr>
          <w:rFonts w:ascii="Arial" w:hAnsi="Arial"/>
          <w:sz w:val="24"/>
        </w:rPr>
        <w:t>2 (specifying that objections to interrogatories shall be filed in lieu of answers, within the 30-day deadline)</w:t>
      </w:r>
      <w:r w:rsidR="00F7745F">
        <w:rPr>
          <w:rFonts w:ascii="Arial" w:hAnsi="Arial"/>
          <w:sz w:val="24"/>
        </w:rPr>
        <w:t>.</w:t>
      </w:r>
      <w:r w:rsidR="007F61E1">
        <w:rPr>
          <w:rFonts w:ascii="Arial" w:hAnsi="Arial"/>
          <w:sz w:val="24"/>
        </w:rPr>
        <w:t xml:space="preserve"> </w:t>
      </w:r>
      <w:r w:rsidR="00F7745F">
        <w:rPr>
          <w:rFonts w:ascii="Arial" w:hAnsi="Arial"/>
          <w:sz w:val="24"/>
        </w:rPr>
        <w:t xml:space="preserve"> </w:t>
      </w:r>
      <w:r w:rsidR="004A6E41">
        <w:rPr>
          <w:rFonts w:ascii="Arial" w:hAnsi="Arial"/>
          <w:sz w:val="24"/>
        </w:rPr>
        <w:t>To reconcile these contradict</w:t>
      </w:r>
      <w:r w:rsidR="00BD610C">
        <w:rPr>
          <w:rFonts w:ascii="Arial" w:hAnsi="Arial"/>
          <w:sz w:val="24"/>
        </w:rPr>
        <w:t xml:space="preserve">ions requires discussion of the </w:t>
      </w:r>
      <w:r w:rsidR="004A6E41">
        <w:rPr>
          <w:rFonts w:ascii="Arial" w:hAnsi="Arial"/>
          <w:sz w:val="24"/>
        </w:rPr>
        <w:t xml:space="preserve">function of the ten-day rule.  </w:t>
      </w:r>
    </w:p>
    <w:p w:rsidR="00F7745F" w:rsidRDefault="004A6E41" w:rsidP="00011B49">
      <w:pPr>
        <w:spacing w:before="240"/>
        <w:ind w:firstLine="720"/>
        <w:rPr>
          <w:rFonts w:ascii="Arial" w:hAnsi="Arial"/>
          <w:sz w:val="24"/>
        </w:rPr>
      </w:pPr>
      <w:r>
        <w:rPr>
          <w:rFonts w:ascii="Arial" w:hAnsi="Arial"/>
          <w:sz w:val="24"/>
        </w:rPr>
        <w:t xml:space="preserve">Unlike some other types of administrative proceedings, the BSEA must operate within certain federal and state timelines.  In </w:t>
      </w:r>
      <w:r w:rsidR="00E942C7">
        <w:rPr>
          <w:rFonts w:ascii="Arial" w:hAnsi="Arial"/>
          <w:sz w:val="24"/>
        </w:rPr>
        <w:t>non-expedited matters,</w:t>
      </w:r>
      <w:r>
        <w:rPr>
          <w:rFonts w:ascii="Arial" w:hAnsi="Arial"/>
          <w:sz w:val="24"/>
        </w:rPr>
        <w:t xml:space="preserve"> a BSEA hearing officer must issue a final decision no more than 45 days after</w:t>
      </w:r>
      <w:r w:rsidR="0059469F">
        <w:rPr>
          <w:rFonts w:ascii="Arial" w:hAnsi="Arial"/>
          <w:sz w:val="24"/>
        </w:rPr>
        <w:t xml:space="preserve"> </w:t>
      </w:r>
      <w:r>
        <w:rPr>
          <w:rFonts w:ascii="Arial" w:hAnsi="Arial"/>
          <w:sz w:val="24"/>
        </w:rPr>
        <w:t xml:space="preserve">receipt of the hearing request, subject to postponements of the hearing for good cause.  To implement this requirement, the </w:t>
      </w:r>
      <w:r w:rsidRPr="00344DAC">
        <w:rPr>
          <w:rFonts w:ascii="Arial" w:hAnsi="Arial"/>
          <w:i/>
          <w:sz w:val="24"/>
        </w:rPr>
        <w:t xml:space="preserve">Hearing Rules </w:t>
      </w:r>
      <w:r>
        <w:rPr>
          <w:rFonts w:ascii="Arial" w:hAnsi="Arial"/>
          <w:sz w:val="24"/>
        </w:rPr>
        <w:t xml:space="preserve">provide that the initial or “automatic” </w:t>
      </w:r>
      <w:r w:rsidR="00E942C7">
        <w:rPr>
          <w:rFonts w:ascii="Arial" w:hAnsi="Arial"/>
          <w:sz w:val="24"/>
        </w:rPr>
        <w:t xml:space="preserve">non-expedited </w:t>
      </w:r>
      <w:r>
        <w:rPr>
          <w:rFonts w:ascii="Arial" w:hAnsi="Arial"/>
          <w:sz w:val="24"/>
        </w:rPr>
        <w:t xml:space="preserve">hearing date is scheduled for 35 days after the </w:t>
      </w:r>
      <w:r w:rsidR="00E942C7">
        <w:rPr>
          <w:rFonts w:ascii="Arial" w:hAnsi="Arial"/>
          <w:sz w:val="24"/>
        </w:rPr>
        <w:t>responding</w:t>
      </w:r>
      <w:r>
        <w:rPr>
          <w:rFonts w:ascii="Arial" w:hAnsi="Arial"/>
          <w:sz w:val="24"/>
        </w:rPr>
        <w:t xml:space="preserve"> party is served with the request.  If a party</w:t>
      </w:r>
      <w:r w:rsidR="00EF2E93">
        <w:rPr>
          <w:rFonts w:ascii="Arial" w:hAnsi="Arial"/>
          <w:sz w:val="24"/>
        </w:rPr>
        <w:t xml:space="preserve"> who receives a discovery request </w:t>
      </w:r>
      <w:r>
        <w:rPr>
          <w:rFonts w:ascii="Arial" w:hAnsi="Arial"/>
          <w:sz w:val="24"/>
        </w:rPr>
        <w:t xml:space="preserve">waits the full 30 days to object to </w:t>
      </w:r>
      <w:r w:rsidR="00EF2E93">
        <w:rPr>
          <w:rFonts w:ascii="Arial" w:hAnsi="Arial"/>
          <w:sz w:val="24"/>
        </w:rPr>
        <w:t>the</w:t>
      </w:r>
      <w:r>
        <w:rPr>
          <w:rFonts w:ascii="Arial" w:hAnsi="Arial"/>
          <w:sz w:val="24"/>
        </w:rPr>
        <w:t xml:space="preserve"> request and </w:t>
      </w:r>
      <w:r w:rsidR="00EF2E93">
        <w:rPr>
          <w:rFonts w:ascii="Arial" w:hAnsi="Arial"/>
          <w:sz w:val="24"/>
        </w:rPr>
        <w:t>seek</w:t>
      </w:r>
      <w:r>
        <w:rPr>
          <w:rFonts w:ascii="Arial" w:hAnsi="Arial"/>
          <w:sz w:val="24"/>
        </w:rPr>
        <w:t xml:space="preserve"> a protective order, the </w:t>
      </w:r>
      <w:r w:rsidR="00B21282">
        <w:rPr>
          <w:rFonts w:ascii="Arial" w:hAnsi="Arial"/>
          <w:sz w:val="24"/>
        </w:rPr>
        <w:t>ensuing process inevitably would</w:t>
      </w:r>
      <w:r w:rsidR="00644116">
        <w:rPr>
          <w:rFonts w:ascii="Arial" w:hAnsi="Arial"/>
          <w:sz w:val="24"/>
        </w:rPr>
        <w:t xml:space="preserve"> delay a</w:t>
      </w:r>
      <w:r w:rsidR="00B21282">
        <w:rPr>
          <w:rFonts w:ascii="Arial" w:hAnsi="Arial"/>
          <w:sz w:val="24"/>
        </w:rPr>
        <w:t xml:space="preserve"> hearing scheduled on the </w:t>
      </w:r>
      <w:r w:rsidR="00644116">
        <w:rPr>
          <w:rFonts w:ascii="Arial" w:hAnsi="Arial"/>
          <w:sz w:val="24"/>
        </w:rPr>
        <w:t xml:space="preserve">automatic date, and </w:t>
      </w:r>
      <w:r w:rsidR="00B21282">
        <w:rPr>
          <w:rFonts w:ascii="Arial" w:hAnsi="Arial"/>
          <w:sz w:val="24"/>
        </w:rPr>
        <w:t xml:space="preserve">might also </w:t>
      </w:r>
      <w:r w:rsidR="00644116">
        <w:rPr>
          <w:rFonts w:ascii="Arial" w:hAnsi="Arial"/>
          <w:sz w:val="24"/>
        </w:rPr>
        <w:t>delay</w:t>
      </w:r>
      <w:r w:rsidR="00B21282">
        <w:rPr>
          <w:rFonts w:ascii="Arial" w:hAnsi="Arial"/>
          <w:sz w:val="24"/>
        </w:rPr>
        <w:t xml:space="preserve"> a hearing in</w:t>
      </w:r>
      <w:r w:rsidR="00644116">
        <w:rPr>
          <w:rFonts w:ascii="Arial" w:hAnsi="Arial"/>
          <w:sz w:val="24"/>
        </w:rPr>
        <w:t xml:space="preserve"> cases where the automatic date </w:t>
      </w:r>
      <w:r w:rsidR="00344DAC">
        <w:rPr>
          <w:rFonts w:ascii="Arial" w:hAnsi="Arial"/>
          <w:sz w:val="24"/>
        </w:rPr>
        <w:t>has been</w:t>
      </w:r>
      <w:r w:rsidR="00644116">
        <w:rPr>
          <w:rFonts w:ascii="Arial" w:hAnsi="Arial"/>
          <w:sz w:val="24"/>
        </w:rPr>
        <w:t xml:space="preserve"> postponed.  </w:t>
      </w:r>
    </w:p>
    <w:p w:rsidR="00011B49" w:rsidRDefault="00644116" w:rsidP="00011B49">
      <w:pPr>
        <w:spacing w:before="240"/>
        <w:ind w:firstLine="720"/>
        <w:rPr>
          <w:rFonts w:ascii="Arial" w:hAnsi="Arial"/>
          <w:sz w:val="24"/>
        </w:rPr>
      </w:pPr>
      <w:r>
        <w:rPr>
          <w:rFonts w:ascii="Arial" w:hAnsi="Arial"/>
          <w:sz w:val="24"/>
        </w:rPr>
        <w:t xml:space="preserve">Requiring a party to object to discovery requests </w:t>
      </w:r>
      <w:r w:rsidRPr="00644116">
        <w:rPr>
          <w:rFonts w:ascii="Arial" w:hAnsi="Arial"/>
          <w:sz w:val="24"/>
          <w:u w:val="single"/>
        </w:rPr>
        <w:t>before</w:t>
      </w:r>
      <w:r>
        <w:rPr>
          <w:rFonts w:ascii="Arial" w:hAnsi="Arial"/>
          <w:sz w:val="24"/>
        </w:rPr>
        <w:t xml:space="preserve"> the final deadline for actually providing the </w:t>
      </w:r>
      <w:r w:rsidR="00EF2E93">
        <w:rPr>
          <w:rFonts w:ascii="Arial" w:hAnsi="Arial"/>
          <w:sz w:val="24"/>
        </w:rPr>
        <w:t xml:space="preserve">information requested </w:t>
      </w:r>
      <w:r>
        <w:rPr>
          <w:rFonts w:ascii="Arial" w:hAnsi="Arial"/>
          <w:sz w:val="24"/>
        </w:rPr>
        <w:t xml:space="preserve">puts the requesting party on earlier notice of the existence and nature of the objection, thus giving the parties and, if necessary, the Hearing Officer, more time to resolve the discovery issues without </w:t>
      </w:r>
      <w:r w:rsidR="00157AD7">
        <w:rPr>
          <w:rFonts w:ascii="Arial" w:hAnsi="Arial"/>
          <w:sz w:val="24"/>
        </w:rPr>
        <w:t>unduly postponing the hearing</w:t>
      </w:r>
      <w:r w:rsidR="00F7745F">
        <w:rPr>
          <w:rFonts w:ascii="Arial" w:hAnsi="Arial"/>
          <w:sz w:val="24"/>
        </w:rPr>
        <w:t xml:space="preserve">.  The objecting party </w:t>
      </w:r>
      <w:r w:rsidR="00294068">
        <w:rPr>
          <w:rFonts w:ascii="Arial" w:hAnsi="Arial"/>
          <w:sz w:val="24"/>
        </w:rPr>
        <w:t xml:space="preserve">may seek to elaborate on and supplement its objections after the 10-day deadline—including by filing objections to interrogatories in lieu of an answer—provided that this party has given timely </w:t>
      </w:r>
      <w:r w:rsidR="00294068" w:rsidRPr="00294068">
        <w:rPr>
          <w:rFonts w:ascii="Arial" w:hAnsi="Arial"/>
          <w:sz w:val="24"/>
          <w:u w:val="single"/>
        </w:rPr>
        <w:t>notice</w:t>
      </w:r>
      <w:r w:rsidR="00294068">
        <w:rPr>
          <w:rFonts w:ascii="Arial" w:hAnsi="Arial"/>
          <w:sz w:val="24"/>
        </w:rPr>
        <w:t xml:space="preserve"> of its objections within the 10-day period.  </w:t>
      </w:r>
      <w:r w:rsidR="00F7745F">
        <w:rPr>
          <w:rFonts w:ascii="Arial" w:hAnsi="Arial"/>
          <w:sz w:val="24"/>
        </w:rPr>
        <w:t xml:space="preserve"> </w:t>
      </w:r>
    </w:p>
    <w:p w:rsidR="00602E6F" w:rsidRDefault="001D7CD9" w:rsidP="00011B49">
      <w:pPr>
        <w:spacing w:before="240"/>
        <w:ind w:firstLine="720"/>
        <w:rPr>
          <w:rFonts w:ascii="Arial" w:hAnsi="Arial"/>
          <w:sz w:val="24"/>
        </w:rPr>
      </w:pPr>
      <w:r>
        <w:rPr>
          <w:rFonts w:ascii="Arial" w:hAnsi="Arial"/>
          <w:sz w:val="24"/>
        </w:rPr>
        <w:t xml:space="preserve">Based on the foregoing, I conclude that the </w:t>
      </w:r>
      <w:r w:rsidR="00294068" w:rsidRPr="0074444E">
        <w:rPr>
          <w:rFonts w:ascii="Arial" w:hAnsi="Arial"/>
          <w:sz w:val="24"/>
          <w:u w:val="single"/>
        </w:rPr>
        <w:t xml:space="preserve">School’s Motion </w:t>
      </w:r>
      <w:r w:rsidR="0074444E" w:rsidRPr="0074444E">
        <w:rPr>
          <w:rFonts w:ascii="Arial" w:hAnsi="Arial"/>
          <w:sz w:val="24"/>
          <w:u w:val="single"/>
        </w:rPr>
        <w:t>for a Protective</w:t>
      </w:r>
      <w:r w:rsidR="0074444E">
        <w:rPr>
          <w:rFonts w:ascii="Arial" w:hAnsi="Arial"/>
          <w:sz w:val="24"/>
        </w:rPr>
        <w:t xml:space="preserve"> </w:t>
      </w:r>
      <w:r w:rsidR="0074444E" w:rsidRPr="0074444E">
        <w:rPr>
          <w:rFonts w:ascii="Arial" w:hAnsi="Arial"/>
          <w:sz w:val="24"/>
          <w:u w:val="single"/>
        </w:rPr>
        <w:t xml:space="preserve">Order </w:t>
      </w:r>
      <w:r w:rsidR="00294068">
        <w:rPr>
          <w:rFonts w:ascii="Arial" w:hAnsi="Arial"/>
          <w:sz w:val="24"/>
        </w:rPr>
        <w:t xml:space="preserve">is DENIED.  The </w:t>
      </w:r>
      <w:r w:rsidR="006D0AC5">
        <w:rPr>
          <w:rFonts w:ascii="Arial" w:hAnsi="Arial"/>
          <w:sz w:val="24"/>
        </w:rPr>
        <w:t xml:space="preserve">School must provide the Parents with the </w:t>
      </w:r>
      <w:r>
        <w:rPr>
          <w:rFonts w:ascii="Arial" w:hAnsi="Arial"/>
          <w:sz w:val="24"/>
        </w:rPr>
        <w:t xml:space="preserve">documents and answers to interrogatories </w:t>
      </w:r>
      <w:r w:rsidR="00011B49">
        <w:rPr>
          <w:rFonts w:ascii="Arial" w:hAnsi="Arial"/>
          <w:sz w:val="24"/>
        </w:rPr>
        <w:t xml:space="preserve">requested.  </w:t>
      </w:r>
      <w:r w:rsidR="00602E6F">
        <w:rPr>
          <w:rFonts w:ascii="Arial" w:hAnsi="Arial"/>
          <w:sz w:val="24"/>
        </w:rPr>
        <w:t>To reduce any risks of compromise to student privacy, discovery is subject to the following conditions:</w:t>
      </w:r>
    </w:p>
    <w:p w:rsidR="00602E6F" w:rsidRDefault="00602E6F" w:rsidP="006646D2">
      <w:pPr>
        <w:ind w:firstLine="720"/>
        <w:rPr>
          <w:rFonts w:ascii="Arial" w:hAnsi="Arial"/>
          <w:sz w:val="24"/>
        </w:rPr>
      </w:pPr>
    </w:p>
    <w:p w:rsidR="00602E6F" w:rsidRDefault="00602E6F" w:rsidP="00602E6F">
      <w:pPr>
        <w:numPr>
          <w:ilvl w:val="0"/>
          <w:numId w:val="7"/>
        </w:numPr>
        <w:rPr>
          <w:rFonts w:ascii="Arial" w:hAnsi="Arial"/>
          <w:sz w:val="24"/>
        </w:rPr>
      </w:pPr>
      <w:r>
        <w:rPr>
          <w:rFonts w:ascii="Arial" w:hAnsi="Arial"/>
          <w:sz w:val="24"/>
        </w:rPr>
        <w:t>The documents requested shall be cleansed of all identifying information, including</w:t>
      </w:r>
      <w:r w:rsidR="000E65E8">
        <w:rPr>
          <w:rFonts w:ascii="Arial" w:hAnsi="Arial"/>
          <w:sz w:val="24"/>
        </w:rPr>
        <w:t>, at minimum, the</w:t>
      </w:r>
      <w:r>
        <w:rPr>
          <w:rFonts w:ascii="Arial" w:hAnsi="Arial"/>
          <w:sz w:val="24"/>
        </w:rPr>
        <w:t xml:space="preserve"> name of </w:t>
      </w:r>
      <w:r w:rsidR="000E65E8">
        <w:rPr>
          <w:rFonts w:ascii="Arial" w:hAnsi="Arial"/>
          <w:sz w:val="24"/>
        </w:rPr>
        <w:t xml:space="preserve">the </w:t>
      </w:r>
      <w:r>
        <w:rPr>
          <w:rFonts w:ascii="Arial" w:hAnsi="Arial"/>
          <w:sz w:val="24"/>
        </w:rPr>
        <w:t>child, name</w:t>
      </w:r>
      <w:r w:rsidR="000E65E8">
        <w:rPr>
          <w:rFonts w:ascii="Arial" w:hAnsi="Arial"/>
          <w:sz w:val="24"/>
        </w:rPr>
        <w:t>(s)</w:t>
      </w:r>
      <w:r>
        <w:rPr>
          <w:rFonts w:ascii="Arial" w:hAnsi="Arial"/>
          <w:sz w:val="24"/>
        </w:rPr>
        <w:t xml:space="preserve"> of parent(s) or other family members, address, date and place of birth, gender, race/ethnicity, </w:t>
      </w:r>
      <w:r w:rsidR="000E65E8">
        <w:rPr>
          <w:rFonts w:ascii="Arial" w:hAnsi="Arial"/>
          <w:sz w:val="24"/>
        </w:rPr>
        <w:t xml:space="preserve">any </w:t>
      </w:r>
      <w:r>
        <w:rPr>
          <w:rFonts w:ascii="Arial" w:hAnsi="Arial"/>
          <w:sz w:val="24"/>
        </w:rPr>
        <w:t>language</w:t>
      </w:r>
      <w:r w:rsidR="000E65E8">
        <w:rPr>
          <w:rFonts w:ascii="Arial" w:hAnsi="Arial"/>
          <w:sz w:val="24"/>
        </w:rPr>
        <w:t>(s)</w:t>
      </w:r>
      <w:r>
        <w:rPr>
          <w:rFonts w:ascii="Arial" w:hAnsi="Arial"/>
          <w:sz w:val="24"/>
        </w:rPr>
        <w:t xml:space="preserve"> </w:t>
      </w:r>
      <w:r w:rsidR="000E65E8">
        <w:rPr>
          <w:rFonts w:ascii="Arial" w:hAnsi="Arial"/>
          <w:sz w:val="24"/>
        </w:rPr>
        <w:t>other than English that are spoken by</w:t>
      </w:r>
      <w:r>
        <w:rPr>
          <w:rFonts w:ascii="Arial" w:hAnsi="Arial"/>
          <w:sz w:val="24"/>
        </w:rPr>
        <w:t xml:space="preserve"> student and/or parents</w:t>
      </w:r>
      <w:r w:rsidR="00011B49">
        <w:rPr>
          <w:rFonts w:ascii="Arial" w:hAnsi="Arial"/>
          <w:sz w:val="24"/>
        </w:rPr>
        <w:t xml:space="preserve">. The documents also </w:t>
      </w:r>
      <w:r w:rsidR="00011B49">
        <w:rPr>
          <w:rFonts w:ascii="Arial" w:hAnsi="Arial"/>
          <w:sz w:val="24"/>
        </w:rPr>
        <w:lastRenderedPageBreak/>
        <w:t xml:space="preserve">shall be cleansed of any and all information pertaining to family members other than the child, including but not limited to medical, social, educational, </w:t>
      </w:r>
      <w:r w:rsidR="0004108F">
        <w:rPr>
          <w:rFonts w:ascii="Arial" w:hAnsi="Arial"/>
          <w:sz w:val="24"/>
        </w:rPr>
        <w:t xml:space="preserve">employment </w:t>
      </w:r>
      <w:r w:rsidR="00011B49">
        <w:rPr>
          <w:rFonts w:ascii="Arial" w:hAnsi="Arial"/>
          <w:sz w:val="24"/>
        </w:rPr>
        <w:t xml:space="preserve">or demographic information, whether or not such information </w:t>
      </w:r>
      <w:r w:rsidR="0004108F">
        <w:rPr>
          <w:rFonts w:ascii="Arial" w:hAnsi="Arial"/>
          <w:sz w:val="24"/>
        </w:rPr>
        <w:t>actually or potentially identifies the person at issue</w:t>
      </w:r>
      <w:r w:rsidR="00011B49">
        <w:rPr>
          <w:rFonts w:ascii="Arial" w:hAnsi="Arial"/>
          <w:sz w:val="24"/>
        </w:rPr>
        <w:t xml:space="preserve">. </w:t>
      </w:r>
    </w:p>
    <w:p w:rsidR="00602E6F" w:rsidRDefault="00602E6F" w:rsidP="00602E6F">
      <w:pPr>
        <w:ind w:left="720"/>
        <w:rPr>
          <w:rFonts w:ascii="Arial" w:hAnsi="Arial"/>
          <w:sz w:val="24"/>
        </w:rPr>
      </w:pPr>
    </w:p>
    <w:p w:rsidR="000E65E8" w:rsidRPr="000E65E8" w:rsidRDefault="004F0CA1" w:rsidP="000E65E8">
      <w:pPr>
        <w:numPr>
          <w:ilvl w:val="0"/>
          <w:numId w:val="7"/>
        </w:numPr>
        <w:rPr>
          <w:rFonts w:ascii="Arial" w:hAnsi="Arial"/>
          <w:sz w:val="24"/>
          <w:u w:val="single"/>
        </w:rPr>
      </w:pPr>
      <w:r>
        <w:rPr>
          <w:rFonts w:ascii="Arial" w:hAnsi="Arial"/>
          <w:sz w:val="24"/>
        </w:rPr>
        <w:t>The redacted d</w:t>
      </w:r>
      <w:r w:rsidR="00602E6F">
        <w:rPr>
          <w:rFonts w:ascii="Arial" w:hAnsi="Arial"/>
          <w:sz w:val="24"/>
        </w:rPr>
        <w:t xml:space="preserve">ocuments shall be provided </w:t>
      </w:r>
      <w:r w:rsidR="006D0AC5">
        <w:rPr>
          <w:rFonts w:ascii="Arial" w:hAnsi="Arial"/>
          <w:sz w:val="24"/>
        </w:rPr>
        <w:t xml:space="preserve">solely </w:t>
      </w:r>
      <w:r w:rsidR="00602E6F">
        <w:rPr>
          <w:rFonts w:ascii="Arial" w:hAnsi="Arial"/>
          <w:sz w:val="24"/>
        </w:rPr>
        <w:t>to counsel for the Pa</w:t>
      </w:r>
      <w:r>
        <w:rPr>
          <w:rFonts w:ascii="Arial" w:hAnsi="Arial"/>
          <w:sz w:val="24"/>
        </w:rPr>
        <w:t>rents</w:t>
      </w:r>
      <w:r w:rsidR="006D0AC5">
        <w:rPr>
          <w:rFonts w:ascii="Arial" w:hAnsi="Arial"/>
          <w:sz w:val="24"/>
        </w:rPr>
        <w:t>, and not to the Parents, Student, or any other person or entity.</w:t>
      </w:r>
      <w:r w:rsidR="00602E6F">
        <w:rPr>
          <w:rFonts w:ascii="Arial" w:hAnsi="Arial"/>
          <w:sz w:val="24"/>
        </w:rPr>
        <w:t xml:space="preserve">  Counsel </w:t>
      </w:r>
      <w:r>
        <w:rPr>
          <w:rFonts w:ascii="Arial" w:hAnsi="Arial"/>
          <w:sz w:val="24"/>
        </w:rPr>
        <w:t xml:space="preserve">for the Parents </w:t>
      </w:r>
      <w:r w:rsidR="00602E6F">
        <w:rPr>
          <w:rFonts w:ascii="Arial" w:hAnsi="Arial"/>
          <w:sz w:val="24"/>
        </w:rPr>
        <w:t xml:space="preserve">may </w:t>
      </w:r>
      <w:r w:rsidR="00294068">
        <w:rPr>
          <w:rFonts w:ascii="Arial" w:hAnsi="Arial"/>
          <w:sz w:val="24"/>
        </w:rPr>
        <w:t>share the information contained in the redacted documents with</w:t>
      </w:r>
      <w:r>
        <w:rPr>
          <w:rFonts w:ascii="Arial" w:hAnsi="Arial"/>
          <w:sz w:val="24"/>
        </w:rPr>
        <w:t xml:space="preserve"> experts who are assisting Parents regarding appropriate peer groupings for Student and related issues and/or</w:t>
      </w:r>
      <w:r w:rsidR="00294068">
        <w:rPr>
          <w:rFonts w:ascii="Arial" w:hAnsi="Arial"/>
          <w:sz w:val="24"/>
        </w:rPr>
        <w:t xml:space="preserve"> who may testify at the hearing.</w:t>
      </w:r>
    </w:p>
    <w:p w:rsidR="000E65E8" w:rsidRDefault="000E65E8" w:rsidP="000E65E8">
      <w:pPr>
        <w:rPr>
          <w:rFonts w:ascii="Arial" w:hAnsi="Arial"/>
          <w:sz w:val="24"/>
        </w:rPr>
      </w:pPr>
    </w:p>
    <w:p w:rsidR="000E65E8" w:rsidRPr="000E65E8" w:rsidRDefault="000E65E8" w:rsidP="00602E6F">
      <w:pPr>
        <w:numPr>
          <w:ilvl w:val="0"/>
          <w:numId w:val="7"/>
        </w:numPr>
        <w:rPr>
          <w:rFonts w:ascii="Arial" w:hAnsi="Arial"/>
          <w:sz w:val="24"/>
          <w:u w:val="single"/>
        </w:rPr>
      </w:pPr>
      <w:r>
        <w:rPr>
          <w:rFonts w:ascii="Arial" w:hAnsi="Arial"/>
          <w:sz w:val="24"/>
        </w:rPr>
        <w:t>Counsel for the Parents</w:t>
      </w:r>
      <w:r w:rsidR="00602E6F">
        <w:rPr>
          <w:rFonts w:ascii="Arial" w:hAnsi="Arial"/>
          <w:sz w:val="24"/>
        </w:rPr>
        <w:t xml:space="preserve"> may submit copies </w:t>
      </w:r>
      <w:r>
        <w:rPr>
          <w:rFonts w:ascii="Arial" w:hAnsi="Arial"/>
          <w:sz w:val="24"/>
        </w:rPr>
        <w:t>of some or all of the redacted documents as exhibits at hearing.</w:t>
      </w:r>
    </w:p>
    <w:p w:rsidR="000E65E8" w:rsidRDefault="000E65E8" w:rsidP="000E65E8">
      <w:pPr>
        <w:rPr>
          <w:rFonts w:ascii="Arial" w:hAnsi="Arial"/>
          <w:sz w:val="24"/>
        </w:rPr>
      </w:pPr>
    </w:p>
    <w:p w:rsidR="004F0CA1" w:rsidRPr="004F0CA1" w:rsidRDefault="000E65E8" w:rsidP="00602E6F">
      <w:pPr>
        <w:numPr>
          <w:ilvl w:val="0"/>
          <w:numId w:val="7"/>
        </w:numPr>
        <w:rPr>
          <w:rFonts w:ascii="Arial" w:hAnsi="Arial"/>
          <w:sz w:val="24"/>
          <w:u w:val="single"/>
        </w:rPr>
      </w:pPr>
      <w:r>
        <w:rPr>
          <w:rFonts w:ascii="Arial" w:hAnsi="Arial"/>
          <w:sz w:val="24"/>
        </w:rPr>
        <w:t xml:space="preserve">Except as described in (2) and (3) above, </w:t>
      </w:r>
      <w:r w:rsidR="00227DE9">
        <w:rPr>
          <w:rFonts w:ascii="Arial" w:hAnsi="Arial"/>
          <w:sz w:val="24"/>
        </w:rPr>
        <w:t>c</w:t>
      </w:r>
      <w:r>
        <w:rPr>
          <w:rFonts w:ascii="Arial" w:hAnsi="Arial"/>
          <w:sz w:val="24"/>
        </w:rPr>
        <w:t xml:space="preserve">ounsel shall not </w:t>
      </w:r>
      <w:r w:rsidR="004F0CA1">
        <w:rPr>
          <w:rFonts w:ascii="Arial" w:hAnsi="Arial"/>
          <w:sz w:val="24"/>
        </w:rPr>
        <w:t>disclose the documents or information therein to</w:t>
      </w:r>
      <w:r>
        <w:rPr>
          <w:rFonts w:ascii="Arial" w:hAnsi="Arial"/>
          <w:sz w:val="24"/>
        </w:rPr>
        <w:t xml:space="preserve"> any other person or entity, nor allow any person other than Parents’ expert(s)</w:t>
      </w:r>
      <w:r w:rsidR="00227DE9">
        <w:rPr>
          <w:rFonts w:ascii="Arial" w:hAnsi="Arial"/>
          <w:sz w:val="24"/>
        </w:rPr>
        <w:t>, counsel for the School,</w:t>
      </w:r>
      <w:r>
        <w:rPr>
          <w:rFonts w:ascii="Arial" w:hAnsi="Arial"/>
          <w:sz w:val="24"/>
        </w:rPr>
        <w:t xml:space="preserve"> and the Hearing Officer to view the documents.</w:t>
      </w:r>
    </w:p>
    <w:p w:rsidR="004F0CA1" w:rsidRDefault="004F0CA1" w:rsidP="004F0CA1">
      <w:pPr>
        <w:rPr>
          <w:rFonts w:ascii="Arial" w:hAnsi="Arial"/>
          <w:sz w:val="24"/>
        </w:rPr>
      </w:pPr>
    </w:p>
    <w:p w:rsidR="00C7058C" w:rsidRPr="00D60FD9" w:rsidRDefault="00227DE9" w:rsidP="004F0CA1">
      <w:pPr>
        <w:numPr>
          <w:ilvl w:val="0"/>
          <w:numId w:val="7"/>
        </w:numPr>
        <w:rPr>
          <w:rFonts w:ascii="Arial" w:hAnsi="Arial"/>
          <w:sz w:val="24"/>
          <w:u w:val="single"/>
        </w:rPr>
      </w:pPr>
      <w:r>
        <w:rPr>
          <w:rFonts w:ascii="Arial" w:hAnsi="Arial"/>
          <w:sz w:val="24"/>
        </w:rPr>
        <w:t>Upon</w:t>
      </w:r>
      <w:r w:rsidR="004F0CA1">
        <w:rPr>
          <w:rFonts w:ascii="Arial" w:hAnsi="Arial"/>
          <w:sz w:val="24"/>
        </w:rPr>
        <w:t xml:space="preserve"> the close of the record in this matter, </w:t>
      </w:r>
      <w:r>
        <w:rPr>
          <w:rFonts w:ascii="Arial" w:hAnsi="Arial"/>
          <w:sz w:val="24"/>
        </w:rPr>
        <w:t>c</w:t>
      </w:r>
      <w:r w:rsidR="004F0CA1">
        <w:rPr>
          <w:rFonts w:ascii="Arial" w:hAnsi="Arial"/>
          <w:sz w:val="24"/>
        </w:rPr>
        <w:t xml:space="preserve">ounsel for the Parents shall ensure that any </w:t>
      </w:r>
      <w:r w:rsidR="00294068">
        <w:rPr>
          <w:rFonts w:ascii="Arial" w:hAnsi="Arial"/>
          <w:sz w:val="24"/>
        </w:rPr>
        <w:t xml:space="preserve">and all documents and answers to interrogatories are returned to counsel.  </w:t>
      </w:r>
      <w:r w:rsidR="004F0CA1">
        <w:rPr>
          <w:rFonts w:ascii="Arial" w:hAnsi="Arial"/>
          <w:sz w:val="24"/>
        </w:rPr>
        <w:t xml:space="preserve"> </w:t>
      </w:r>
      <w:r w:rsidR="000E65E8">
        <w:rPr>
          <w:rFonts w:ascii="Arial" w:hAnsi="Arial"/>
          <w:sz w:val="24"/>
        </w:rPr>
        <w:t xml:space="preserve">  </w:t>
      </w:r>
    </w:p>
    <w:p w:rsidR="006646D2" w:rsidRDefault="006646D2" w:rsidP="006646D2">
      <w:pPr>
        <w:ind w:firstLine="720"/>
        <w:rPr>
          <w:rFonts w:ascii="Arial" w:hAnsi="Arial"/>
          <w:sz w:val="24"/>
        </w:rPr>
      </w:pPr>
    </w:p>
    <w:p w:rsidR="000E65E8" w:rsidRDefault="000E65E8" w:rsidP="000E65E8">
      <w:pPr>
        <w:ind w:firstLine="720"/>
        <w:jc w:val="center"/>
        <w:rPr>
          <w:rFonts w:ascii="Arial" w:hAnsi="Arial"/>
          <w:b/>
          <w:sz w:val="24"/>
          <w:u w:val="single"/>
        </w:rPr>
      </w:pPr>
    </w:p>
    <w:p w:rsidR="003104F6" w:rsidRPr="006646D2" w:rsidRDefault="003104F6" w:rsidP="006646D2">
      <w:pPr>
        <w:rPr>
          <w:rFonts w:ascii="Arial" w:hAnsi="Arial" w:cs="Arial"/>
          <w:sz w:val="24"/>
          <w:szCs w:val="24"/>
        </w:rPr>
      </w:pPr>
    </w:p>
    <w:p w:rsidR="003104F6" w:rsidRDefault="003104F6">
      <w:pPr>
        <w:jc w:val="both"/>
        <w:rPr>
          <w:rFonts w:ascii="Arial" w:hAnsi="Arial"/>
          <w:sz w:val="24"/>
        </w:rPr>
      </w:pPr>
    </w:p>
    <w:p w:rsidR="003104F6" w:rsidRDefault="003104F6">
      <w:pPr>
        <w:jc w:val="both"/>
        <w:rPr>
          <w:rFonts w:ascii="Arial" w:hAnsi="Arial"/>
          <w:sz w:val="24"/>
        </w:rPr>
      </w:pPr>
    </w:p>
    <w:p w:rsidR="003104F6" w:rsidRDefault="003104F6">
      <w:pPr>
        <w:jc w:val="both"/>
        <w:rPr>
          <w:rFonts w:ascii="Arial" w:hAnsi="Arial"/>
          <w:sz w:val="24"/>
        </w:rPr>
      </w:pPr>
      <w:r>
        <w:rPr>
          <w:rFonts w:ascii="Arial" w:hAnsi="Arial"/>
          <w:sz w:val="24"/>
        </w:rPr>
        <w:t>By the Hearing Officer,</w:t>
      </w:r>
    </w:p>
    <w:p w:rsidR="003104F6" w:rsidRDefault="003104F6">
      <w:pPr>
        <w:jc w:val="both"/>
        <w:rPr>
          <w:rFonts w:ascii="Arial" w:hAnsi="Arial"/>
          <w:sz w:val="24"/>
        </w:rPr>
      </w:pPr>
    </w:p>
    <w:p w:rsidR="003104F6" w:rsidRDefault="003104F6">
      <w:pPr>
        <w:jc w:val="both"/>
        <w:rPr>
          <w:rFonts w:ascii="Arial" w:hAnsi="Arial"/>
          <w:sz w:val="24"/>
        </w:rPr>
      </w:pPr>
      <w:r>
        <w:rPr>
          <w:rFonts w:ascii="Arial" w:hAnsi="Arial"/>
          <w:sz w:val="24"/>
        </w:rPr>
        <w:t>______________________</w:t>
      </w:r>
    </w:p>
    <w:p w:rsidR="003104F6" w:rsidRDefault="003104F6">
      <w:pPr>
        <w:jc w:val="both"/>
        <w:rPr>
          <w:rFonts w:ascii="Arial" w:hAnsi="Arial"/>
          <w:sz w:val="24"/>
        </w:rPr>
      </w:pPr>
      <w:r>
        <w:rPr>
          <w:rFonts w:ascii="Arial" w:hAnsi="Arial"/>
          <w:sz w:val="24"/>
        </w:rPr>
        <w:t xml:space="preserve">Dated:  </w:t>
      </w:r>
      <w:r w:rsidR="0004108F">
        <w:rPr>
          <w:rFonts w:ascii="Arial" w:hAnsi="Arial"/>
          <w:sz w:val="24"/>
        </w:rPr>
        <w:t>February 10, 2012</w:t>
      </w:r>
    </w:p>
    <w:sectPr w:rsidR="003104F6" w:rsidSect="006D0AC5">
      <w:footerReference w:type="even" r:id="rId7"/>
      <w:footerReference w:type="default" r:id="rId8"/>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7E4" w:rsidRDefault="003957E4">
      <w:r>
        <w:separator/>
      </w:r>
    </w:p>
  </w:endnote>
  <w:endnote w:type="continuationSeparator" w:id="0">
    <w:p w:rsidR="003957E4" w:rsidRDefault="003957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0E4" w:rsidRDefault="00E662CA" w:rsidP="00876DB4">
    <w:pPr>
      <w:pStyle w:val="Footer"/>
      <w:framePr w:wrap="around" w:vAnchor="text" w:hAnchor="margin" w:xAlign="center" w:y="1"/>
      <w:rPr>
        <w:rStyle w:val="PageNumber"/>
      </w:rPr>
    </w:pPr>
    <w:r>
      <w:rPr>
        <w:rStyle w:val="PageNumber"/>
      </w:rPr>
      <w:fldChar w:fldCharType="begin"/>
    </w:r>
    <w:r w:rsidR="00F620E4">
      <w:rPr>
        <w:rStyle w:val="PageNumber"/>
      </w:rPr>
      <w:instrText xml:space="preserve">PAGE  </w:instrText>
    </w:r>
    <w:r>
      <w:rPr>
        <w:rStyle w:val="PageNumber"/>
      </w:rPr>
      <w:fldChar w:fldCharType="end"/>
    </w:r>
  </w:p>
  <w:p w:rsidR="00F620E4" w:rsidRDefault="00F620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0E4" w:rsidRDefault="00E662CA" w:rsidP="00876DB4">
    <w:pPr>
      <w:pStyle w:val="Footer"/>
      <w:framePr w:wrap="around" w:vAnchor="text" w:hAnchor="margin" w:xAlign="center" w:y="1"/>
      <w:rPr>
        <w:rStyle w:val="PageNumber"/>
      </w:rPr>
    </w:pPr>
    <w:r>
      <w:rPr>
        <w:rStyle w:val="PageNumber"/>
      </w:rPr>
      <w:fldChar w:fldCharType="begin"/>
    </w:r>
    <w:r w:rsidR="00F620E4">
      <w:rPr>
        <w:rStyle w:val="PageNumber"/>
      </w:rPr>
      <w:instrText xml:space="preserve">PAGE  </w:instrText>
    </w:r>
    <w:r>
      <w:rPr>
        <w:rStyle w:val="PageNumber"/>
      </w:rPr>
      <w:fldChar w:fldCharType="separate"/>
    </w:r>
    <w:r w:rsidR="00D7301A">
      <w:rPr>
        <w:rStyle w:val="PageNumber"/>
        <w:noProof/>
      </w:rPr>
      <w:t>4</w:t>
    </w:r>
    <w:r>
      <w:rPr>
        <w:rStyle w:val="PageNumber"/>
      </w:rPr>
      <w:fldChar w:fldCharType="end"/>
    </w:r>
  </w:p>
  <w:p w:rsidR="00F620E4" w:rsidRDefault="00F620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7E4" w:rsidRDefault="003957E4">
      <w:r>
        <w:separator/>
      </w:r>
    </w:p>
  </w:footnote>
  <w:footnote w:type="continuationSeparator" w:id="0">
    <w:p w:rsidR="003957E4" w:rsidRDefault="003957E4">
      <w:r>
        <w:continuationSeparator/>
      </w:r>
    </w:p>
  </w:footnote>
  <w:footnote w:id="1">
    <w:p w:rsidR="00F620E4" w:rsidRPr="00022156" w:rsidRDefault="00F620E4">
      <w:pPr>
        <w:pStyle w:val="FootnoteText"/>
        <w:rPr>
          <w:rFonts w:ascii="Arial" w:hAnsi="Arial" w:cs="Arial"/>
        </w:rPr>
      </w:pPr>
      <w:r>
        <w:rPr>
          <w:rStyle w:val="FootnoteReference"/>
        </w:rPr>
        <w:footnoteRef/>
      </w:r>
      <w:r>
        <w:t xml:space="preserve"> </w:t>
      </w:r>
      <w:r w:rsidRPr="00022156">
        <w:rPr>
          <w:rFonts w:ascii="Arial" w:hAnsi="Arial" w:cs="Arial"/>
        </w:rPr>
        <w:t>20 USC Sec. 1400 et seq., 29 USC Sec. 794, 34 CFR 300.00 et seq., 34 CFR 794</w:t>
      </w:r>
    </w:p>
  </w:footnote>
  <w:footnote w:id="2">
    <w:p w:rsidR="00F620E4" w:rsidRDefault="00F620E4">
      <w:pPr>
        <w:pStyle w:val="FootnoteText"/>
      </w:pPr>
      <w:r w:rsidRPr="00022156">
        <w:rPr>
          <w:rStyle w:val="FootnoteReference"/>
          <w:rFonts w:ascii="Arial" w:hAnsi="Arial" w:cs="Arial"/>
        </w:rPr>
        <w:footnoteRef/>
      </w:r>
      <w:r w:rsidRPr="00022156">
        <w:rPr>
          <w:rFonts w:ascii="Arial" w:hAnsi="Arial" w:cs="Arial"/>
        </w:rPr>
        <w:t xml:space="preserve"> </w:t>
      </w:r>
      <w:proofErr w:type="gramStart"/>
      <w:r w:rsidRPr="00022156">
        <w:rPr>
          <w:rFonts w:ascii="Arial" w:hAnsi="Arial" w:cs="Arial"/>
        </w:rPr>
        <w:t>MGL c. 71B, 603 CMR 28.</w:t>
      </w:r>
      <w:proofErr w:type="gramEnd"/>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91A3C"/>
    <w:multiLevelType w:val="hybridMultilevel"/>
    <w:tmpl w:val="15666988"/>
    <w:lvl w:ilvl="0" w:tplc="B70A9A68">
      <w:start w:val="1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6290B1D"/>
    <w:multiLevelType w:val="hybridMultilevel"/>
    <w:tmpl w:val="0BDC5448"/>
    <w:lvl w:ilvl="0" w:tplc="D18EEEA6">
      <w:start w:val="9"/>
      <w:numFmt w:val="decimal"/>
      <w:lvlText w:val="%1."/>
      <w:lvlJc w:val="left"/>
      <w:pPr>
        <w:tabs>
          <w:tab w:val="num" w:pos="1440"/>
        </w:tabs>
        <w:ind w:left="1440" w:hanging="720"/>
      </w:pPr>
      <w:rPr>
        <w:rFonts w:hint="default"/>
      </w:rPr>
    </w:lvl>
    <w:lvl w:ilvl="1" w:tplc="BA8C2402">
      <w:start w:val="6"/>
      <w:numFmt w:val="lowerLetter"/>
      <w:lvlText w:val="(%2)"/>
      <w:lvlJc w:val="left"/>
      <w:pPr>
        <w:tabs>
          <w:tab w:val="num" w:pos="2505"/>
        </w:tabs>
        <w:ind w:left="2505" w:hanging="106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68B26E5"/>
    <w:multiLevelType w:val="hybridMultilevel"/>
    <w:tmpl w:val="46963F02"/>
    <w:lvl w:ilvl="0" w:tplc="BC0EEF3A">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C5F57AF"/>
    <w:multiLevelType w:val="hybridMultilevel"/>
    <w:tmpl w:val="E9BA4486"/>
    <w:lvl w:ilvl="0" w:tplc="69DEC72E">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F855AA2"/>
    <w:multiLevelType w:val="singleLevel"/>
    <w:tmpl w:val="6D1A0E18"/>
    <w:lvl w:ilvl="0">
      <w:start w:val="1"/>
      <w:numFmt w:val="decimal"/>
      <w:lvlText w:val="%1."/>
      <w:lvlJc w:val="left"/>
      <w:pPr>
        <w:tabs>
          <w:tab w:val="num" w:pos="720"/>
        </w:tabs>
        <w:ind w:left="720" w:hanging="720"/>
      </w:pPr>
      <w:rPr>
        <w:rFonts w:hint="default"/>
      </w:rPr>
    </w:lvl>
  </w:abstractNum>
  <w:abstractNum w:abstractNumId="5">
    <w:nsid w:val="68DE6C84"/>
    <w:multiLevelType w:val="singleLevel"/>
    <w:tmpl w:val="9C887D32"/>
    <w:lvl w:ilvl="0">
      <w:start w:val="1"/>
      <w:numFmt w:val="decimal"/>
      <w:lvlText w:val="%1."/>
      <w:lvlJc w:val="left"/>
      <w:pPr>
        <w:tabs>
          <w:tab w:val="num" w:pos="720"/>
        </w:tabs>
        <w:ind w:left="720" w:hanging="720"/>
      </w:pPr>
      <w:rPr>
        <w:rFonts w:hint="default"/>
      </w:rPr>
    </w:lvl>
  </w:abstractNum>
  <w:abstractNum w:abstractNumId="6">
    <w:nsid w:val="77350BCE"/>
    <w:multiLevelType w:val="hybridMultilevel"/>
    <w:tmpl w:val="04466412"/>
    <w:lvl w:ilvl="0" w:tplc="252E9C7E">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4"/>
  </w:num>
  <w:num w:numId="3">
    <w:abstractNumId w:val="2"/>
  </w:num>
  <w:num w:numId="4">
    <w:abstractNumId w:val="6"/>
  </w:num>
  <w:num w:numId="5">
    <w:abstractNumId w:val="1"/>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E07E1"/>
    <w:rsid w:val="00011B49"/>
    <w:rsid w:val="00022156"/>
    <w:rsid w:val="00026E43"/>
    <w:rsid w:val="0004108F"/>
    <w:rsid w:val="00054D79"/>
    <w:rsid w:val="0007162C"/>
    <w:rsid w:val="00085448"/>
    <w:rsid w:val="000902E8"/>
    <w:rsid w:val="000D6435"/>
    <w:rsid w:val="000E65E8"/>
    <w:rsid w:val="00117377"/>
    <w:rsid w:val="001360A5"/>
    <w:rsid w:val="00157AD7"/>
    <w:rsid w:val="00171A70"/>
    <w:rsid w:val="001B3CB0"/>
    <w:rsid w:val="001B4A84"/>
    <w:rsid w:val="001D7CD9"/>
    <w:rsid w:val="001E07E1"/>
    <w:rsid w:val="00227DE9"/>
    <w:rsid w:val="00294068"/>
    <w:rsid w:val="002959EC"/>
    <w:rsid w:val="002A5AA4"/>
    <w:rsid w:val="002B69BF"/>
    <w:rsid w:val="002C7D91"/>
    <w:rsid w:val="002F2567"/>
    <w:rsid w:val="003104F6"/>
    <w:rsid w:val="0034223B"/>
    <w:rsid w:val="00344DAC"/>
    <w:rsid w:val="003957E4"/>
    <w:rsid w:val="003A5561"/>
    <w:rsid w:val="003F3709"/>
    <w:rsid w:val="00433048"/>
    <w:rsid w:val="00434ED0"/>
    <w:rsid w:val="00476383"/>
    <w:rsid w:val="004914A5"/>
    <w:rsid w:val="004947D9"/>
    <w:rsid w:val="004A6E41"/>
    <w:rsid w:val="004C7C07"/>
    <w:rsid w:val="004F0CA1"/>
    <w:rsid w:val="00552A21"/>
    <w:rsid w:val="005713AB"/>
    <w:rsid w:val="0059469F"/>
    <w:rsid w:val="00594F4D"/>
    <w:rsid w:val="00602E6F"/>
    <w:rsid w:val="006232C8"/>
    <w:rsid w:val="006346CD"/>
    <w:rsid w:val="00644116"/>
    <w:rsid w:val="006514DD"/>
    <w:rsid w:val="006552B2"/>
    <w:rsid w:val="00660A9F"/>
    <w:rsid w:val="006646D2"/>
    <w:rsid w:val="00673962"/>
    <w:rsid w:val="006D0AC5"/>
    <w:rsid w:val="006E1F93"/>
    <w:rsid w:val="0070101F"/>
    <w:rsid w:val="00703744"/>
    <w:rsid w:val="00742F23"/>
    <w:rsid w:val="0074444E"/>
    <w:rsid w:val="00754973"/>
    <w:rsid w:val="007609F1"/>
    <w:rsid w:val="007707A8"/>
    <w:rsid w:val="00790CA5"/>
    <w:rsid w:val="007B05BA"/>
    <w:rsid w:val="007F0885"/>
    <w:rsid w:val="007F61E1"/>
    <w:rsid w:val="00812F91"/>
    <w:rsid w:val="0081522A"/>
    <w:rsid w:val="00876DB4"/>
    <w:rsid w:val="008A7A6F"/>
    <w:rsid w:val="008D286D"/>
    <w:rsid w:val="00942977"/>
    <w:rsid w:val="00950880"/>
    <w:rsid w:val="00985C38"/>
    <w:rsid w:val="00997249"/>
    <w:rsid w:val="009A23BA"/>
    <w:rsid w:val="009D3A27"/>
    <w:rsid w:val="00A02605"/>
    <w:rsid w:val="00A177B9"/>
    <w:rsid w:val="00A237CE"/>
    <w:rsid w:val="00A33302"/>
    <w:rsid w:val="00A377EC"/>
    <w:rsid w:val="00A43C8D"/>
    <w:rsid w:val="00A93913"/>
    <w:rsid w:val="00AC629B"/>
    <w:rsid w:val="00AD0945"/>
    <w:rsid w:val="00AE0FB2"/>
    <w:rsid w:val="00AE31EA"/>
    <w:rsid w:val="00AF72B5"/>
    <w:rsid w:val="00B21282"/>
    <w:rsid w:val="00B21FAB"/>
    <w:rsid w:val="00B858E6"/>
    <w:rsid w:val="00B964D1"/>
    <w:rsid w:val="00B965ED"/>
    <w:rsid w:val="00BA7D58"/>
    <w:rsid w:val="00BB5B21"/>
    <w:rsid w:val="00BD610C"/>
    <w:rsid w:val="00BE541F"/>
    <w:rsid w:val="00C12456"/>
    <w:rsid w:val="00C7058C"/>
    <w:rsid w:val="00CA64C5"/>
    <w:rsid w:val="00D60FD9"/>
    <w:rsid w:val="00D7301A"/>
    <w:rsid w:val="00D7630F"/>
    <w:rsid w:val="00D85C08"/>
    <w:rsid w:val="00DF4445"/>
    <w:rsid w:val="00E5310E"/>
    <w:rsid w:val="00E662CA"/>
    <w:rsid w:val="00E942C7"/>
    <w:rsid w:val="00EA5B78"/>
    <w:rsid w:val="00EB5C5F"/>
    <w:rsid w:val="00EC2C19"/>
    <w:rsid w:val="00EF2E93"/>
    <w:rsid w:val="00F620E4"/>
    <w:rsid w:val="00F655A2"/>
    <w:rsid w:val="00F7745F"/>
    <w:rsid w:val="00F8631F"/>
    <w:rsid w:val="00FD36D5"/>
    <w:rsid w:val="00FD58C6"/>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46CD"/>
    <w:rPr>
      <w:lang w:eastAsia="en-US"/>
    </w:rPr>
  </w:style>
  <w:style w:type="paragraph" w:styleId="Heading1">
    <w:name w:val="heading 1"/>
    <w:basedOn w:val="Normal"/>
    <w:next w:val="Normal"/>
    <w:qFormat/>
    <w:rsid w:val="006346CD"/>
    <w:pPr>
      <w:keepNext/>
      <w:jc w:val="center"/>
      <w:outlineLvl w:val="0"/>
    </w:pPr>
    <w:rPr>
      <w:rFonts w:ascii="Arial" w:hAnsi="Arial"/>
      <w:sz w:val="24"/>
    </w:rPr>
  </w:style>
  <w:style w:type="paragraph" w:styleId="Heading2">
    <w:name w:val="heading 2"/>
    <w:basedOn w:val="Normal"/>
    <w:next w:val="Normal"/>
    <w:qFormat/>
    <w:rsid w:val="006346CD"/>
    <w:pPr>
      <w:keepNext/>
      <w:jc w:val="center"/>
      <w:outlineLvl w:val="1"/>
    </w:pPr>
    <w:rPr>
      <w:rFonts w:ascii="Arial" w:hAnsi="Arial"/>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346CD"/>
    <w:pPr>
      <w:jc w:val="center"/>
    </w:pPr>
    <w:rPr>
      <w:rFonts w:ascii="Arial" w:hAnsi="Arial"/>
      <w:sz w:val="24"/>
    </w:rPr>
  </w:style>
  <w:style w:type="paragraph" w:styleId="BodyTextIndent">
    <w:name w:val="Body Text Indent"/>
    <w:basedOn w:val="Normal"/>
    <w:rsid w:val="006346CD"/>
    <w:pPr>
      <w:ind w:firstLine="720"/>
      <w:jc w:val="both"/>
    </w:pPr>
    <w:rPr>
      <w:rFonts w:ascii="Arial" w:hAnsi="Arial"/>
      <w:sz w:val="24"/>
    </w:rPr>
  </w:style>
  <w:style w:type="paragraph" w:styleId="FootnoteText">
    <w:name w:val="footnote text"/>
    <w:basedOn w:val="Normal"/>
    <w:semiHidden/>
    <w:rsid w:val="004F0CA1"/>
  </w:style>
  <w:style w:type="character" w:styleId="FootnoteReference">
    <w:name w:val="footnote reference"/>
    <w:basedOn w:val="DefaultParagraphFont"/>
    <w:semiHidden/>
    <w:rsid w:val="004F0CA1"/>
    <w:rPr>
      <w:vertAlign w:val="superscript"/>
    </w:rPr>
  </w:style>
  <w:style w:type="paragraph" w:styleId="Footer">
    <w:name w:val="footer"/>
    <w:basedOn w:val="Normal"/>
    <w:rsid w:val="006D0AC5"/>
    <w:pPr>
      <w:tabs>
        <w:tab w:val="center" w:pos="4320"/>
        <w:tab w:val="right" w:pos="8640"/>
      </w:tabs>
    </w:pPr>
  </w:style>
  <w:style w:type="character" w:styleId="PageNumber">
    <w:name w:val="page number"/>
    <w:basedOn w:val="DefaultParagraphFont"/>
    <w:rsid w:val="006D0AC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1360</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Danvers P.S. BSEA #12-3302</vt:lpstr>
    </vt:vector>
  </TitlesOfParts>
  <Company/>
  <LinksUpToDate>false</LinksUpToDate>
  <CharactersWithSpaces>8730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Danvers P.S. BSEA #12-3302</dc:title>
  <dc:subject/>
  <dc:creator>ESE</dc:creator>
  <cp:keywords/>
  <dc:description/>
  <cp:lastModifiedBy>dzou</cp:lastModifiedBy>
  <cp:revision>4</cp:revision>
  <cp:lastPrinted>2012-02-10T18:01:00Z</cp:lastPrinted>
  <dcterms:created xsi:type="dcterms:W3CDTF">2012-05-23T18:59:00Z</dcterms:created>
  <dcterms:modified xsi:type="dcterms:W3CDTF">2015-12-30T20:57:00Z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10 2012</vt:lpwstr>
  </property>
</Properties>
</file>