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5C0" w:rsidRPr="0067199F" w:rsidRDefault="008255C0" w:rsidP="004817DF">
      <w:pPr>
        <w:pStyle w:val="Heading1"/>
        <w:jc w:val="center"/>
        <w:rPr>
          <w:b/>
          <w:bCs/>
          <w:sz w:val="28"/>
          <w:szCs w:val="28"/>
        </w:rPr>
      </w:pPr>
      <w:r w:rsidRPr="0067199F">
        <w:rPr>
          <w:b/>
          <w:sz w:val="28"/>
          <w:szCs w:val="28"/>
        </w:rPr>
        <w:t>COMMONWEALTH OF MASSACHUSETTS</w:t>
      </w:r>
    </w:p>
    <w:p w:rsidR="008255C0" w:rsidRPr="0067199F" w:rsidRDefault="008255C0" w:rsidP="008255C0">
      <w:pPr>
        <w:jc w:val="center"/>
        <w:rPr>
          <w:b/>
          <w:smallCaps/>
          <w:sz w:val="28"/>
          <w:szCs w:val="28"/>
        </w:rPr>
      </w:pPr>
      <w:r w:rsidRPr="0067199F">
        <w:rPr>
          <w:b/>
          <w:smallCaps/>
          <w:sz w:val="28"/>
          <w:szCs w:val="28"/>
        </w:rPr>
        <w:t>Division of Administrative Law Appeals</w:t>
      </w:r>
    </w:p>
    <w:p w:rsidR="008255C0" w:rsidRPr="0067199F" w:rsidRDefault="008255C0" w:rsidP="008255C0">
      <w:pPr>
        <w:pStyle w:val="Heading1"/>
        <w:jc w:val="center"/>
        <w:rPr>
          <w:b/>
          <w:bCs/>
          <w:smallCaps/>
          <w:sz w:val="28"/>
          <w:szCs w:val="28"/>
        </w:rPr>
      </w:pPr>
      <w:r w:rsidRPr="0067199F">
        <w:rPr>
          <w:b/>
          <w:bCs/>
          <w:smallCaps/>
          <w:sz w:val="28"/>
          <w:szCs w:val="28"/>
        </w:rPr>
        <w:t>Bureau of Special Education Appeals</w:t>
      </w:r>
    </w:p>
    <w:p w:rsidR="008255C0" w:rsidRPr="00667A0D" w:rsidRDefault="008255C0" w:rsidP="008255C0">
      <w:pPr>
        <w:pStyle w:val="Heading1"/>
        <w:rPr>
          <w:sz w:val="25"/>
        </w:rPr>
      </w:pPr>
    </w:p>
    <w:p w:rsidR="008255C0" w:rsidRPr="00667A0D" w:rsidRDefault="008255C0" w:rsidP="008255C0">
      <w:pPr>
        <w:rPr>
          <w:sz w:val="25"/>
        </w:rPr>
      </w:pPr>
    </w:p>
    <w:p w:rsidR="008255C0" w:rsidRPr="00667A0D" w:rsidRDefault="008255C0" w:rsidP="008255C0">
      <w:pPr>
        <w:rPr>
          <w:b/>
          <w:sz w:val="25"/>
        </w:rPr>
      </w:pPr>
      <w:r w:rsidRPr="00667A0D">
        <w:rPr>
          <w:b/>
          <w:sz w:val="25"/>
        </w:rPr>
        <w:t>In Re: Leominster Public Schoo</w:t>
      </w:r>
      <w:r w:rsidR="00733503">
        <w:rPr>
          <w:b/>
          <w:sz w:val="25"/>
        </w:rPr>
        <w:t>ls</w:t>
      </w:r>
      <w:r w:rsidR="00733503">
        <w:rPr>
          <w:b/>
          <w:sz w:val="25"/>
        </w:rPr>
        <w:tab/>
      </w:r>
      <w:r w:rsidR="00733503">
        <w:rPr>
          <w:b/>
          <w:sz w:val="25"/>
        </w:rPr>
        <w:tab/>
      </w:r>
      <w:r w:rsidR="00733503">
        <w:rPr>
          <w:b/>
          <w:sz w:val="25"/>
        </w:rPr>
        <w:tab/>
      </w:r>
      <w:r w:rsidR="00733503">
        <w:rPr>
          <w:b/>
          <w:sz w:val="25"/>
        </w:rPr>
        <w:tab/>
      </w:r>
      <w:r w:rsidR="00733503">
        <w:rPr>
          <w:b/>
          <w:sz w:val="25"/>
        </w:rPr>
        <w:tab/>
        <w:t xml:space="preserve">                  BSEA #</w:t>
      </w:r>
      <w:r w:rsidR="005F6F83" w:rsidRPr="00667A0D">
        <w:rPr>
          <w:b/>
          <w:sz w:val="25"/>
        </w:rPr>
        <w:t>12-7450</w:t>
      </w:r>
    </w:p>
    <w:p w:rsidR="008255C0" w:rsidRPr="00667A0D" w:rsidRDefault="008255C0" w:rsidP="008255C0">
      <w:pPr>
        <w:rPr>
          <w:sz w:val="25"/>
        </w:rPr>
      </w:pPr>
      <w:r w:rsidRPr="00667A0D">
        <w:rPr>
          <w:sz w:val="25"/>
        </w:rPr>
        <w:tab/>
      </w:r>
      <w:r w:rsidRPr="00667A0D">
        <w:rPr>
          <w:sz w:val="25"/>
        </w:rPr>
        <w:tab/>
      </w:r>
      <w:r w:rsidRPr="00667A0D">
        <w:rPr>
          <w:sz w:val="25"/>
        </w:rPr>
        <w:tab/>
      </w:r>
      <w:r w:rsidRPr="00667A0D">
        <w:rPr>
          <w:sz w:val="25"/>
        </w:rPr>
        <w:tab/>
      </w:r>
      <w:r w:rsidRPr="00667A0D">
        <w:rPr>
          <w:sz w:val="25"/>
        </w:rPr>
        <w:tab/>
      </w:r>
      <w:r w:rsidRPr="00667A0D">
        <w:rPr>
          <w:sz w:val="25"/>
        </w:rPr>
        <w:tab/>
      </w:r>
    </w:p>
    <w:p w:rsidR="008255C0" w:rsidRPr="00667A0D" w:rsidRDefault="008255C0" w:rsidP="008255C0">
      <w:pPr>
        <w:rPr>
          <w:sz w:val="25"/>
        </w:rPr>
      </w:pPr>
      <w:r w:rsidRPr="00667A0D">
        <w:rPr>
          <w:sz w:val="25"/>
        </w:rPr>
        <w:tab/>
      </w:r>
      <w:r w:rsidRPr="00667A0D">
        <w:rPr>
          <w:sz w:val="25"/>
        </w:rPr>
        <w:tab/>
      </w:r>
      <w:r w:rsidRPr="00667A0D">
        <w:rPr>
          <w:sz w:val="25"/>
        </w:rPr>
        <w:tab/>
      </w:r>
      <w:r w:rsidRPr="00667A0D">
        <w:rPr>
          <w:sz w:val="25"/>
        </w:rPr>
        <w:tab/>
      </w:r>
      <w:r w:rsidRPr="00667A0D">
        <w:rPr>
          <w:sz w:val="25"/>
        </w:rPr>
        <w:tab/>
      </w:r>
      <w:r w:rsidRPr="00667A0D">
        <w:rPr>
          <w:sz w:val="25"/>
        </w:rPr>
        <w:tab/>
      </w:r>
      <w:r w:rsidRPr="00667A0D">
        <w:rPr>
          <w:sz w:val="25"/>
        </w:rPr>
        <w:tab/>
      </w:r>
      <w:r w:rsidRPr="00667A0D">
        <w:rPr>
          <w:sz w:val="25"/>
        </w:rPr>
        <w:tab/>
      </w:r>
      <w:r w:rsidRPr="00667A0D">
        <w:rPr>
          <w:sz w:val="25"/>
        </w:rPr>
        <w:tab/>
      </w:r>
      <w:r w:rsidRPr="00667A0D">
        <w:rPr>
          <w:sz w:val="25"/>
        </w:rPr>
        <w:tab/>
      </w:r>
    </w:p>
    <w:p w:rsidR="008255C0" w:rsidRPr="00667A0D" w:rsidRDefault="008255C0" w:rsidP="008255C0">
      <w:pPr>
        <w:pStyle w:val="Heading3"/>
        <w:rPr>
          <w:sz w:val="25"/>
        </w:rPr>
      </w:pPr>
      <w:r w:rsidRPr="00667A0D">
        <w:rPr>
          <w:sz w:val="25"/>
        </w:rPr>
        <w:t>RULING ON MOTION FOR STAY PUT</w:t>
      </w:r>
    </w:p>
    <w:p w:rsidR="008255C0" w:rsidRPr="00667A0D" w:rsidRDefault="008255C0" w:rsidP="008255C0">
      <w:pPr>
        <w:rPr>
          <w:sz w:val="25"/>
        </w:rPr>
      </w:pPr>
    </w:p>
    <w:p w:rsidR="00EC6997" w:rsidRPr="00667A0D" w:rsidRDefault="00EC6997" w:rsidP="008255C0">
      <w:pPr>
        <w:rPr>
          <w:sz w:val="25"/>
        </w:rPr>
      </w:pPr>
      <w:r w:rsidRPr="00667A0D">
        <w:rPr>
          <w:sz w:val="25"/>
        </w:rPr>
        <w:t>This ruling is issued pursuant to the Individuals with Disabi</w:t>
      </w:r>
      <w:r w:rsidR="00AD10E2" w:rsidRPr="00667A0D">
        <w:rPr>
          <w:sz w:val="25"/>
        </w:rPr>
        <w:t>lities Education Act (20 U</w:t>
      </w:r>
      <w:r w:rsidR="00F56E0C" w:rsidRPr="00667A0D">
        <w:rPr>
          <w:sz w:val="25"/>
        </w:rPr>
        <w:t>.</w:t>
      </w:r>
      <w:r w:rsidR="00AD10E2" w:rsidRPr="00667A0D">
        <w:rPr>
          <w:sz w:val="25"/>
        </w:rPr>
        <w:t>S</w:t>
      </w:r>
      <w:r w:rsidR="00F56E0C" w:rsidRPr="00667A0D">
        <w:rPr>
          <w:sz w:val="25"/>
        </w:rPr>
        <w:t>.</w:t>
      </w:r>
      <w:r w:rsidR="00AD10E2" w:rsidRPr="00667A0D">
        <w:rPr>
          <w:sz w:val="25"/>
        </w:rPr>
        <w:t>C</w:t>
      </w:r>
      <w:r w:rsidR="00F56E0C" w:rsidRPr="00667A0D">
        <w:rPr>
          <w:sz w:val="25"/>
        </w:rPr>
        <w:t>.</w:t>
      </w:r>
      <w:r w:rsidRPr="00667A0D">
        <w:rPr>
          <w:sz w:val="25"/>
        </w:rPr>
        <w:t xml:space="preserve"> 1400 </w:t>
      </w:r>
      <w:r w:rsidRPr="00667A0D">
        <w:rPr>
          <w:i/>
          <w:sz w:val="25"/>
        </w:rPr>
        <w:t>et seq</w:t>
      </w:r>
      <w:r w:rsidRPr="00667A0D">
        <w:rPr>
          <w:sz w:val="25"/>
        </w:rPr>
        <w:t>.), Section 504 of the Rehab</w:t>
      </w:r>
      <w:r w:rsidR="00AD10E2" w:rsidRPr="00667A0D">
        <w:rPr>
          <w:sz w:val="25"/>
        </w:rPr>
        <w:t>ilitation Act of 1973 (29 U</w:t>
      </w:r>
      <w:r w:rsidR="00F56E0C" w:rsidRPr="00667A0D">
        <w:rPr>
          <w:sz w:val="25"/>
        </w:rPr>
        <w:t>.</w:t>
      </w:r>
      <w:r w:rsidR="00AD10E2" w:rsidRPr="00667A0D">
        <w:rPr>
          <w:sz w:val="25"/>
        </w:rPr>
        <w:t>S</w:t>
      </w:r>
      <w:r w:rsidR="00F56E0C" w:rsidRPr="00667A0D">
        <w:rPr>
          <w:sz w:val="25"/>
        </w:rPr>
        <w:t>.</w:t>
      </w:r>
      <w:r w:rsidR="00AD10E2" w:rsidRPr="00667A0D">
        <w:rPr>
          <w:sz w:val="25"/>
        </w:rPr>
        <w:t>C</w:t>
      </w:r>
      <w:r w:rsidR="00F56E0C" w:rsidRPr="00667A0D">
        <w:rPr>
          <w:sz w:val="25"/>
        </w:rPr>
        <w:t>.</w:t>
      </w:r>
      <w:r w:rsidR="00AD10E2" w:rsidRPr="00667A0D">
        <w:rPr>
          <w:sz w:val="25"/>
        </w:rPr>
        <w:t xml:space="preserve"> </w:t>
      </w:r>
      <w:r w:rsidRPr="00667A0D">
        <w:rPr>
          <w:sz w:val="25"/>
        </w:rPr>
        <w:t xml:space="preserve">794), the state </w:t>
      </w:r>
      <w:r w:rsidR="00AD10E2" w:rsidRPr="00667A0D">
        <w:rPr>
          <w:sz w:val="25"/>
        </w:rPr>
        <w:t>special education law (M</w:t>
      </w:r>
      <w:r w:rsidR="00F56E0C" w:rsidRPr="00667A0D">
        <w:rPr>
          <w:sz w:val="25"/>
        </w:rPr>
        <w:t>.</w:t>
      </w:r>
      <w:r w:rsidR="00AD10E2" w:rsidRPr="00667A0D">
        <w:rPr>
          <w:sz w:val="25"/>
        </w:rPr>
        <w:t>G</w:t>
      </w:r>
      <w:r w:rsidR="00F56E0C" w:rsidRPr="00667A0D">
        <w:rPr>
          <w:sz w:val="25"/>
        </w:rPr>
        <w:t>.</w:t>
      </w:r>
      <w:r w:rsidR="00AD10E2" w:rsidRPr="00667A0D">
        <w:rPr>
          <w:sz w:val="25"/>
        </w:rPr>
        <w:t>L</w:t>
      </w:r>
      <w:r w:rsidR="00F56E0C" w:rsidRPr="00667A0D">
        <w:rPr>
          <w:sz w:val="25"/>
        </w:rPr>
        <w:t>.</w:t>
      </w:r>
      <w:r w:rsidR="00AD10E2" w:rsidRPr="00667A0D">
        <w:rPr>
          <w:sz w:val="25"/>
        </w:rPr>
        <w:t xml:space="preserve"> c</w:t>
      </w:r>
      <w:r w:rsidRPr="00667A0D">
        <w:rPr>
          <w:sz w:val="25"/>
        </w:rPr>
        <w:t>. 71B), the state Admi</w:t>
      </w:r>
      <w:r w:rsidR="00AD10E2" w:rsidRPr="00667A0D">
        <w:rPr>
          <w:sz w:val="25"/>
        </w:rPr>
        <w:t>nistrative Procedure Act (M</w:t>
      </w:r>
      <w:r w:rsidR="00F56E0C" w:rsidRPr="00667A0D">
        <w:rPr>
          <w:sz w:val="25"/>
        </w:rPr>
        <w:t>.</w:t>
      </w:r>
      <w:r w:rsidR="00AD10E2" w:rsidRPr="00667A0D">
        <w:rPr>
          <w:sz w:val="25"/>
        </w:rPr>
        <w:t>G</w:t>
      </w:r>
      <w:r w:rsidR="00F56E0C" w:rsidRPr="00667A0D">
        <w:rPr>
          <w:sz w:val="25"/>
        </w:rPr>
        <w:t>.</w:t>
      </w:r>
      <w:r w:rsidR="00AD10E2" w:rsidRPr="00667A0D">
        <w:rPr>
          <w:sz w:val="25"/>
        </w:rPr>
        <w:t>L</w:t>
      </w:r>
      <w:r w:rsidR="00F56E0C" w:rsidRPr="00667A0D">
        <w:rPr>
          <w:sz w:val="25"/>
        </w:rPr>
        <w:t>.</w:t>
      </w:r>
      <w:r w:rsidR="00AD10E2" w:rsidRPr="00667A0D">
        <w:rPr>
          <w:sz w:val="25"/>
        </w:rPr>
        <w:t xml:space="preserve"> c.</w:t>
      </w:r>
      <w:r w:rsidRPr="00667A0D">
        <w:rPr>
          <w:sz w:val="25"/>
        </w:rPr>
        <w:t xml:space="preserve"> 30A), and the regulations promulgated under these statu</w:t>
      </w:r>
      <w:r w:rsidR="00046AA0" w:rsidRPr="00667A0D">
        <w:rPr>
          <w:sz w:val="25"/>
        </w:rPr>
        <w:t>t</w:t>
      </w:r>
      <w:r w:rsidRPr="00667A0D">
        <w:rPr>
          <w:sz w:val="25"/>
        </w:rPr>
        <w:t xml:space="preserve">es. </w:t>
      </w:r>
    </w:p>
    <w:p w:rsidR="00EC6997" w:rsidRPr="00667A0D" w:rsidRDefault="00EC6997" w:rsidP="008255C0">
      <w:pPr>
        <w:rPr>
          <w:sz w:val="25"/>
        </w:rPr>
      </w:pPr>
    </w:p>
    <w:p w:rsidR="00E1569C" w:rsidRPr="00667A0D" w:rsidRDefault="00E1569C" w:rsidP="008255C0">
      <w:pPr>
        <w:rPr>
          <w:sz w:val="25"/>
        </w:rPr>
      </w:pPr>
      <w:r w:rsidRPr="00667A0D">
        <w:rPr>
          <w:sz w:val="25"/>
        </w:rPr>
        <w:t xml:space="preserve">The question to be addressed by this Ruling is whether the School District’s proposed </w:t>
      </w:r>
      <w:r w:rsidR="00B75BC8" w:rsidRPr="00667A0D">
        <w:rPr>
          <w:sz w:val="25"/>
        </w:rPr>
        <w:t>change of summer placement for</w:t>
      </w:r>
      <w:r w:rsidRPr="00667A0D">
        <w:rPr>
          <w:sz w:val="25"/>
        </w:rPr>
        <w:t xml:space="preserve"> Student</w:t>
      </w:r>
      <w:r w:rsidR="00A3507D" w:rsidRPr="00667A0D">
        <w:rPr>
          <w:sz w:val="25"/>
        </w:rPr>
        <w:t xml:space="preserve"> from a </w:t>
      </w:r>
      <w:r w:rsidR="00B75BC8" w:rsidRPr="00667A0D">
        <w:rPr>
          <w:sz w:val="25"/>
        </w:rPr>
        <w:t>165 hour</w:t>
      </w:r>
      <w:r w:rsidR="00B75BC8" w:rsidRPr="00667A0D">
        <w:rPr>
          <w:rStyle w:val="FootnoteReference"/>
          <w:sz w:val="25"/>
        </w:rPr>
        <w:footnoteReference w:id="1"/>
      </w:r>
      <w:r w:rsidR="00B75BC8" w:rsidRPr="00667A0D">
        <w:rPr>
          <w:sz w:val="25"/>
        </w:rPr>
        <w:t xml:space="preserve"> </w:t>
      </w:r>
      <w:r w:rsidR="00A3507D" w:rsidRPr="00667A0D">
        <w:rPr>
          <w:sz w:val="25"/>
        </w:rPr>
        <w:t>Pervasive Developmental Disorder (PDD)</w:t>
      </w:r>
      <w:r w:rsidR="0085137E" w:rsidRPr="00667A0D">
        <w:rPr>
          <w:sz w:val="25"/>
        </w:rPr>
        <w:t xml:space="preserve"> program</w:t>
      </w:r>
      <w:r w:rsidR="00BC7010" w:rsidRPr="00667A0D">
        <w:rPr>
          <w:sz w:val="25"/>
        </w:rPr>
        <w:t xml:space="preserve"> </w:t>
      </w:r>
      <w:r w:rsidR="00B75BC8" w:rsidRPr="00667A0D">
        <w:rPr>
          <w:sz w:val="25"/>
        </w:rPr>
        <w:t>to a 108 hour</w:t>
      </w:r>
      <w:r w:rsidR="00B75BC8" w:rsidRPr="00667A0D">
        <w:rPr>
          <w:rStyle w:val="FootnoteReference"/>
          <w:sz w:val="25"/>
        </w:rPr>
        <w:footnoteReference w:id="2"/>
      </w:r>
      <w:r w:rsidR="00A3507D" w:rsidRPr="00667A0D">
        <w:rPr>
          <w:sz w:val="25"/>
        </w:rPr>
        <w:t xml:space="preserve"> Autism Spectrum Disorder (ASD)</w:t>
      </w:r>
      <w:r w:rsidRPr="00667A0D">
        <w:rPr>
          <w:sz w:val="25"/>
        </w:rPr>
        <w:t xml:space="preserve"> </w:t>
      </w:r>
      <w:r w:rsidR="00F9362F" w:rsidRPr="00667A0D">
        <w:rPr>
          <w:sz w:val="25"/>
        </w:rPr>
        <w:t xml:space="preserve">program </w:t>
      </w:r>
      <w:r w:rsidRPr="00667A0D">
        <w:rPr>
          <w:sz w:val="25"/>
        </w:rPr>
        <w:t>violates Student’s stay-put rights under federal special education law.</w:t>
      </w:r>
      <w:r w:rsidR="00BB72A8" w:rsidRPr="00667A0D">
        <w:rPr>
          <w:rStyle w:val="FootnoteReference"/>
          <w:sz w:val="25"/>
        </w:rPr>
        <w:footnoteReference w:id="3"/>
      </w:r>
      <w:r w:rsidRPr="00667A0D">
        <w:rPr>
          <w:sz w:val="25"/>
        </w:rPr>
        <w:t xml:space="preserve"> </w:t>
      </w:r>
    </w:p>
    <w:p w:rsidR="00E1569C" w:rsidRPr="00667A0D" w:rsidRDefault="00E1569C" w:rsidP="008255C0">
      <w:pPr>
        <w:rPr>
          <w:sz w:val="25"/>
        </w:rPr>
      </w:pPr>
    </w:p>
    <w:p w:rsidR="00EC6997" w:rsidRPr="00667A0D" w:rsidRDefault="00EC6997" w:rsidP="00EC6997">
      <w:pPr>
        <w:jc w:val="center"/>
        <w:rPr>
          <w:b/>
          <w:sz w:val="25"/>
        </w:rPr>
      </w:pPr>
      <w:r w:rsidRPr="00667A0D">
        <w:rPr>
          <w:b/>
          <w:sz w:val="25"/>
        </w:rPr>
        <w:t>PROCEDURAL BACKGROUND</w:t>
      </w:r>
    </w:p>
    <w:p w:rsidR="00EC6997" w:rsidRPr="00667A0D" w:rsidRDefault="00EC6997" w:rsidP="008255C0">
      <w:pPr>
        <w:rPr>
          <w:sz w:val="25"/>
        </w:rPr>
      </w:pPr>
    </w:p>
    <w:p w:rsidR="006F3A72" w:rsidRPr="00667A0D" w:rsidRDefault="006F3A72" w:rsidP="006F3A72">
      <w:pPr>
        <w:pStyle w:val="Heading1"/>
        <w:rPr>
          <w:sz w:val="25"/>
          <w:szCs w:val="25"/>
        </w:rPr>
      </w:pPr>
      <w:r w:rsidRPr="00667A0D">
        <w:rPr>
          <w:sz w:val="25"/>
          <w:szCs w:val="25"/>
        </w:rPr>
        <w:t xml:space="preserve">On June 29, 2012, Parents filed a </w:t>
      </w:r>
      <w:r w:rsidRPr="00667A0D">
        <w:rPr>
          <w:i/>
          <w:sz w:val="25"/>
          <w:szCs w:val="25"/>
        </w:rPr>
        <w:t>Motion to Order Stay-Put Placement</w:t>
      </w:r>
      <w:r w:rsidRPr="00667A0D">
        <w:rPr>
          <w:sz w:val="25"/>
          <w:szCs w:val="25"/>
        </w:rPr>
        <w:t>, taking the position that Leominster Public Schools (Leominster) was proposing to change the</w:t>
      </w:r>
      <w:r w:rsidR="004F4CB1" w:rsidRPr="00667A0D">
        <w:rPr>
          <w:sz w:val="25"/>
          <w:szCs w:val="25"/>
        </w:rPr>
        <w:t>ir son’s summer placement from the FLLAC</w:t>
      </w:r>
      <w:r w:rsidR="00F9362F" w:rsidRPr="00667A0D">
        <w:rPr>
          <w:sz w:val="25"/>
          <w:szCs w:val="25"/>
        </w:rPr>
        <w:t xml:space="preserve"> PDD program for 5.5</w:t>
      </w:r>
      <w:r w:rsidR="004F4CB1" w:rsidRPr="00667A0D">
        <w:rPr>
          <w:sz w:val="25"/>
          <w:szCs w:val="25"/>
        </w:rPr>
        <w:t xml:space="preserve"> hours </w:t>
      </w:r>
      <w:r w:rsidR="00EB0ACD" w:rsidRPr="00667A0D">
        <w:rPr>
          <w:sz w:val="25"/>
          <w:szCs w:val="25"/>
        </w:rPr>
        <w:t>per day</w:t>
      </w:r>
      <w:r w:rsidR="00ED0B28" w:rsidRPr="00667A0D">
        <w:rPr>
          <w:sz w:val="25"/>
          <w:szCs w:val="25"/>
        </w:rPr>
        <w:t>,</w:t>
      </w:r>
      <w:r w:rsidR="00EB0ACD" w:rsidRPr="00667A0D">
        <w:rPr>
          <w:sz w:val="25"/>
          <w:szCs w:val="25"/>
        </w:rPr>
        <w:t xml:space="preserve"> 5 days a week </w:t>
      </w:r>
      <w:r w:rsidR="004F4CB1" w:rsidRPr="00667A0D">
        <w:rPr>
          <w:sz w:val="25"/>
          <w:szCs w:val="25"/>
        </w:rPr>
        <w:t xml:space="preserve">to the FLLAC </w:t>
      </w:r>
      <w:r w:rsidR="00F9362F" w:rsidRPr="00667A0D">
        <w:rPr>
          <w:sz w:val="25"/>
          <w:szCs w:val="25"/>
        </w:rPr>
        <w:t>ASD program for 4.5</w:t>
      </w:r>
      <w:r w:rsidRPr="00667A0D">
        <w:rPr>
          <w:sz w:val="25"/>
          <w:szCs w:val="25"/>
        </w:rPr>
        <w:t xml:space="preserve"> hours </w:t>
      </w:r>
      <w:r w:rsidR="00EB0ACD" w:rsidRPr="00667A0D">
        <w:rPr>
          <w:sz w:val="25"/>
          <w:szCs w:val="25"/>
        </w:rPr>
        <w:t>per day</w:t>
      </w:r>
      <w:r w:rsidR="00ED0B28" w:rsidRPr="00667A0D">
        <w:rPr>
          <w:sz w:val="25"/>
          <w:szCs w:val="25"/>
        </w:rPr>
        <w:t>,</w:t>
      </w:r>
      <w:r w:rsidR="00EB0ACD" w:rsidRPr="00667A0D">
        <w:rPr>
          <w:sz w:val="25"/>
          <w:szCs w:val="25"/>
        </w:rPr>
        <w:t xml:space="preserve"> 4 days a week</w:t>
      </w:r>
      <w:r w:rsidR="00915169" w:rsidRPr="00667A0D">
        <w:rPr>
          <w:sz w:val="25"/>
          <w:szCs w:val="25"/>
        </w:rPr>
        <w:t>;</w:t>
      </w:r>
      <w:r w:rsidRPr="00667A0D">
        <w:rPr>
          <w:sz w:val="25"/>
          <w:szCs w:val="25"/>
        </w:rPr>
        <w:t xml:space="preserve"> that the change in program would have a substantial, negativ</w:t>
      </w:r>
      <w:r w:rsidR="001E5018" w:rsidRPr="00667A0D">
        <w:rPr>
          <w:sz w:val="25"/>
          <w:szCs w:val="25"/>
        </w:rPr>
        <w:t>e impact on Student’s education</w:t>
      </w:r>
      <w:r w:rsidRPr="00667A0D">
        <w:rPr>
          <w:sz w:val="25"/>
          <w:szCs w:val="25"/>
        </w:rPr>
        <w:t xml:space="preserve"> in violation of stay-put principles under federal special education law</w:t>
      </w:r>
      <w:r w:rsidR="00915169" w:rsidRPr="00667A0D">
        <w:rPr>
          <w:sz w:val="25"/>
          <w:szCs w:val="25"/>
        </w:rPr>
        <w:t xml:space="preserve">; </w:t>
      </w:r>
      <w:r w:rsidR="001E5018" w:rsidRPr="00667A0D">
        <w:rPr>
          <w:sz w:val="25"/>
          <w:szCs w:val="25"/>
        </w:rPr>
        <w:t>and therefore</w:t>
      </w:r>
      <w:r w:rsidR="002D1C97" w:rsidRPr="00667A0D">
        <w:rPr>
          <w:sz w:val="25"/>
          <w:szCs w:val="25"/>
        </w:rPr>
        <w:t>,</w:t>
      </w:r>
      <w:r w:rsidR="001E5018" w:rsidRPr="00667A0D">
        <w:rPr>
          <w:sz w:val="25"/>
          <w:szCs w:val="25"/>
        </w:rPr>
        <w:t xml:space="preserve"> that Student should be placed in the</w:t>
      </w:r>
      <w:r w:rsidR="00915169" w:rsidRPr="00667A0D">
        <w:rPr>
          <w:sz w:val="25"/>
          <w:szCs w:val="25"/>
        </w:rPr>
        <w:t xml:space="preserve"> CAPS C</w:t>
      </w:r>
      <w:r w:rsidR="00467326" w:rsidRPr="00667A0D">
        <w:rPr>
          <w:sz w:val="25"/>
          <w:szCs w:val="25"/>
        </w:rPr>
        <w:t xml:space="preserve">ollaborative </w:t>
      </w:r>
      <w:r w:rsidR="001E5018" w:rsidRPr="00667A0D">
        <w:rPr>
          <w:sz w:val="25"/>
          <w:szCs w:val="25"/>
        </w:rPr>
        <w:t>or</w:t>
      </w:r>
      <w:r w:rsidR="00467326" w:rsidRPr="00667A0D">
        <w:rPr>
          <w:sz w:val="25"/>
          <w:szCs w:val="25"/>
        </w:rPr>
        <w:t xml:space="preserve"> the</w:t>
      </w:r>
      <w:r w:rsidR="001E5018" w:rsidRPr="00667A0D">
        <w:rPr>
          <w:sz w:val="25"/>
          <w:szCs w:val="25"/>
        </w:rPr>
        <w:t xml:space="preserve"> Darnell</w:t>
      </w:r>
      <w:r w:rsidR="00467326" w:rsidRPr="00667A0D">
        <w:rPr>
          <w:sz w:val="25"/>
          <w:szCs w:val="25"/>
        </w:rPr>
        <w:t xml:space="preserve"> School, a</w:t>
      </w:r>
      <w:r w:rsidR="001E5018" w:rsidRPr="00667A0D">
        <w:rPr>
          <w:sz w:val="25"/>
          <w:szCs w:val="25"/>
        </w:rPr>
        <w:t xml:space="preserve"> private</w:t>
      </w:r>
      <w:r w:rsidR="00467326" w:rsidRPr="00667A0D">
        <w:rPr>
          <w:sz w:val="25"/>
          <w:szCs w:val="25"/>
        </w:rPr>
        <w:t xml:space="preserve"> special education school</w:t>
      </w:r>
      <w:r w:rsidRPr="00667A0D">
        <w:rPr>
          <w:sz w:val="25"/>
          <w:szCs w:val="25"/>
        </w:rPr>
        <w:t>.</w:t>
      </w:r>
    </w:p>
    <w:p w:rsidR="006F3A72" w:rsidRPr="00667A0D" w:rsidRDefault="006F3A72" w:rsidP="006F3A72">
      <w:pPr>
        <w:pStyle w:val="Heading1"/>
        <w:rPr>
          <w:sz w:val="25"/>
          <w:szCs w:val="25"/>
        </w:rPr>
      </w:pPr>
    </w:p>
    <w:p w:rsidR="006F3A72" w:rsidRPr="00667A0D" w:rsidRDefault="006F3A72" w:rsidP="006F3A72">
      <w:pPr>
        <w:pStyle w:val="Heading1"/>
        <w:rPr>
          <w:sz w:val="25"/>
          <w:szCs w:val="25"/>
        </w:rPr>
      </w:pPr>
      <w:r w:rsidRPr="00667A0D">
        <w:rPr>
          <w:sz w:val="25"/>
          <w:szCs w:val="25"/>
        </w:rPr>
        <w:t xml:space="preserve">On July 6, 2012, Leominster filed an opposition, taking the position that </w:t>
      </w:r>
      <w:r w:rsidR="000441A4" w:rsidRPr="00667A0D">
        <w:rPr>
          <w:sz w:val="25"/>
          <w:szCs w:val="25"/>
        </w:rPr>
        <w:t xml:space="preserve">Student would not receive a free appropriate public education (FAPE) in the PDD program because Student </w:t>
      </w:r>
      <w:proofErr w:type="gramStart"/>
      <w:r w:rsidR="000441A4" w:rsidRPr="00667A0D">
        <w:rPr>
          <w:sz w:val="25"/>
          <w:szCs w:val="25"/>
        </w:rPr>
        <w:t>would</w:t>
      </w:r>
      <w:proofErr w:type="gramEnd"/>
      <w:r w:rsidR="000441A4" w:rsidRPr="00667A0D">
        <w:rPr>
          <w:sz w:val="25"/>
          <w:szCs w:val="25"/>
        </w:rPr>
        <w:t xml:space="preserve"> be the only </w:t>
      </w:r>
      <w:r w:rsidR="00A278DA" w:rsidRPr="00667A0D">
        <w:rPr>
          <w:sz w:val="25"/>
          <w:szCs w:val="25"/>
        </w:rPr>
        <w:t>child</w:t>
      </w:r>
      <w:r w:rsidR="00915169" w:rsidRPr="00667A0D">
        <w:rPr>
          <w:sz w:val="25"/>
          <w:szCs w:val="25"/>
        </w:rPr>
        <w:t xml:space="preserve"> in the program;</w:t>
      </w:r>
      <w:r w:rsidR="000441A4" w:rsidRPr="00667A0D">
        <w:rPr>
          <w:sz w:val="25"/>
          <w:szCs w:val="25"/>
        </w:rPr>
        <w:t xml:space="preserve"> </w:t>
      </w:r>
      <w:r w:rsidR="00E66B3E" w:rsidRPr="00667A0D">
        <w:rPr>
          <w:sz w:val="25"/>
          <w:szCs w:val="25"/>
        </w:rPr>
        <w:t xml:space="preserve">that </w:t>
      </w:r>
      <w:r w:rsidRPr="00667A0D">
        <w:rPr>
          <w:sz w:val="25"/>
          <w:szCs w:val="25"/>
        </w:rPr>
        <w:t>the ASD</w:t>
      </w:r>
      <w:r w:rsidR="000441A4" w:rsidRPr="00667A0D">
        <w:rPr>
          <w:sz w:val="25"/>
          <w:szCs w:val="25"/>
        </w:rPr>
        <w:t xml:space="preserve"> program</w:t>
      </w:r>
      <w:r w:rsidRPr="00667A0D">
        <w:rPr>
          <w:sz w:val="25"/>
          <w:szCs w:val="25"/>
        </w:rPr>
        <w:t xml:space="preserve"> is </w:t>
      </w:r>
      <w:r w:rsidR="00CF16A4" w:rsidRPr="00667A0D">
        <w:rPr>
          <w:sz w:val="25"/>
          <w:szCs w:val="25"/>
        </w:rPr>
        <w:t>substantially</w:t>
      </w:r>
      <w:r w:rsidR="00915169" w:rsidRPr="00667A0D">
        <w:rPr>
          <w:sz w:val="25"/>
          <w:szCs w:val="25"/>
        </w:rPr>
        <w:t xml:space="preserve"> similar to the PDD program;</w:t>
      </w:r>
      <w:r w:rsidRPr="00667A0D">
        <w:rPr>
          <w:sz w:val="25"/>
          <w:szCs w:val="25"/>
        </w:rPr>
        <w:t xml:space="preserve"> and therefore</w:t>
      </w:r>
      <w:r w:rsidR="00A278DA" w:rsidRPr="00667A0D">
        <w:rPr>
          <w:sz w:val="25"/>
          <w:szCs w:val="25"/>
        </w:rPr>
        <w:t>,</w:t>
      </w:r>
      <w:r w:rsidRPr="00667A0D">
        <w:rPr>
          <w:sz w:val="25"/>
          <w:szCs w:val="25"/>
        </w:rPr>
        <w:t xml:space="preserve"> </w:t>
      </w:r>
      <w:r w:rsidR="00E66B3E" w:rsidRPr="00667A0D">
        <w:rPr>
          <w:sz w:val="25"/>
          <w:szCs w:val="25"/>
        </w:rPr>
        <w:t xml:space="preserve">that </w:t>
      </w:r>
      <w:r w:rsidRPr="00667A0D">
        <w:rPr>
          <w:sz w:val="25"/>
          <w:szCs w:val="25"/>
        </w:rPr>
        <w:t xml:space="preserve">Student’s stay-put protections do not </w:t>
      </w:r>
      <w:r w:rsidR="000441A4" w:rsidRPr="00667A0D">
        <w:rPr>
          <w:sz w:val="25"/>
          <w:szCs w:val="25"/>
        </w:rPr>
        <w:t>preclude Leominster’s proposed ASD placement.</w:t>
      </w:r>
      <w:r w:rsidR="00467326" w:rsidRPr="00667A0D">
        <w:rPr>
          <w:sz w:val="25"/>
          <w:szCs w:val="25"/>
        </w:rPr>
        <w:t xml:space="preserve"> </w:t>
      </w:r>
      <w:r w:rsidR="000441A4" w:rsidRPr="00667A0D">
        <w:rPr>
          <w:sz w:val="25"/>
          <w:szCs w:val="25"/>
        </w:rPr>
        <w:t xml:space="preserve">On July 11, 2012, there was a telephonic hearing </w:t>
      </w:r>
      <w:r w:rsidR="00467326" w:rsidRPr="00667A0D">
        <w:rPr>
          <w:sz w:val="25"/>
          <w:szCs w:val="25"/>
        </w:rPr>
        <w:t>on</w:t>
      </w:r>
      <w:r w:rsidRPr="00667A0D">
        <w:rPr>
          <w:sz w:val="25"/>
          <w:szCs w:val="25"/>
        </w:rPr>
        <w:t xml:space="preserve"> </w:t>
      </w:r>
      <w:r w:rsidR="00467326" w:rsidRPr="00667A0D">
        <w:rPr>
          <w:sz w:val="25"/>
          <w:szCs w:val="25"/>
        </w:rPr>
        <w:t>Parents’ motion.</w:t>
      </w:r>
    </w:p>
    <w:p w:rsidR="006F3A72" w:rsidRPr="00667A0D" w:rsidRDefault="006F3A72" w:rsidP="008255C0">
      <w:pPr>
        <w:rPr>
          <w:sz w:val="25"/>
        </w:rPr>
      </w:pPr>
    </w:p>
    <w:p w:rsidR="008A5B03" w:rsidRPr="00667A0D" w:rsidRDefault="006F3A72" w:rsidP="004817DF">
      <w:pPr>
        <w:rPr>
          <w:sz w:val="25"/>
        </w:rPr>
      </w:pPr>
      <w:r w:rsidRPr="00667A0D">
        <w:rPr>
          <w:sz w:val="25"/>
        </w:rPr>
        <w:t>In order to apprise the parties in a timely manner of my ruling in this case, I issued a Summary Ruling in advance of a full Ruling. The Summary</w:t>
      </w:r>
      <w:r w:rsidR="008A5B03" w:rsidRPr="00667A0D">
        <w:rPr>
          <w:sz w:val="25"/>
        </w:rPr>
        <w:t xml:space="preserve"> Ruling is attached as Appendix A.</w:t>
      </w:r>
    </w:p>
    <w:p w:rsidR="005626D8" w:rsidRPr="00667A0D" w:rsidRDefault="005626D8" w:rsidP="004817DF">
      <w:pPr>
        <w:jc w:val="center"/>
        <w:rPr>
          <w:sz w:val="25"/>
        </w:rPr>
      </w:pPr>
      <w:r w:rsidRPr="00667A0D">
        <w:rPr>
          <w:b/>
          <w:sz w:val="25"/>
        </w:rPr>
        <w:lastRenderedPageBreak/>
        <w:t>FACTUAL BACKGROUND</w:t>
      </w:r>
    </w:p>
    <w:p w:rsidR="005626D8" w:rsidRPr="00667A0D" w:rsidRDefault="005626D8" w:rsidP="008255C0">
      <w:pPr>
        <w:rPr>
          <w:sz w:val="25"/>
        </w:rPr>
      </w:pPr>
    </w:p>
    <w:p w:rsidR="00D9095C" w:rsidRPr="00667A0D" w:rsidRDefault="005626D8" w:rsidP="008255C0">
      <w:pPr>
        <w:rPr>
          <w:sz w:val="25"/>
        </w:rPr>
      </w:pPr>
      <w:r w:rsidRPr="00667A0D">
        <w:rPr>
          <w:sz w:val="25"/>
        </w:rPr>
        <w:t xml:space="preserve">The following facts are not in dispute. </w:t>
      </w:r>
      <w:r w:rsidR="00037793" w:rsidRPr="00667A0D">
        <w:rPr>
          <w:sz w:val="25"/>
        </w:rPr>
        <w:t xml:space="preserve">Student is an </w:t>
      </w:r>
      <w:r w:rsidR="006F3A72" w:rsidRPr="00667A0D">
        <w:rPr>
          <w:sz w:val="25"/>
        </w:rPr>
        <w:t>individual with a disability, falling within the purview of the IDEA</w:t>
      </w:r>
      <w:r w:rsidR="00C00760" w:rsidRPr="00667A0D">
        <w:rPr>
          <w:rStyle w:val="FootnoteReference"/>
          <w:sz w:val="25"/>
        </w:rPr>
        <w:footnoteReference w:id="4"/>
      </w:r>
      <w:r w:rsidR="006F3A72" w:rsidRPr="00667A0D">
        <w:rPr>
          <w:sz w:val="25"/>
        </w:rPr>
        <w:t xml:space="preserve"> and the Massachusetts special education statute.</w:t>
      </w:r>
      <w:r w:rsidR="00C00760" w:rsidRPr="00667A0D">
        <w:rPr>
          <w:rStyle w:val="FootnoteReference"/>
          <w:sz w:val="25"/>
        </w:rPr>
        <w:footnoteReference w:id="5"/>
      </w:r>
      <w:r w:rsidR="006F3A72" w:rsidRPr="00667A0D">
        <w:rPr>
          <w:sz w:val="25"/>
        </w:rPr>
        <w:t xml:space="preserve"> </w:t>
      </w:r>
      <w:r w:rsidRPr="00667A0D">
        <w:rPr>
          <w:sz w:val="25"/>
        </w:rPr>
        <w:t xml:space="preserve">Student </w:t>
      </w:r>
      <w:r w:rsidR="002D1C97" w:rsidRPr="00667A0D">
        <w:rPr>
          <w:sz w:val="25"/>
        </w:rPr>
        <w:t>is 10 years old and will enter</w:t>
      </w:r>
      <w:r w:rsidR="00D9095C" w:rsidRPr="00667A0D">
        <w:rPr>
          <w:sz w:val="25"/>
        </w:rPr>
        <w:t xml:space="preserve"> the 5th grade for the 2012-2013 school </w:t>
      </w:r>
      <w:proofErr w:type="gramStart"/>
      <w:r w:rsidR="00D9095C" w:rsidRPr="00667A0D">
        <w:rPr>
          <w:sz w:val="25"/>
        </w:rPr>
        <w:t>year</w:t>
      </w:r>
      <w:proofErr w:type="gramEnd"/>
      <w:r w:rsidR="00D9095C" w:rsidRPr="00667A0D">
        <w:rPr>
          <w:sz w:val="25"/>
        </w:rPr>
        <w:t>. He has a diagnosis</w:t>
      </w:r>
      <w:r w:rsidR="0014526B" w:rsidRPr="00667A0D">
        <w:rPr>
          <w:sz w:val="25"/>
        </w:rPr>
        <w:t xml:space="preserve"> of Autism Spectrum Disorder</w:t>
      </w:r>
      <w:r w:rsidR="00000948" w:rsidRPr="00667A0D">
        <w:rPr>
          <w:sz w:val="25"/>
        </w:rPr>
        <w:t xml:space="preserve"> and experiences difficulty with language expre</w:t>
      </w:r>
      <w:r w:rsidR="00DC7B2B" w:rsidRPr="00667A0D">
        <w:rPr>
          <w:sz w:val="25"/>
        </w:rPr>
        <w:t>ssion, language comprehension</w:t>
      </w:r>
      <w:r w:rsidR="00000948" w:rsidRPr="00667A0D">
        <w:rPr>
          <w:sz w:val="25"/>
        </w:rPr>
        <w:t xml:space="preserve">, and following social cues. </w:t>
      </w:r>
      <w:proofErr w:type="gramStart"/>
      <w:r w:rsidR="00000948" w:rsidRPr="00667A0D">
        <w:rPr>
          <w:sz w:val="25"/>
        </w:rPr>
        <w:t>Exhibit</w:t>
      </w:r>
      <w:r w:rsidR="00DC7B2B" w:rsidRPr="00667A0D">
        <w:rPr>
          <w:sz w:val="25"/>
        </w:rPr>
        <w:t>s 9/30/10-9/29/11 IEP; 3/6/12-6/30/12 IEP.</w:t>
      </w:r>
      <w:proofErr w:type="gramEnd"/>
      <w:r w:rsidR="00DC7B2B" w:rsidRPr="00667A0D">
        <w:rPr>
          <w:sz w:val="25"/>
        </w:rPr>
        <w:t xml:space="preserve"> </w:t>
      </w:r>
    </w:p>
    <w:p w:rsidR="00D9095C" w:rsidRPr="00667A0D" w:rsidRDefault="00D9095C" w:rsidP="008255C0">
      <w:pPr>
        <w:rPr>
          <w:sz w:val="25"/>
        </w:rPr>
      </w:pPr>
    </w:p>
    <w:p w:rsidR="008C757C" w:rsidRPr="00667A0D" w:rsidRDefault="00BE0745" w:rsidP="008255C0">
      <w:pPr>
        <w:rPr>
          <w:sz w:val="25"/>
        </w:rPr>
      </w:pPr>
      <w:r w:rsidRPr="00667A0D">
        <w:rPr>
          <w:sz w:val="25"/>
        </w:rPr>
        <w:t>Student was provided an individ</w:t>
      </w:r>
      <w:r w:rsidR="00037793" w:rsidRPr="00667A0D">
        <w:rPr>
          <w:sz w:val="25"/>
        </w:rPr>
        <w:t>ualized education program (IEP)</w:t>
      </w:r>
      <w:r w:rsidRPr="00667A0D">
        <w:rPr>
          <w:sz w:val="25"/>
        </w:rPr>
        <w:t xml:space="preserve"> dated 9/30/10 to 9</w:t>
      </w:r>
      <w:r w:rsidR="000441A4" w:rsidRPr="00667A0D">
        <w:rPr>
          <w:sz w:val="25"/>
        </w:rPr>
        <w:t>/29/11</w:t>
      </w:r>
      <w:r w:rsidRPr="00667A0D">
        <w:rPr>
          <w:sz w:val="25"/>
        </w:rPr>
        <w:t>. Parent</w:t>
      </w:r>
      <w:r w:rsidR="004F45EB" w:rsidRPr="00667A0D">
        <w:rPr>
          <w:sz w:val="25"/>
        </w:rPr>
        <w:t>s</w:t>
      </w:r>
      <w:r w:rsidR="00A3507D" w:rsidRPr="00667A0D">
        <w:rPr>
          <w:sz w:val="25"/>
        </w:rPr>
        <w:t xml:space="preserve"> rejected portions of this</w:t>
      </w:r>
      <w:r w:rsidR="001E5018" w:rsidRPr="00667A0D">
        <w:rPr>
          <w:sz w:val="25"/>
        </w:rPr>
        <w:t xml:space="preserve"> IEP</w:t>
      </w:r>
      <w:r w:rsidR="00B02EF2" w:rsidRPr="00667A0D">
        <w:rPr>
          <w:sz w:val="25"/>
        </w:rPr>
        <w:t xml:space="preserve">. </w:t>
      </w:r>
      <w:proofErr w:type="gramStart"/>
      <w:r w:rsidR="00915169" w:rsidRPr="00667A0D">
        <w:rPr>
          <w:sz w:val="25"/>
        </w:rPr>
        <w:t>Exhibit 9/30/10-9/29/11 IEP</w:t>
      </w:r>
      <w:r w:rsidRPr="00667A0D">
        <w:rPr>
          <w:sz w:val="25"/>
        </w:rPr>
        <w:t>.</w:t>
      </w:r>
      <w:proofErr w:type="gramEnd"/>
      <w:r w:rsidR="002F4DDD" w:rsidRPr="00667A0D">
        <w:rPr>
          <w:sz w:val="25"/>
        </w:rPr>
        <w:t xml:space="preserve"> On April 19, 2011, a BSEA Hearing Officer found that the 9/30/10 to 9/29/11 IEP was reasonably calculated to provide Student with FAPE in the least restrictive environment</w:t>
      </w:r>
      <w:r w:rsidR="008C757C" w:rsidRPr="00667A0D">
        <w:rPr>
          <w:sz w:val="25"/>
        </w:rPr>
        <w:t>.</w:t>
      </w:r>
      <w:r w:rsidR="005626D8" w:rsidRPr="00667A0D">
        <w:rPr>
          <w:rStyle w:val="FootnoteReference"/>
          <w:sz w:val="25"/>
        </w:rPr>
        <w:footnoteReference w:id="6"/>
      </w:r>
      <w:r w:rsidR="004F45EB" w:rsidRPr="00667A0D">
        <w:rPr>
          <w:sz w:val="25"/>
        </w:rPr>
        <w:t xml:space="preserve"> </w:t>
      </w:r>
    </w:p>
    <w:p w:rsidR="0014526B" w:rsidRPr="00667A0D" w:rsidRDefault="0014526B" w:rsidP="008255C0">
      <w:pPr>
        <w:rPr>
          <w:sz w:val="25"/>
        </w:rPr>
      </w:pPr>
    </w:p>
    <w:p w:rsidR="0014526B" w:rsidRPr="00667A0D" w:rsidRDefault="005F4619" w:rsidP="0014526B">
      <w:pPr>
        <w:rPr>
          <w:sz w:val="25"/>
        </w:rPr>
      </w:pPr>
      <w:r w:rsidRPr="00667A0D">
        <w:rPr>
          <w:sz w:val="25"/>
        </w:rPr>
        <w:t>This</w:t>
      </w:r>
      <w:r w:rsidR="0014526B" w:rsidRPr="00667A0D">
        <w:rPr>
          <w:sz w:val="25"/>
        </w:rPr>
        <w:t xml:space="preserve"> IEP placed Student in a 208-day </w:t>
      </w:r>
      <w:r w:rsidR="00FF7D5D" w:rsidRPr="00667A0D">
        <w:rPr>
          <w:sz w:val="25"/>
        </w:rPr>
        <w:t xml:space="preserve">program, which included the </w:t>
      </w:r>
      <w:r w:rsidR="007310F6" w:rsidRPr="00667A0D">
        <w:rPr>
          <w:sz w:val="25"/>
        </w:rPr>
        <w:t xml:space="preserve">extended school year </w:t>
      </w:r>
      <w:r w:rsidR="00FF7D5D" w:rsidRPr="00667A0D">
        <w:rPr>
          <w:sz w:val="25"/>
        </w:rPr>
        <w:t xml:space="preserve">PDD </w:t>
      </w:r>
      <w:r w:rsidR="0014526B" w:rsidRPr="00667A0D">
        <w:rPr>
          <w:sz w:val="25"/>
        </w:rPr>
        <w:t>program</w:t>
      </w:r>
      <w:r w:rsidR="007310F6" w:rsidRPr="00667A0D">
        <w:rPr>
          <w:sz w:val="25"/>
        </w:rPr>
        <w:t>ming</w:t>
      </w:r>
      <w:r w:rsidR="0014526B" w:rsidRPr="00667A0D">
        <w:rPr>
          <w:sz w:val="25"/>
        </w:rPr>
        <w:t xml:space="preserve"> for 5.5 hours per day, 5 days a week for 6</w:t>
      </w:r>
      <w:r w:rsidR="00DC7B2B" w:rsidRPr="00667A0D">
        <w:rPr>
          <w:sz w:val="25"/>
        </w:rPr>
        <w:t xml:space="preserve"> weeks</w:t>
      </w:r>
      <w:r w:rsidR="0014526B" w:rsidRPr="00667A0D">
        <w:rPr>
          <w:sz w:val="25"/>
        </w:rPr>
        <w:t xml:space="preserve">. </w:t>
      </w:r>
      <w:r w:rsidR="00DC7B2B" w:rsidRPr="00667A0D">
        <w:rPr>
          <w:sz w:val="25"/>
        </w:rPr>
        <w:t xml:space="preserve">Student attended this program during the 2011 summer. </w:t>
      </w:r>
      <w:proofErr w:type="gramStart"/>
      <w:r w:rsidR="00D52FC9" w:rsidRPr="00667A0D">
        <w:rPr>
          <w:sz w:val="25"/>
        </w:rPr>
        <w:t xml:space="preserve">Exhibits </w:t>
      </w:r>
      <w:r w:rsidR="0014526B" w:rsidRPr="00667A0D">
        <w:rPr>
          <w:sz w:val="25"/>
        </w:rPr>
        <w:t>9/30/10-9/29/11 IEP.</w:t>
      </w:r>
      <w:proofErr w:type="gramEnd"/>
      <w:r w:rsidR="0014526B" w:rsidRPr="00667A0D">
        <w:rPr>
          <w:sz w:val="25"/>
        </w:rPr>
        <w:t xml:space="preserve"> </w:t>
      </w:r>
    </w:p>
    <w:p w:rsidR="000F578E" w:rsidRPr="00667A0D" w:rsidRDefault="000F578E" w:rsidP="008255C0">
      <w:pPr>
        <w:rPr>
          <w:sz w:val="25"/>
        </w:rPr>
      </w:pPr>
    </w:p>
    <w:p w:rsidR="006F3A72" w:rsidRPr="00667A0D" w:rsidRDefault="00E66B3E" w:rsidP="008255C0">
      <w:pPr>
        <w:rPr>
          <w:sz w:val="25"/>
        </w:rPr>
      </w:pPr>
      <w:r w:rsidRPr="00667A0D">
        <w:rPr>
          <w:sz w:val="25"/>
        </w:rPr>
        <w:t>After delays in coordinating a convenient time for Team members, a</w:t>
      </w:r>
      <w:r w:rsidR="004F4CB1" w:rsidRPr="00667A0D">
        <w:rPr>
          <w:sz w:val="25"/>
        </w:rPr>
        <w:t xml:space="preserve"> Team meeting was held in December 2011</w:t>
      </w:r>
      <w:r w:rsidR="000F578E" w:rsidRPr="00667A0D">
        <w:rPr>
          <w:sz w:val="25"/>
        </w:rPr>
        <w:t xml:space="preserve"> to develop Student’s </w:t>
      </w:r>
      <w:r w:rsidR="00D52FC9" w:rsidRPr="00667A0D">
        <w:rPr>
          <w:sz w:val="25"/>
        </w:rPr>
        <w:t xml:space="preserve">new </w:t>
      </w:r>
      <w:r w:rsidR="000F578E" w:rsidRPr="00667A0D">
        <w:rPr>
          <w:sz w:val="25"/>
        </w:rPr>
        <w:t>IEP. T</w:t>
      </w:r>
      <w:r w:rsidR="00E149EB" w:rsidRPr="00667A0D">
        <w:rPr>
          <w:sz w:val="25"/>
        </w:rPr>
        <w:t>he T</w:t>
      </w:r>
      <w:r w:rsidR="00A3507D" w:rsidRPr="00667A0D">
        <w:rPr>
          <w:sz w:val="25"/>
        </w:rPr>
        <w:t xml:space="preserve">eam </w:t>
      </w:r>
      <w:r w:rsidR="000F578E" w:rsidRPr="00667A0D">
        <w:rPr>
          <w:sz w:val="25"/>
        </w:rPr>
        <w:t>was unable to</w:t>
      </w:r>
      <w:r w:rsidR="004F4CB1" w:rsidRPr="00667A0D">
        <w:rPr>
          <w:sz w:val="25"/>
        </w:rPr>
        <w:t xml:space="preserve"> finish drafting the IEP</w:t>
      </w:r>
      <w:r w:rsidR="00037793" w:rsidRPr="00667A0D">
        <w:rPr>
          <w:sz w:val="25"/>
        </w:rPr>
        <w:t xml:space="preserve"> at this point</w:t>
      </w:r>
      <w:r w:rsidR="004F4CB1" w:rsidRPr="00667A0D">
        <w:rPr>
          <w:sz w:val="25"/>
        </w:rPr>
        <w:t>. In March</w:t>
      </w:r>
      <w:r w:rsidR="000B21CB" w:rsidRPr="00667A0D">
        <w:rPr>
          <w:sz w:val="25"/>
        </w:rPr>
        <w:t xml:space="preserve"> 2012</w:t>
      </w:r>
      <w:r w:rsidR="004F4CB1" w:rsidRPr="00667A0D">
        <w:rPr>
          <w:sz w:val="25"/>
        </w:rPr>
        <w:t xml:space="preserve">, the Team reconvened and developed an IEP </w:t>
      </w:r>
      <w:r w:rsidR="004F45EB" w:rsidRPr="00667A0D">
        <w:rPr>
          <w:sz w:val="25"/>
        </w:rPr>
        <w:t xml:space="preserve">for 3/6/12 to 6/30/12. </w:t>
      </w:r>
      <w:r w:rsidR="00BB72A8" w:rsidRPr="00667A0D">
        <w:rPr>
          <w:sz w:val="25"/>
        </w:rPr>
        <w:t>This IEP provided Student with the same summer service</w:t>
      </w:r>
      <w:r w:rsidR="008A5B03" w:rsidRPr="00667A0D">
        <w:rPr>
          <w:sz w:val="25"/>
        </w:rPr>
        <w:t>s as those proposed in the 9/30/</w:t>
      </w:r>
      <w:r w:rsidR="00BB72A8" w:rsidRPr="00667A0D">
        <w:rPr>
          <w:sz w:val="25"/>
        </w:rPr>
        <w:t>10-9/29/11 IEP.</w:t>
      </w:r>
      <w:r w:rsidR="00BB72A8" w:rsidRPr="00667A0D">
        <w:rPr>
          <w:rStyle w:val="FootnoteReference"/>
          <w:sz w:val="25"/>
        </w:rPr>
        <w:footnoteReference w:id="7"/>
      </w:r>
      <w:r w:rsidR="00BB72A8" w:rsidRPr="00667A0D">
        <w:rPr>
          <w:sz w:val="25"/>
        </w:rPr>
        <w:t xml:space="preserve"> </w:t>
      </w:r>
      <w:r w:rsidR="004F45EB" w:rsidRPr="00667A0D">
        <w:rPr>
          <w:sz w:val="25"/>
        </w:rPr>
        <w:t>Parents</w:t>
      </w:r>
      <w:r w:rsidR="00ED0B28" w:rsidRPr="00667A0D">
        <w:rPr>
          <w:sz w:val="25"/>
        </w:rPr>
        <w:t xml:space="preserve"> rejected the IEP as developed</w:t>
      </w:r>
      <w:r w:rsidR="004F45EB" w:rsidRPr="00667A0D">
        <w:rPr>
          <w:sz w:val="25"/>
        </w:rPr>
        <w:t>.</w:t>
      </w:r>
      <w:r w:rsidR="00915169" w:rsidRPr="00667A0D">
        <w:rPr>
          <w:sz w:val="25"/>
        </w:rPr>
        <w:t xml:space="preserve"> </w:t>
      </w:r>
      <w:proofErr w:type="gramStart"/>
      <w:r w:rsidR="00915169" w:rsidRPr="00667A0D">
        <w:rPr>
          <w:sz w:val="25"/>
        </w:rPr>
        <w:t>Exhibit 3/6/12-6/30/12 IEP</w:t>
      </w:r>
      <w:r w:rsidR="0081104A" w:rsidRPr="00667A0D">
        <w:rPr>
          <w:sz w:val="25"/>
        </w:rPr>
        <w:t>.</w:t>
      </w:r>
      <w:proofErr w:type="gramEnd"/>
    </w:p>
    <w:p w:rsidR="00092360" w:rsidRPr="00667A0D" w:rsidRDefault="00092360" w:rsidP="008255C0">
      <w:pPr>
        <w:rPr>
          <w:sz w:val="25"/>
        </w:rPr>
      </w:pPr>
    </w:p>
    <w:p w:rsidR="0014526B" w:rsidRPr="00667A0D" w:rsidRDefault="00ED0B28" w:rsidP="00ED0B28">
      <w:pPr>
        <w:rPr>
          <w:sz w:val="25"/>
        </w:rPr>
      </w:pPr>
      <w:r w:rsidRPr="00667A0D">
        <w:rPr>
          <w:sz w:val="25"/>
        </w:rPr>
        <w:t xml:space="preserve">On June 15, 2012, FLLAC wrote to Parents to inform them that no other students had enrolled in the PDD </w:t>
      </w:r>
      <w:r w:rsidR="009E6ECF" w:rsidRPr="00667A0D">
        <w:rPr>
          <w:sz w:val="25"/>
        </w:rPr>
        <w:t xml:space="preserve">2012 </w:t>
      </w:r>
      <w:r w:rsidRPr="00667A0D">
        <w:rPr>
          <w:sz w:val="25"/>
        </w:rPr>
        <w:t xml:space="preserve">summer program. As such, FLLAC proposed Student attend </w:t>
      </w:r>
      <w:r w:rsidR="00BB72A8" w:rsidRPr="00667A0D">
        <w:rPr>
          <w:sz w:val="25"/>
        </w:rPr>
        <w:t>its</w:t>
      </w:r>
      <w:r w:rsidRPr="00667A0D">
        <w:rPr>
          <w:sz w:val="25"/>
        </w:rPr>
        <w:t xml:space="preserve"> ASD summ</w:t>
      </w:r>
      <w:r w:rsidR="009E6ECF" w:rsidRPr="00667A0D">
        <w:rPr>
          <w:sz w:val="25"/>
        </w:rPr>
        <w:t>er program</w:t>
      </w:r>
      <w:r w:rsidRPr="00667A0D">
        <w:rPr>
          <w:sz w:val="25"/>
        </w:rPr>
        <w:t>. The ASD program</w:t>
      </w:r>
      <w:r w:rsidR="00A82C81" w:rsidRPr="00667A0D">
        <w:rPr>
          <w:sz w:val="25"/>
        </w:rPr>
        <w:t xml:space="preserve"> would begin on July 2, 2012, and</w:t>
      </w:r>
      <w:r w:rsidRPr="00667A0D">
        <w:rPr>
          <w:sz w:val="25"/>
        </w:rPr>
        <w:t xml:space="preserve"> m</w:t>
      </w:r>
      <w:r w:rsidR="00A82C81" w:rsidRPr="00667A0D">
        <w:rPr>
          <w:sz w:val="25"/>
        </w:rPr>
        <w:t>e</w:t>
      </w:r>
      <w:r w:rsidRPr="00667A0D">
        <w:rPr>
          <w:sz w:val="25"/>
        </w:rPr>
        <w:t xml:space="preserve">et for </w:t>
      </w:r>
      <w:r w:rsidR="00A82C81" w:rsidRPr="00667A0D">
        <w:rPr>
          <w:sz w:val="25"/>
        </w:rPr>
        <w:t>4.5 hours per day, 4 days a week for 6 weeks</w:t>
      </w:r>
      <w:r w:rsidRPr="00667A0D">
        <w:rPr>
          <w:sz w:val="25"/>
        </w:rPr>
        <w:t xml:space="preserve">. FLLAC also wrote </w:t>
      </w:r>
      <w:r w:rsidR="00BB72A8" w:rsidRPr="00667A0D">
        <w:rPr>
          <w:sz w:val="25"/>
        </w:rPr>
        <w:t>that it had</w:t>
      </w:r>
      <w:r w:rsidRPr="00667A0D">
        <w:rPr>
          <w:sz w:val="25"/>
        </w:rPr>
        <w:t xml:space="preserve"> spoken with </w:t>
      </w:r>
      <w:r w:rsidR="00A82C81" w:rsidRPr="00667A0D">
        <w:rPr>
          <w:sz w:val="25"/>
        </w:rPr>
        <w:t xml:space="preserve">the </w:t>
      </w:r>
      <w:r w:rsidRPr="00667A0D">
        <w:rPr>
          <w:sz w:val="25"/>
        </w:rPr>
        <w:t xml:space="preserve">Leominster </w:t>
      </w:r>
      <w:r w:rsidR="00A82C81" w:rsidRPr="00667A0D">
        <w:rPr>
          <w:sz w:val="25"/>
        </w:rPr>
        <w:t xml:space="preserve">Special Education Director </w:t>
      </w:r>
      <w:r w:rsidRPr="00667A0D">
        <w:rPr>
          <w:sz w:val="25"/>
        </w:rPr>
        <w:t xml:space="preserve">and could “discuss providing [Student] with some additional time/services at the end of the summer program.” </w:t>
      </w:r>
      <w:proofErr w:type="gramStart"/>
      <w:r w:rsidRPr="00667A0D">
        <w:rPr>
          <w:sz w:val="25"/>
        </w:rPr>
        <w:t xml:space="preserve">Exhibit </w:t>
      </w:r>
      <w:r w:rsidR="00915169" w:rsidRPr="00667A0D">
        <w:rPr>
          <w:sz w:val="25"/>
        </w:rPr>
        <w:t>FLLAC Letter</w:t>
      </w:r>
      <w:r w:rsidRPr="00667A0D">
        <w:rPr>
          <w:sz w:val="25"/>
        </w:rPr>
        <w:t>.</w:t>
      </w:r>
      <w:proofErr w:type="gramEnd"/>
      <w:r w:rsidRPr="00667A0D">
        <w:rPr>
          <w:sz w:val="25"/>
        </w:rPr>
        <w:t xml:space="preserve"> </w:t>
      </w:r>
    </w:p>
    <w:p w:rsidR="0014526B" w:rsidRPr="00667A0D" w:rsidRDefault="0014526B" w:rsidP="0014526B">
      <w:pPr>
        <w:rPr>
          <w:sz w:val="25"/>
        </w:rPr>
      </w:pPr>
    </w:p>
    <w:p w:rsidR="0014526B" w:rsidRPr="00667A0D" w:rsidRDefault="0014526B" w:rsidP="0014526B">
      <w:pPr>
        <w:rPr>
          <w:sz w:val="25"/>
        </w:rPr>
      </w:pPr>
      <w:r w:rsidRPr="00667A0D">
        <w:rPr>
          <w:sz w:val="25"/>
        </w:rPr>
        <w:t xml:space="preserve">Student began attending the ASD program on July 2, 2012. </w:t>
      </w:r>
    </w:p>
    <w:p w:rsidR="00EC6997" w:rsidRPr="00667A0D" w:rsidRDefault="00EC6997" w:rsidP="008255C0">
      <w:pPr>
        <w:rPr>
          <w:sz w:val="25"/>
        </w:rPr>
      </w:pPr>
    </w:p>
    <w:p w:rsidR="00EC6997" w:rsidRPr="00667A0D" w:rsidRDefault="00EC6997" w:rsidP="00EC6997">
      <w:pPr>
        <w:jc w:val="center"/>
        <w:rPr>
          <w:b/>
          <w:sz w:val="25"/>
        </w:rPr>
      </w:pPr>
      <w:r w:rsidRPr="00667A0D">
        <w:rPr>
          <w:b/>
          <w:sz w:val="25"/>
        </w:rPr>
        <w:t>DISCUSSION</w:t>
      </w:r>
    </w:p>
    <w:p w:rsidR="00EC6997" w:rsidRPr="00667A0D" w:rsidRDefault="00EC6997" w:rsidP="008255C0">
      <w:pPr>
        <w:rPr>
          <w:sz w:val="25"/>
        </w:rPr>
      </w:pPr>
    </w:p>
    <w:p w:rsidR="00AA6FA6" w:rsidRPr="00667A0D" w:rsidRDefault="00AA6FA6" w:rsidP="008255C0">
      <w:pPr>
        <w:rPr>
          <w:sz w:val="25"/>
        </w:rPr>
      </w:pPr>
      <w:r w:rsidRPr="00667A0D">
        <w:rPr>
          <w:sz w:val="25"/>
        </w:rPr>
        <w:t>The IDEA’</w:t>
      </w:r>
      <w:r w:rsidR="0065578B" w:rsidRPr="00667A0D">
        <w:rPr>
          <w:sz w:val="25"/>
        </w:rPr>
        <w:t>s stay-</w:t>
      </w:r>
      <w:r w:rsidRPr="00667A0D">
        <w:rPr>
          <w:sz w:val="25"/>
        </w:rPr>
        <w:t xml:space="preserve">put provision provides, </w:t>
      </w:r>
      <w:r w:rsidRPr="00667A0D">
        <w:rPr>
          <w:i/>
          <w:sz w:val="25"/>
        </w:rPr>
        <w:t>inter alia</w:t>
      </w:r>
      <w:r w:rsidRPr="00667A0D">
        <w:rPr>
          <w:sz w:val="25"/>
        </w:rPr>
        <w:t xml:space="preserve">, that “during the pendency of any proceedings conducted pursuant to this section, unless the State or local educational agency and the parents otherwise agree, the child shall remain in the then-current educational </w:t>
      </w:r>
      <w:r w:rsidRPr="00667A0D">
        <w:rPr>
          <w:sz w:val="25"/>
        </w:rPr>
        <w:lastRenderedPageBreak/>
        <w:t>placement of such child.”</w:t>
      </w:r>
      <w:r w:rsidRPr="00667A0D">
        <w:rPr>
          <w:rStyle w:val="FootnoteReference"/>
          <w:sz w:val="25"/>
        </w:rPr>
        <w:footnoteReference w:id="8"/>
      </w:r>
      <w:r w:rsidR="0065578B" w:rsidRPr="00667A0D">
        <w:rPr>
          <w:sz w:val="25"/>
        </w:rPr>
        <w:t xml:space="preserve"> </w:t>
      </w:r>
      <w:proofErr w:type="spellStart"/>
      <w:r w:rsidR="00DE115A" w:rsidRPr="00667A0D">
        <w:rPr>
          <w:sz w:val="25"/>
        </w:rPr>
        <w:t>Its</w:t>
      </w:r>
      <w:proofErr w:type="spellEnd"/>
      <w:r w:rsidR="00DE115A" w:rsidRPr="00667A0D">
        <w:rPr>
          <w:sz w:val="25"/>
        </w:rPr>
        <w:t xml:space="preserve"> essential purpose is</w:t>
      </w:r>
      <w:r w:rsidR="0065578B" w:rsidRPr="00667A0D">
        <w:rPr>
          <w:sz w:val="25"/>
        </w:rPr>
        <w:t xml:space="preserve"> to preserve the status quo pending resolution of a dispute between the parties, thereby preventing unilateral action by a school district in contravention of a student’s or parent’s objection, until the completion of due process proceedings.</w:t>
      </w:r>
      <w:r w:rsidR="0065578B" w:rsidRPr="00667A0D">
        <w:rPr>
          <w:rStyle w:val="FootnoteReference"/>
          <w:sz w:val="25"/>
        </w:rPr>
        <w:footnoteReference w:id="9"/>
      </w:r>
      <w:r w:rsidR="0065578B" w:rsidRPr="00667A0D">
        <w:rPr>
          <w:sz w:val="25"/>
        </w:rPr>
        <w:t xml:space="preserve"> </w:t>
      </w:r>
    </w:p>
    <w:p w:rsidR="0065578B" w:rsidRPr="00667A0D" w:rsidRDefault="0065578B" w:rsidP="008255C0">
      <w:pPr>
        <w:rPr>
          <w:sz w:val="25"/>
        </w:rPr>
      </w:pPr>
    </w:p>
    <w:p w:rsidR="0014526B" w:rsidRPr="00667A0D" w:rsidRDefault="0065578B" w:rsidP="008255C0">
      <w:pPr>
        <w:rPr>
          <w:sz w:val="25"/>
        </w:rPr>
      </w:pPr>
      <w:r w:rsidRPr="00667A0D">
        <w:rPr>
          <w:sz w:val="25"/>
        </w:rPr>
        <w:t>IDEA stay-put principles that determine a student’s “then-current educational placement” are neither rigid nor automatic. Rather, the specific facts of a particular case guide the determination of whether proposed changes to services or setting would constitute a change of placement that would be precluded b</w:t>
      </w:r>
      <w:r w:rsidR="005A715E" w:rsidRPr="00667A0D">
        <w:rPr>
          <w:sz w:val="25"/>
        </w:rPr>
        <w:t>y stay-put principles.</w:t>
      </w:r>
      <w:r w:rsidR="005A715E" w:rsidRPr="00667A0D">
        <w:rPr>
          <w:rStyle w:val="FootnoteReference"/>
          <w:sz w:val="25"/>
        </w:rPr>
        <w:footnoteReference w:id="10"/>
      </w:r>
    </w:p>
    <w:p w:rsidR="0014526B" w:rsidRPr="00667A0D" w:rsidRDefault="0014526B" w:rsidP="008255C0">
      <w:pPr>
        <w:rPr>
          <w:sz w:val="25"/>
        </w:rPr>
      </w:pPr>
    </w:p>
    <w:p w:rsidR="0014526B" w:rsidRPr="00667A0D" w:rsidRDefault="00CC4F56" w:rsidP="008255C0">
      <w:pPr>
        <w:rPr>
          <w:sz w:val="25"/>
        </w:rPr>
      </w:pPr>
      <w:r w:rsidRPr="00667A0D">
        <w:rPr>
          <w:sz w:val="25"/>
        </w:rPr>
        <w:t>T</w:t>
      </w:r>
      <w:r w:rsidR="0065578B" w:rsidRPr="00667A0D">
        <w:rPr>
          <w:sz w:val="25"/>
        </w:rPr>
        <w:t>he central inquiry is the educational impact upon the student as a result of the change of services or settings.</w:t>
      </w:r>
      <w:r w:rsidR="00DE115A" w:rsidRPr="00667A0D">
        <w:rPr>
          <w:rStyle w:val="FootnoteReference"/>
          <w:sz w:val="25"/>
        </w:rPr>
        <w:footnoteReference w:id="11"/>
      </w:r>
      <w:r w:rsidR="0014526B" w:rsidRPr="00667A0D">
        <w:rPr>
          <w:b/>
          <w:sz w:val="25"/>
        </w:rPr>
        <w:t xml:space="preserve"> </w:t>
      </w:r>
      <w:r w:rsidR="0065578B" w:rsidRPr="00667A0D">
        <w:rPr>
          <w:sz w:val="25"/>
        </w:rPr>
        <w:t>As a general rule, the educational impact must be substantial.</w:t>
      </w:r>
      <w:r w:rsidR="00C20D66" w:rsidRPr="00667A0D">
        <w:rPr>
          <w:rStyle w:val="FootnoteReference"/>
          <w:sz w:val="25"/>
        </w:rPr>
        <w:footnoteReference w:id="12"/>
      </w:r>
      <w:r w:rsidR="00C20D66" w:rsidRPr="00667A0D">
        <w:rPr>
          <w:sz w:val="25"/>
        </w:rPr>
        <w:t xml:space="preserve"> </w:t>
      </w:r>
      <w:r w:rsidR="0065578B" w:rsidRPr="00667A0D">
        <w:rPr>
          <w:sz w:val="25"/>
        </w:rPr>
        <w:t xml:space="preserve">In considering what level of change has legal significance under stay-put, a number of courts have articulated the standard as “a fundamental change in, </w:t>
      </w:r>
      <w:r w:rsidR="008C1F10" w:rsidRPr="00667A0D">
        <w:rPr>
          <w:sz w:val="25"/>
        </w:rPr>
        <w:t>or elimination of</w:t>
      </w:r>
      <w:r w:rsidR="0065578B" w:rsidRPr="00667A0D">
        <w:rPr>
          <w:sz w:val="25"/>
        </w:rPr>
        <w:t>, a basic element of the educational program.”</w:t>
      </w:r>
      <w:r w:rsidR="001758D9" w:rsidRPr="00667A0D">
        <w:rPr>
          <w:rStyle w:val="FootnoteReference"/>
          <w:sz w:val="25"/>
        </w:rPr>
        <w:footnoteReference w:id="13"/>
      </w:r>
      <w:r w:rsidR="001758D9" w:rsidRPr="00667A0D">
        <w:rPr>
          <w:sz w:val="25"/>
        </w:rPr>
        <w:t xml:space="preserve"> </w:t>
      </w:r>
    </w:p>
    <w:p w:rsidR="0014526B" w:rsidRPr="00667A0D" w:rsidRDefault="0014526B" w:rsidP="008255C0">
      <w:pPr>
        <w:rPr>
          <w:sz w:val="25"/>
        </w:rPr>
      </w:pPr>
    </w:p>
    <w:p w:rsidR="00A0613B" w:rsidRPr="00667A0D" w:rsidRDefault="002A79F4" w:rsidP="008255C0">
      <w:pPr>
        <w:rPr>
          <w:b/>
          <w:sz w:val="25"/>
        </w:rPr>
      </w:pPr>
      <w:r w:rsidRPr="00667A0D">
        <w:rPr>
          <w:sz w:val="25"/>
        </w:rPr>
        <w:t>If a school district cannot implement the IEP as written, the</w:t>
      </w:r>
      <w:r w:rsidR="00B75BC8" w:rsidRPr="00667A0D">
        <w:rPr>
          <w:sz w:val="25"/>
        </w:rPr>
        <w:t xml:space="preserve"> school district may fulfill it</w:t>
      </w:r>
      <w:r w:rsidRPr="00667A0D">
        <w:rPr>
          <w:sz w:val="25"/>
        </w:rPr>
        <w:t>s</w:t>
      </w:r>
      <w:r w:rsidR="00B75BC8" w:rsidRPr="00667A0D">
        <w:rPr>
          <w:sz w:val="25"/>
        </w:rPr>
        <w:t xml:space="preserve"> “stay-put” obligations </w:t>
      </w:r>
      <w:r w:rsidR="00972EAF" w:rsidRPr="00667A0D">
        <w:rPr>
          <w:sz w:val="25"/>
        </w:rPr>
        <w:t>by providing</w:t>
      </w:r>
      <w:r w:rsidR="00A0613B" w:rsidRPr="00667A0D">
        <w:rPr>
          <w:sz w:val="25"/>
        </w:rPr>
        <w:t xml:space="preserve"> the</w:t>
      </w:r>
      <w:r w:rsidR="00972EAF" w:rsidRPr="00667A0D">
        <w:rPr>
          <w:sz w:val="25"/>
        </w:rPr>
        <w:t xml:space="preserve"> student with a similar placement on an interim basis</w:t>
      </w:r>
      <w:r w:rsidRPr="00667A0D">
        <w:rPr>
          <w:sz w:val="25"/>
        </w:rPr>
        <w:t>.</w:t>
      </w:r>
      <w:r w:rsidRPr="00667A0D">
        <w:rPr>
          <w:rStyle w:val="FootnoteReference"/>
          <w:sz w:val="25"/>
        </w:rPr>
        <w:footnoteReference w:id="14"/>
      </w:r>
      <w:r w:rsidR="00972EAF" w:rsidRPr="00667A0D">
        <w:rPr>
          <w:sz w:val="25"/>
        </w:rPr>
        <w:t xml:space="preserve"> </w:t>
      </w:r>
      <w:r w:rsidR="00A04CF9" w:rsidRPr="00667A0D">
        <w:rPr>
          <w:sz w:val="25"/>
        </w:rPr>
        <w:t xml:space="preserve">The school </w:t>
      </w:r>
      <w:r w:rsidR="00E664F7" w:rsidRPr="00667A0D">
        <w:rPr>
          <w:sz w:val="25"/>
        </w:rPr>
        <w:t xml:space="preserve">district </w:t>
      </w:r>
      <w:r w:rsidR="00A04CF9" w:rsidRPr="00667A0D">
        <w:rPr>
          <w:sz w:val="25"/>
        </w:rPr>
        <w:t xml:space="preserve">“cannot avoid the stay-put requirement merely by </w:t>
      </w:r>
      <w:r w:rsidR="002D1C97" w:rsidRPr="00667A0D">
        <w:rPr>
          <w:sz w:val="25"/>
        </w:rPr>
        <w:t>coming up with a different FAPE.</w:t>
      </w:r>
      <w:r w:rsidR="00E664F7" w:rsidRPr="00667A0D">
        <w:rPr>
          <w:sz w:val="25"/>
        </w:rPr>
        <w:t>”</w:t>
      </w:r>
      <w:r w:rsidR="002D1C97" w:rsidRPr="00667A0D">
        <w:rPr>
          <w:sz w:val="25"/>
        </w:rPr>
        <w:t xml:space="preserve"> R</w:t>
      </w:r>
      <w:r w:rsidR="00A04CF9" w:rsidRPr="00667A0D">
        <w:rPr>
          <w:sz w:val="25"/>
        </w:rPr>
        <w:t>ather, the proposed program must be substantially similar.</w:t>
      </w:r>
      <w:r w:rsidR="00E664F7" w:rsidRPr="00667A0D">
        <w:rPr>
          <w:rStyle w:val="FootnoteReference"/>
          <w:sz w:val="25"/>
        </w:rPr>
        <w:footnoteReference w:id="15"/>
      </w:r>
    </w:p>
    <w:p w:rsidR="0014526B" w:rsidRPr="00667A0D" w:rsidRDefault="00612958" w:rsidP="008255C0">
      <w:pPr>
        <w:rPr>
          <w:sz w:val="25"/>
        </w:rPr>
      </w:pPr>
      <w:r w:rsidRPr="00667A0D">
        <w:rPr>
          <w:sz w:val="25"/>
        </w:rPr>
        <w:t xml:space="preserve">Because Parents rejected the 3/6/12-6/30/12 IEP, the 9/30/10-9/29/11 IEP was the last </w:t>
      </w:r>
      <w:r w:rsidR="005A715E" w:rsidRPr="00667A0D">
        <w:rPr>
          <w:sz w:val="25"/>
        </w:rPr>
        <w:t xml:space="preserve">accepted and </w:t>
      </w:r>
      <w:r w:rsidRPr="00667A0D">
        <w:rPr>
          <w:sz w:val="25"/>
        </w:rPr>
        <w:t>implemented IEP pursuant to a BSEA Hearing Officer’s decision.</w:t>
      </w:r>
      <w:r w:rsidRPr="00667A0D">
        <w:rPr>
          <w:rStyle w:val="FootnoteReference"/>
          <w:sz w:val="25"/>
        </w:rPr>
        <w:footnoteReference w:id="16"/>
      </w:r>
      <w:r w:rsidRPr="00667A0D">
        <w:rPr>
          <w:sz w:val="25"/>
        </w:rPr>
        <w:t xml:space="preserve"> Therefore, the 9/30/10-</w:t>
      </w:r>
      <w:r w:rsidR="0014526B" w:rsidRPr="00667A0D">
        <w:rPr>
          <w:sz w:val="25"/>
        </w:rPr>
        <w:t xml:space="preserve">9/29/11 </w:t>
      </w:r>
      <w:r w:rsidRPr="00667A0D">
        <w:rPr>
          <w:sz w:val="25"/>
        </w:rPr>
        <w:t xml:space="preserve">IEP </w:t>
      </w:r>
      <w:r w:rsidR="0014526B" w:rsidRPr="00667A0D">
        <w:rPr>
          <w:sz w:val="25"/>
        </w:rPr>
        <w:t>is the controlling IEP f</w:t>
      </w:r>
      <w:r w:rsidRPr="00667A0D">
        <w:rPr>
          <w:sz w:val="25"/>
        </w:rPr>
        <w:t xml:space="preserve">or purposes of stay-put analysis. </w:t>
      </w:r>
    </w:p>
    <w:p w:rsidR="00D9095C" w:rsidRPr="00667A0D" w:rsidRDefault="00D9095C" w:rsidP="008255C0">
      <w:pPr>
        <w:rPr>
          <w:sz w:val="25"/>
        </w:rPr>
      </w:pPr>
    </w:p>
    <w:p w:rsidR="00D53993" w:rsidRPr="00667A0D" w:rsidRDefault="00D53993" w:rsidP="008255C0">
      <w:pPr>
        <w:rPr>
          <w:sz w:val="25"/>
        </w:rPr>
      </w:pPr>
      <w:r w:rsidRPr="00667A0D">
        <w:rPr>
          <w:sz w:val="25"/>
        </w:rPr>
        <w:t>Student</w:t>
      </w:r>
      <w:r w:rsidR="00D52FC9" w:rsidRPr="00667A0D">
        <w:rPr>
          <w:sz w:val="25"/>
        </w:rPr>
        <w:t>’s stay-put IEP places Student</w:t>
      </w:r>
      <w:r w:rsidRPr="00667A0D">
        <w:rPr>
          <w:sz w:val="25"/>
        </w:rPr>
        <w:t xml:space="preserve"> in the PDD </w:t>
      </w:r>
      <w:r w:rsidR="00D52FC9" w:rsidRPr="00667A0D">
        <w:rPr>
          <w:sz w:val="25"/>
        </w:rPr>
        <w:t xml:space="preserve">summer </w:t>
      </w:r>
      <w:r w:rsidRPr="00667A0D">
        <w:rPr>
          <w:sz w:val="25"/>
        </w:rPr>
        <w:t xml:space="preserve">program for 5.5 hours per day, 5 days a week for 6 weeks. </w:t>
      </w:r>
      <w:r w:rsidR="00D52FC9" w:rsidRPr="00667A0D">
        <w:rPr>
          <w:sz w:val="25"/>
        </w:rPr>
        <w:t>The IEP contains goals relating to functional academics, behavior/social em</w:t>
      </w:r>
      <w:r w:rsidR="00AC2FA2" w:rsidRPr="00667A0D">
        <w:rPr>
          <w:sz w:val="25"/>
        </w:rPr>
        <w:t>otions</w:t>
      </w:r>
      <w:r w:rsidR="00D52FC9" w:rsidRPr="00667A0D">
        <w:rPr>
          <w:sz w:val="25"/>
        </w:rPr>
        <w:t>, communication, occupational therapy, physical therapy, and self-care.</w:t>
      </w:r>
      <w:r w:rsidR="00000948" w:rsidRPr="00667A0D">
        <w:rPr>
          <w:sz w:val="25"/>
        </w:rPr>
        <w:t xml:space="preserve"> </w:t>
      </w:r>
      <w:r w:rsidR="005A715E" w:rsidRPr="00667A0D">
        <w:rPr>
          <w:sz w:val="25"/>
        </w:rPr>
        <w:t>Some of the s</w:t>
      </w:r>
      <w:r w:rsidR="00000948" w:rsidRPr="00667A0D">
        <w:rPr>
          <w:sz w:val="25"/>
        </w:rPr>
        <w:t>pecific measure</w:t>
      </w:r>
      <w:r w:rsidR="002F75C2" w:rsidRPr="00667A0D">
        <w:rPr>
          <w:sz w:val="25"/>
        </w:rPr>
        <w:t>able</w:t>
      </w:r>
      <w:r w:rsidR="00B75BC8" w:rsidRPr="00667A0D">
        <w:rPr>
          <w:sz w:val="25"/>
        </w:rPr>
        <w:t xml:space="preserve"> goals for S</w:t>
      </w:r>
      <w:r w:rsidR="002D1C97" w:rsidRPr="00667A0D">
        <w:rPr>
          <w:sz w:val="25"/>
        </w:rPr>
        <w:t xml:space="preserve">tudent include </w:t>
      </w:r>
      <w:r w:rsidR="00000948" w:rsidRPr="00667A0D">
        <w:rPr>
          <w:sz w:val="25"/>
        </w:rPr>
        <w:t xml:space="preserve">augmenting his ability to greet others; </w:t>
      </w:r>
      <w:r w:rsidR="002F75C2" w:rsidRPr="00667A0D">
        <w:rPr>
          <w:sz w:val="25"/>
        </w:rPr>
        <w:t xml:space="preserve">to </w:t>
      </w:r>
      <w:r w:rsidR="00000948" w:rsidRPr="00667A0D">
        <w:rPr>
          <w:sz w:val="25"/>
        </w:rPr>
        <w:t>successfully turn-take and share materials</w:t>
      </w:r>
      <w:r w:rsidR="005A715E" w:rsidRPr="00667A0D">
        <w:rPr>
          <w:sz w:val="25"/>
        </w:rPr>
        <w:t xml:space="preserve"> in group activities</w:t>
      </w:r>
      <w:r w:rsidR="00000948" w:rsidRPr="00667A0D">
        <w:rPr>
          <w:sz w:val="25"/>
        </w:rPr>
        <w:t xml:space="preserve">; </w:t>
      </w:r>
      <w:r w:rsidR="002F75C2" w:rsidRPr="00667A0D">
        <w:rPr>
          <w:sz w:val="25"/>
        </w:rPr>
        <w:t xml:space="preserve">and to improve communication skills across all school settings. </w:t>
      </w:r>
    </w:p>
    <w:p w:rsidR="00D53993" w:rsidRPr="00667A0D" w:rsidRDefault="00D53993" w:rsidP="008255C0">
      <w:pPr>
        <w:rPr>
          <w:sz w:val="25"/>
        </w:rPr>
      </w:pPr>
    </w:p>
    <w:p w:rsidR="002F75C2" w:rsidRPr="00667A0D" w:rsidRDefault="005A715E" w:rsidP="002F75C2">
      <w:pPr>
        <w:rPr>
          <w:sz w:val="25"/>
        </w:rPr>
      </w:pPr>
      <w:r w:rsidRPr="00667A0D">
        <w:rPr>
          <w:sz w:val="25"/>
        </w:rPr>
        <w:t>For all practical purposes, the PDD program became unavailable for Student when no other students enrolled</w:t>
      </w:r>
      <w:r w:rsidR="002D1C97" w:rsidRPr="00667A0D">
        <w:rPr>
          <w:sz w:val="25"/>
        </w:rPr>
        <w:t xml:space="preserve"> for the 2012 summer</w:t>
      </w:r>
      <w:r w:rsidRPr="00667A0D">
        <w:rPr>
          <w:sz w:val="25"/>
        </w:rPr>
        <w:t xml:space="preserve">. It is evident from Student’s goals that he needs appropriate peer interaction to receive FAPE. </w:t>
      </w:r>
      <w:r w:rsidR="002D1C97" w:rsidRPr="00667A0D">
        <w:rPr>
          <w:sz w:val="25"/>
        </w:rPr>
        <w:t>During the motion hearing, n</w:t>
      </w:r>
      <w:r w:rsidRPr="00667A0D">
        <w:rPr>
          <w:sz w:val="25"/>
        </w:rPr>
        <w:t xml:space="preserve">either party suggested that Student should remain in the PDD program.  </w:t>
      </w:r>
    </w:p>
    <w:p w:rsidR="002F75C2" w:rsidRPr="00667A0D" w:rsidRDefault="002F75C2" w:rsidP="002F75C2">
      <w:pPr>
        <w:rPr>
          <w:sz w:val="25"/>
        </w:rPr>
      </w:pPr>
    </w:p>
    <w:p w:rsidR="00864864" w:rsidRPr="00667A0D" w:rsidRDefault="0056423A" w:rsidP="008255C0">
      <w:pPr>
        <w:rPr>
          <w:sz w:val="25"/>
        </w:rPr>
      </w:pPr>
      <w:r w:rsidRPr="00667A0D">
        <w:rPr>
          <w:sz w:val="25"/>
        </w:rPr>
        <w:t>Because the</w:t>
      </w:r>
      <w:r w:rsidR="00E66B3E" w:rsidRPr="00667A0D">
        <w:rPr>
          <w:sz w:val="25"/>
        </w:rPr>
        <w:t xml:space="preserve"> PDD program was not a viable option for the 2012 </w:t>
      </w:r>
      <w:r w:rsidR="00A82C81" w:rsidRPr="00667A0D">
        <w:rPr>
          <w:sz w:val="25"/>
        </w:rPr>
        <w:t xml:space="preserve">summer, </w:t>
      </w:r>
      <w:r w:rsidR="00E66B3E" w:rsidRPr="00667A0D">
        <w:rPr>
          <w:sz w:val="25"/>
        </w:rPr>
        <w:t>Leominster</w:t>
      </w:r>
      <w:r w:rsidRPr="00667A0D">
        <w:rPr>
          <w:sz w:val="25"/>
        </w:rPr>
        <w:t>’s obligation was to propose a summer program substantially similar to the PDD program. I must thus determine if the proposed ASD program satisfies this standard.</w:t>
      </w:r>
    </w:p>
    <w:p w:rsidR="0014526B" w:rsidRPr="00667A0D" w:rsidRDefault="0014526B" w:rsidP="008255C0">
      <w:pPr>
        <w:rPr>
          <w:sz w:val="25"/>
        </w:rPr>
      </w:pPr>
    </w:p>
    <w:p w:rsidR="009E36F0" w:rsidRPr="00667A0D" w:rsidRDefault="00B75BC8" w:rsidP="009E36F0">
      <w:pPr>
        <w:rPr>
          <w:sz w:val="25"/>
        </w:rPr>
      </w:pPr>
      <w:r w:rsidRPr="00667A0D">
        <w:rPr>
          <w:sz w:val="25"/>
        </w:rPr>
        <w:t>In the ASD program, S</w:t>
      </w:r>
      <w:r w:rsidR="008C1F10" w:rsidRPr="00667A0D">
        <w:rPr>
          <w:sz w:val="25"/>
        </w:rPr>
        <w:t xml:space="preserve">tudent would have the same teacher, speech language pathologist, and BCBA that he was slated to have in the PDD program. </w:t>
      </w:r>
      <w:r w:rsidR="00E664F7" w:rsidRPr="00667A0D">
        <w:rPr>
          <w:sz w:val="25"/>
        </w:rPr>
        <w:t>Parents do</w:t>
      </w:r>
      <w:r w:rsidR="008C1F10" w:rsidRPr="00667A0D">
        <w:rPr>
          <w:sz w:val="25"/>
        </w:rPr>
        <w:t xml:space="preserve"> not </w:t>
      </w:r>
      <w:r w:rsidR="00E664F7" w:rsidRPr="00667A0D">
        <w:rPr>
          <w:sz w:val="25"/>
        </w:rPr>
        <w:t>assert</w:t>
      </w:r>
      <w:r w:rsidR="008C1F10" w:rsidRPr="00667A0D">
        <w:rPr>
          <w:sz w:val="25"/>
        </w:rPr>
        <w:t xml:space="preserve"> any substantive differences between the ASD and PDD summer programs other than the number of hours. A</w:t>
      </w:r>
      <w:r w:rsidRPr="00667A0D">
        <w:rPr>
          <w:sz w:val="25"/>
        </w:rPr>
        <w:t>s a</w:t>
      </w:r>
      <w:r w:rsidR="008C1F10" w:rsidRPr="00667A0D">
        <w:rPr>
          <w:sz w:val="25"/>
        </w:rPr>
        <w:t xml:space="preserve">forementioned, the PDD program </w:t>
      </w:r>
      <w:r w:rsidRPr="00667A0D">
        <w:rPr>
          <w:sz w:val="25"/>
        </w:rPr>
        <w:t>offers</w:t>
      </w:r>
      <w:r w:rsidR="008C1F10" w:rsidRPr="00667A0D">
        <w:rPr>
          <w:sz w:val="25"/>
        </w:rPr>
        <w:t xml:space="preserve"> 165 hours over the summer, while the ASD program </w:t>
      </w:r>
      <w:r w:rsidRPr="00667A0D">
        <w:rPr>
          <w:sz w:val="25"/>
        </w:rPr>
        <w:t>offers</w:t>
      </w:r>
      <w:r w:rsidR="00075392" w:rsidRPr="00667A0D">
        <w:rPr>
          <w:sz w:val="25"/>
        </w:rPr>
        <w:t xml:space="preserve"> only 108 hours</w:t>
      </w:r>
      <w:r w:rsidR="008C1F10" w:rsidRPr="00667A0D">
        <w:rPr>
          <w:sz w:val="25"/>
        </w:rPr>
        <w:t xml:space="preserve">. </w:t>
      </w:r>
      <w:r w:rsidR="009E36F0" w:rsidRPr="00667A0D">
        <w:rPr>
          <w:sz w:val="25"/>
        </w:rPr>
        <w:t>This result</w:t>
      </w:r>
      <w:r w:rsidR="00E664F7" w:rsidRPr="00667A0D">
        <w:rPr>
          <w:sz w:val="25"/>
        </w:rPr>
        <w:t>s</w:t>
      </w:r>
      <w:r w:rsidR="009E36F0" w:rsidRPr="00667A0D">
        <w:rPr>
          <w:sz w:val="25"/>
        </w:rPr>
        <w:t xml:space="preserve"> in a </w:t>
      </w:r>
      <w:r w:rsidR="00E664F7" w:rsidRPr="00667A0D">
        <w:rPr>
          <w:sz w:val="25"/>
        </w:rPr>
        <w:t>loss</w:t>
      </w:r>
      <w:r w:rsidR="009E36F0" w:rsidRPr="00667A0D">
        <w:rPr>
          <w:sz w:val="25"/>
        </w:rPr>
        <w:t xml:space="preserve"> of 57 hours</w:t>
      </w:r>
      <w:r w:rsidR="003C5E0F" w:rsidRPr="00667A0D">
        <w:rPr>
          <w:sz w:val="25"/>
        </w:rPr>
        <w:t xml:space="preserve"> </w:t>
      </w:r>
      <w:r w:rsidR="00E149EB" w:rsidRPr="00667A0D">
        <w:rPr>
          <w:sz w:val="25"/>
        </w:rPr>
        <w:t>of instruction</w:t>
      </w:r>
      <w:r w:rsidR="00075392" w:rsidRPr="00667A0D">
        <w:rPr>
          <w:sz w:val="25"/>
        </w:rPr>
        <w:t>al</w:t>
      </w:r>
      <w:r w:rsidR="00E149EB" w:rsidRPr="00667A0D">
        <w:rPr>
          <w:sz w:val="25"/>
        </w:rPr>
        <w:t xml:space="preserve"> time f</w:t>
      </w:r>
      <w:r w:rsidR="008C1F10" w:rsidRPr="00667A0D">
        <w:rPr>
          <w:sz w:val="25"/>
        </w:rPr>
        <w:t xml:space="preserve">or Student </w:t>
      </w:r>
      <w:r w:rsidR="009E36F0" w:rsidRPr="00667A0D">
        <w:rPr>
          <w:sz w:val="25"/>
        </w:rPr>
        <w:t>over the course of the</w:t>
      </w:r>
      <w:r w:rsidR="00C2549B" w:rsidRPr="00667A0D">
        <w:rPr>
          <w:sz w:val="25"/>
        </w:rPr>
        <w:t xml:space="preserve"> 6 week</w:t>
      </w:r>
      <w:r w:rsidR="009E36F0" w:rsidRPr="00667A0D">
        <w:rPr>
          <w:sz w:val="25"/>
        </w:rPr>
        <w:t xml:space="preserve"> summer</w:t>
      </w:r>
      <w:r w:rsidR="00C2549B" w:rsidRPr="00667A0D">
        <w:rPr>
          <w:sz w:val="25"/>
        </w:rPr>
        <w:t xml:space="preserve"> program</w:t>
      </w:r>
      <w:r w:rsidR="009E36F0" w:rsidRPr="00667A0D">
        <w:rPr>
          <w:sz w:val="25"/>
        </w:rPr>
        <w:t xml:space="preserve">. </w:t>
      </w:r>
    </w:p>
    <w:p w:rsidR="00207F9B" w:rsidRPr="00667A0D" w:rsidRDefault="00207F9B" w:rsidP="008255C0">
      <w:pPr>
        <w:rPr>
          <w:sz w:val="25"/>
        </w:rPr>
      </w:pPr>
    </w:p>
    <w:p w:rsidR="00BF2C4A" w:rsidRPr="00667A0D" w:rsidRDefault="00A63135" w:rsidP="008255C0">
      <w:pPr>
        <w:rPr>
          <w:sz w:val="25"/>
        </w:rPr>
      </w:pPr>
      <w:r w:rsidRPr="00667A0D">
        <w:rPr>
          <w:sz w:val="25"/>
        </w:rPr>
        <w:t>While there is no clear standard to determine when there</w:t>
      </w:r>
      <w:r w:rsidR="00CC4F56" w:rsidRPr="00667A0D">
        <w:rPr>
          <w:sz w:val="25"/>
        </w:rPr>
        <w:t xml:space="preserve"> is</w:t>
      </w:r>
      <w:r w:rsidRPr="00667A0D">
        <w:rPr>
          <w:sz w:val="25"/>
        </w:rPr>
        <w:t xml:space="preserve"> a substantial change between the </w:t>
      </w:r>
      <w:r w:rsidR="005F4619" w:rsidRPr="00667A0D">
        <w:rPr>
          <w:sz w:val="25"/>
        </w:rPr>
        <w:t>stay-put</w:t>
      </w:r>
      <w:r w:rsidRPr="00667A0D">
        <w:rPr>
          <w:sz w:val="25"/>
        </w:rPr>
        <w:t xml:space="preserve"> IEP and that which is implemented,</w:t>
      </w:r>
      <w:r w:rsidRPr="00667A0D">
        <w:rPr>
          <w:rStyle w:val="FootnoteReference"/>
          <w:sz w:val="25"/>
        </w:rPr>
        <w:footnoteReference w:id="17"/>
      </w:r>
      <w:r w:rsidRPr="00667A0D">
        <w:rPr>
          <w:sz w:val="25"/>
        </w:rPr>
        <w:t xml:space="preserve"> I find this </w:t>
      </w:r>
      <w:r w:rsidR="00E664F7" w:rsidRPr="00667A0D">
        <w:rPr>
          <w:sz w:val="25"/>
        </w:rPr>
        <w:t xml:space="preserve">reduction in </w:t>
      </w:r>
      <w:r w:rsidRPr="00667A0D">
        <w:rPr>
          <w:sz w:val="25"/>
        </w:rPr>
        <w:t>hours</w:t>
      </w:r>
      <w:r w:rsidR="00E664F7" w:rsidRPr="00667A0D">
        <w:rPr>
          <w:sz w:val="25"/>
        </w:rPr>
        <w:t xml:space="preserve"> is more than </w:t>
      </w:r>
      <w:r w:rsidR="00E664F7" w:rsidRPr="00667A0D">
        <w:rPr>
          <w:i/>
          <w:sz w:val="25"/>
        </w:rPr>
        <w:t xml:space="preserve">de </w:t>
      </w:r>
      <w:proofErr w:type="spellStart"/>
      <w:r w:rsidR="00E664F7" w:rsidRPr="00667A0D">
        <w:rPr>
          <w:i/>
          <w:sz w:val="25"/>
        </w:rPr>
        <w:t>minim</w:t>
      </w:r>
      <w:r w:rsidR="003C5E0F" w:rsidRPr="00667A0D">
        <w:rPr>
          <w:i/>
          <w:sz w:val="25"/>
        </w:rPr>
        <w:t>i</w:t>
      </w:r>
      <w:r w:rsidR="00E664F7" w:rsidRPr="00667A0D">
        <w:rPr>
          <w:i/>
          <w:sz w:val="25"/>
        </w:rPr>
        <w:t>s</w:t>
      </w:r>
      <w:proofErr w:type="spellEnd"/>
      <w:r w:rsidR="00C2549B" w:rsidRPr="00667A0D">
        <w:rPr>
          <w:sz w:val="25"/>
        </w:rPr>
        <w:t xml:space="preserve"> and falls significantly short</w:t>
      </w:r>
      <w:r w:rsidR="00E149EB" w:rsidRPr="00667A0D">
        <w:rPr>
          <w:sz w:val="25"/>
        </w:rPr>
        <w:t xml:space="preserve"> of the hours </w:t>
      </w:r>
      <w:r w:rsidR="00C2549B" w:rsidRPr="00667A0D">
        <w:rPr>
          <w:sz w:val="25"/>
        </w:rPr>
        <w:t>required by the IEP</w:t>
      </w:r>
      <w:r w:rsidR="00CB75D7" w:rsidRPr="00667A0D">
        <w:rPr>
          <w:sz w:val="25"/>
        </w:rPr>
        <w:t>.</w:t>
      </w:r>
      <w:r w:rsidR="00CB341A" w:rsidRPr="00667A0D">
        <w:rPr>
          <w:sz w:val="25"/>
        </w:rPr>
        <w:t xml:space="preserve"> Student would lose over 34 percent of his instruction</w:t>
      </w:r>
      <w:r w:rsidR="00075392" w:rsidRPr="00667A0D">
        <w:rPr>
          <w:sz w:val="25"/>
        </w:rPr>
        <w:t>al</w:t>
      </w:r>
      <w:r w:rsidR="00CB341A" w:rsidRPr="00667A0D">
        <w:rPr>
          <w:sz w:val="25"/>
        </w:rPr>
        <w:t xml:space="preserve"> time from the stay-put IEP</w:t>
      </w:r>
      <w:r w:rsidR="00CC4F56" w:rsidRPr="00667A0D">
        <w:rPr>
          <w:sz w:val="25"/>
        </w:rPr>
        <w:t xml:space="preserve"> </w:t>
      </w:r>
      <w:r w:rsidR="00075392" w:rsidRPr="00667A0D">
        <w:rPr>
          <w:sz w:val="25"/>
        </w:rPr>
        <w:t>if</w:t>
      </w:r>
      <w:r w:rsidR="00CC4F56" w:rsidRPr="00667A0D">
        <w:rPr>
          <w:sz w:val="25"/>
        </w:rPr>
        <w:t xml:space="preserve"> enrolled</w:t>
      </w:r>
      <w:r w:rsidR="00CB341A" w:rsidRPr="00667A0D">
        <w:rPr>
          <w:sz w:val="25"/>
        </w:rPr>
        <w:t xml:space="preserve"> in the ASD program. </w:t>
      </w:r>
      <w:r w:rsidR="0056423A" w:rsidRPr="00667A0D">
        <w:rPr>
          <w:sz w:val="25"/>
        </w:rPr>
        <w:t>B</w:t>
      </w:r>
      <w:r w:rsidR="009E36F0" w:rsidRPr="00667A0D">
        <w:rPr>
          <w:sz w:val="25"/>
        </w:rPr>
        <w:t xml:space="preserve">ecause of the significant reduction in time, </w:t>
      </w:r>
      <w:r w:rsidR="0056423A" w:rsidRPr="00667A0D">
        <w:rPr>
          <w:sz w:val="25"/>
        </w:rPr>
        <w:t xml:space="preserve">I find that </w:t>
      </w:r>
      <w:r w:rsidR="009E36F0" w:rsidRPr="00667A0D">
        <w:rPr>
          <w:sz w:val="25"/>
        </w:rPr>
        <w:t xml:space="preserve">the proposed </w:t>
      </w:r>
      <w:r w:rsidR="00CB75D7" w:rsidRPr="00667A0D">
        <w:rPr>
          <w:sz w:val="25"/>
          <w:szCs w:val="25"/>
        </w:rPr>
        <w:t xml:space="preserve">placement </w:t>
      </w:r>
      <w:r w:rsidR="009E36F0" w:rsidRPr="00667A0D">
        <w:rPr>
          <w:sz w:val="25"/>
          <w:szCs w:val="25"/>
        </w:rPr>
        <w:t>result</w:t>
      </w:r>
      <w:r w:rsidR="00CB75D7" w:rsidRPr="00667A0D">
        <w:rPr>
          <w:sz w:val="25"/>
          <w:szCs w:val="25"/>
        </w:rPr>
        <w:t>s</w:t>
      </w:r>
      <w:r w:rsidR="009E36F0" w:rsidRPr="00667A0D">
        <w:rPr>
          <w:sz w:val="25"/>
          <w:szCs w:val="25"/>
        </w:rPr>
        <w:t xml:space="preserve"> in such a substantial change in educational programming as to violate Student’s stay-put rights.</w:t>
      </w:r>
      <w:r w:rsidR="0056423A" w:rsidRPr="00667A0D">
        <w:rPr>
          <w:sz w:val="25"/>
        </w:rPr>
        <w:t xml:space="preserve"> As such, I conclude that Student’s stay-put IEP cannot be implemented in the proposed ASD program.</w:t>
      </w:r>
    </w:p>
    <w:p w:rsidR="00E66B3E" w:rsidRPr="00667A0D" w:rsidRDefault="00E66B3E" w:rsidP="00E66B3E">
      <w:pPr>
        <w:rPr>
          <w:sz w:val="25"/>
          <w:szCs w:val="25"/>
        </w:rPr>
      </w:pPr>
    </w:p>
    <w:p w:rsidR="0056423A" w:rsidRPr="00667A0D" w:rsidRDefault="00CB75D7" w:rsidP="008134BD">
      <w:pPr>
        <w:rPr>
          <w:sz w:val="25"/>
          <w:szCs w:val="25"/>
        </w:rPr>
      </w:pPr>
      <w:r w:rsidRPr="00667A0D">
        <w:rPr>
          <w:sz w:val="25"/>
          <w:szCs w:val="25"/>
        </w:rPr>
        <w:t>Parents assert that</w:t>
      </w:r>
      <w:r w:rsidR="00075392" w:rsidRPr="00667A0D">
        <w:rPr>
          <w:sz w:val="25"/>
          <w:szCs w:val="25"/>
        </w:rPr>
        <w:t>, owing to this stay-put violation,</w:t>
      </w:r>
      <w:r w:rsidRPr="00667A0D">
        <w:rPr>
          <w:sz w:val="25"/>
          <w:szCs w:val="25"/>
        </w:rPr>
        <w:t xml:space="preserve"> Student should be placed in the CAPS Collaborative or Darnell School, a private special education school. </w:t>
      </w:r>
      <w:r w:rsidR="00656368" w:rsidRPr="00667A0D">
        <w:rPr>
          <w:sz w:val="25"/>
          <w:szCs w:val="25"/>
        </w:rPr>
        <w:t>Parents, however, have not met their burden of proof for these alternative placements.</w:t>
      </w:r>
      <w:r w:rsidR="00C20150" w:rsidRPr="00667A0D">
        <w:rPr>
          <w:rStyle w:val="FootnoteReference"/>
          <w:sz w:val="25"/>
          <w:szCs w:val="25"/>
        </w:rPr>
        <w:footnoteReference w:id="18"/>
      </w:r>
      <w:r w:rsidR="00656368" w:rsidRPr="00667A0D">
        <w:rPr>
          <w:sz w:val="25"/>
          <w:szCs w:val="25"/>
        </w:rPr>
        <w:t xml:space="preserve"> Parents </w:t>
      </w:r>
      <w:r w:rsidRPr="00667A0D">
        <w:rPr>
          <w:sz w:val="25"/>
          <w:szCs w:val="25"/>
        </w:rPr>
        <w:t xml:space="preserve">have not provided any evidence that </w:t>
      </w:r>
      <w:r w:rsidR="005A715E" w:rsidRPr="00667A0D">
        <w:rPr>
          <w:sz w:val="25"/>
          <w:szCs w:val="25"/>
        </w:rPr>
        <w:t>suggest</w:t>
      </w:r>
      <w:r w:rsidR="00075392" w:rsidRPr="00667A0D">
        <w:rPr>
          <w:sz w:val="25"/>
          <w:szCs w:val="25"/>
        </w:rPr>
        <w:t>s</w:t>
      </w:r>
      <w:r w:rsidR="005A715E" w:rsidRPr="00667A0D">
        <w:rPr>
          <w:sz w:val="25"/>
          <w:szCs w:val="25"/>
        </w:rPr>
        <w:t xml:space="preserve"> </w:t>
      </w:r>
      <w:r w:rsidRPr="00667A0D">
        <w:rPr>
          <w:sz w:val="25"/>
          <w:szCs w:val="25"/>
        </w:rPr>
        <w:t xml:space="preserve">either of these programs </w:t>
      </w:r>
      <w:r w:rsidR="003C5E0F" w:rsidRPr="00667A0D">
        <w:rPr>
          <w:sz w:val="25"/>
          <w:szCs w:val="25"/>
        </w:rPr>
        <w:t>is</w:t>
      </w:r>
      <w:r w:rsidRPr="00667A0D">
        <w:rPr>
          <w:sz w:val="25"/>
          <w:szCs w:val="25"/>
        </w:rPr>
        <w:t xml:space="preserve"> appropriate for </w:t>
      </w:r>
      <w:r w:rsidR="003C5E0F" w:rsidRPr="00667A0D">
        <w:rPr>
          <w:sz w:val="25"/>
          <w:szCs w:val="25"/>
        </w:rPr>
        <w:t>Student</w:t>
      </w:r>
      <w:r w:rsidR="002F75C2" w:rsidRPr="00667A0D">
        <w:rPr>
          <w:sz w:val="25"/>
          <w:szCs w:val="25"/>
        </w:rPr>
        <w:t xml:space="preserve">, that Student </w:t>
      </w:r>
      <w:r w:rsidR="00075392" w:rsidRPr="00667A0D">
        <w:rPr>
          <w:sz w:val="25"/>
          <w:szCs w:val="25"/>
        </w:rPr>
        <w:t>would be accept</w:t>
      </w:r>
      <w:r w:rsidR="00FF7D5D" w:rsidRPr="00667A0D">
        <w:rPr>
          <w:sz w:val="25"/>
          <w:szCs w:val="25"/>
        </w:rPr>
        <w:t>ed</w:t>
      </w:r>
      <w:r w:rsidR="00075392" w:rsidRPr="00667A0D">
        <w:rPr>
          <w:sz w:val="25"/>
          <w:szCs w:val="25"/>
        </w:rPr>
        <w:t xml:space="preserve"> to</w:t>
      </w:r>
      <w:r w:rsidR="002F75C2" w:rsidRPr="00667A0D">
        <w:rPr>
          <w:sz w:val="25"/>
          <w:szCs w:val="25"/>
        </w:rPr>
        <w:t xml:space="preserve"> these programs, </w:t>
      </w:r>
      <w:r w:rsidR="00656368" w:rsidRPr="00667A0D">
        <w:rPr>
          <w:sz w:val="25"/>
          <w:szCs w:val="25"/>
        </w:rPr>
        <w:t>or</w:t>
      </w:r>
      <w:r w:rsidR="002F75C2" w:rsidRPr="00667A0D">
        <w:rPr>
          <w:sz w:val="25"/>
          <w:szCs w:val="25"/>
        </w:rPr>
        <w:t xml:space="preserve"> that these prog</w:t>
      </w:r>
      <w:r w:rsidR="00656368" w:rsidRPr="00667A0D">
        <w:rPr>
          <w:sz w:val="25"/>
          <w:szCs w:val="25"/>
        </w:rPr>
        <w:t>rams have a</w:t>
      </w:r>
      <w:r w:rsidR="00075392" w:rsidRPr="00667A0D">
        <w:rPr>
          <w:sz w:val="25"/>
          <w:szCs w:val="25"/>
        </w:rPr>
        <w:t xml:space="preserve"> current vacancy</w:t>
      </w:r>
      <w:r w:rsidR="00656368" w:rsidRPr="00667A0D">
        <w:rPr>
          <w:sz w:val="25"/>
          <w:szCs w:val="25"/>
        </w:rPr>
        <w:t xml:space="preserve">. </w:t>
      </w:r>
    </w:p>
    <w:p w:rsidR="0056423A" w:rsidRPr="00667A0D" w:rsidRDefault="0056423A" w:rsidP="008134BD">
      <w:pPr>
        <w:rPr>
          <w:sz w:val="25"/>
          <w:szCs w:val="25"/>
        </w:rPr>
      </w:pPr>
    </w:p>
    <w:p w:rsidR="009B4010" w:rsidRPr="00667A0D" w:rsidRDefault="0056423A" w:rsidP="008134BD">
      <w:pPr>
        <w:rPr>
          <w:sz w:val="25"/>
          <w:szCs w:val="25"/>
        </w:rPr>
      </w:pPr>
      <w:r w:rsidRPr="00667A0D">
        <w:rPr>
          <w:sz w:val="25"/>
          <w:szCs w:val="25"/>
        </w:rPr>
        <w:t xml:space="preserve">By the date of the motion hearing (July 11, 2012), Student had been attending the ASD summer program since July 2, 2012. There </w:t>
      </w:r>
      <w:proofErr w:type="gramStart"/>
      <w:r w:rsidRPr="00667A0D">
        <w:rPr>
          <w:sz w:val="25"/>
          <w:szCs w:val="25"/>
        </w:rPr>
        <w:t>was insufficient</w:t>
      </w:r>
      <w:proofErr w:type="gramEnd"/>
      <w:r w:rsidRPr="00667A0D">
        <w:rPr>
          <w:sz w:val="25"/>
          <w:szCs w:val="25"/>
        </w:rPr>
        <w:t xml:space="preserve"> time </w:t>
      </w:r>
      <w:r w:rsidR="00985A77" w:rsidRPr="00667A0D">
        <w:rPr>
          <w:sz w:val="25"/>
        </w:rPr>
        <w:t xml:space="preserve">for Leominster to locate and/or create a </w:t>
      </w:r>
      <w:r w:rsidRPr="00667A0D">
        <w:rPr>
          <w:sz w:val="25"/>
        </w:rPr>
        <w:t xml:space="preserve">summer </w:t>
      </w:r>
      <w:r w:rsidR="00985A77" w:rsidRPr="00667A0D">
        <w:rPr>
          <w:sz w:val="25"/>
        </w:rPr>
        <w:t xml:space="preserve">program </w:t>
      </w:r>
      <w:r w:rsidRPr="00667A0D">
        <w:rPr>
          <w:sz w:val="25"/>
        </w:rPr>
        <w:t xml:space="preserve">that satisfied stay-put standards; </w:t>
      </w:r>
      <w:r w:rsidR="00075392" w:rsidRPr="00667A0D">
        <w:rPr>
          <w:sz w:val="25"/>
        </w:rPr>
        <w:t xml:space="preserve">nor would it be </w:t>
      </w:r>
      <w:r w:rsidRPr="00667A0D">
        <w:rPr>
          <w:sz w:val="25"/>
        </w:rPr>
        <w:t>possible</w:t>
      </w:r>
      <w:r w:rsidR="00075392" w:rsidRPr="00667A0D">
        <w:rPr>
          <w:sz w:val="25"/>
        </w:rPr>
        <w:t xml:space="preserve"> to expand </w:t>
      </w:r>
      <w:r w:rsidRPr="00667A0D">
        <w:rPr>
          <w:sz w:val="25"/>
        </w:rPr>
        <w:t>Student’s</w:t>
      </w:r>
      <w:r w:rsidR="00075392" w:rsidRPr="00667A0D">
        <w:rPr>
          <w:sz w:val="25"/>
        </w:rPr>
        <w:t xml:space="preserve"> current summer program to provide him with </w:t>
      </w:r>
      <w:r w:rsidRPr="00667A0D">
        <w:rPr>
          <w:sz w:val="25"/>
        </w:rPr>
        <w:t xml:space="preserve">substantially </w:t>
      </w:r>
      <w:r w:rsidR="00075392" w:rsidRPr="00667A0D">
        <w:rPr>
          <w:sz w:val="25"/>
        </w:rPr>
        <w:t>equivalent services</w:t>
      </w:r>
      <w:r w:rsidR="00985A77" w:rsidRPr="00667A0D">
        <w:rPr>
          <w:sz w:val="25"/>
        </w:rPr>
        <w:t xml:space="preserve">. </w:t>
      </w:r>
      <w:r w:rsidR="003C5E0F" w:rsidRPr="00667A0D">
        <w:rPr>
          <w:sz w:val="25"/>
          <w:szCs w:val="25"/>
        </w:rPr>
        <w:t>As such</w:t>
      </w:r>
      <w:r w:rsidR="00656368" w:rsidRPr="00667A0D">
        <w:rPr>
          <w:sz w:val="25"/>
          <w:szCs w:val="25"/>
        </w:rPr>
        <w:t xml:space="preserve">, </w:t>
      </w:r>
      <w:r w:rsidRPr="00667A0D">
        <w:rPr>
          <w:sz w:val="25"/>
          <w:szCs w:val="25"/>
        </w:rPr>
        <w:t xml:space="preserve">I find that </w:t>
      </w:r>
      <w:r w:rsidR="00207F9B" w:rsidRPr="00667A0D">
        <w:rPr>
          <w:sz w:val="25"/>
          <w:szCs w:val="25"/>
        </w:rPr>
        <w:t>Leominster shall continue to provide summer services to Student through the ASD program</w:t>
      </w:r>
      <w:r w:rsidR="00985A77" w:rsidRPr="00667A0D">
        <w:rPr>
          <w:sz w:val="25"/>
          <w:szCs w:val="25"/>
        </w:rPr>
        <w:t xml:space="preserve"> despite the stay-put violation</w:t>
      </w:r>
      <w:r w:rsidR="00207F9B" w:rsidRPr="00667A0D">
        <w:rPr>
          <w:sz w:val="25"/>
          <w:szCs w:val="25"/>
        </w:rPr>
        <w:t xml:space="preserve">. </w:t>
      </w:r>
    </w:p>
    <w:p w:rsidR="009B4010" w:rsidRPr="00667A0D" w:rsidRDefault="009B4010" w:rsidP="008134BD">
      <w:pPr>
        <w:rPr>
          <w:sz w:val="25"/>
          <w:szCs w:val="25"/>
        </w:rPr>
      </w:pPr>
    </w:p>
    <w:p w:rsidR="008134BD" w:rsidRPr="00667A0D" w:rsidRDefault="009B4010" w:rsidP="008134BD">
      <w:pPr>
        <w:rPr>
          <w:sz w:val="25"/>
          <w:szCs w:val="25"/>
        </w:rPr>
      </w:pPr>
      <w:r w:rsidRPr="00667A0D">
        <w:rPr>
          <w:sz w:val="25"/>
          <w:szCs w:val="25"/>
        </w:rPr>
        <w:t>C</w:t>
      </w:r>
      <w:r w:rsidR="00C52B57" w:rsidRPr="00667A0D">
        <w:rPr>
          <w:sz w:val="25"/>
          <w:szCs w:val="25"/>
        </w:rPr>
        <w:t>ompensatory services can serve as equitable relief</w:t>
      </w:r>
      <w:r w:rsidR="00C52B57" w:rsidRPr="00667A0D">
        <w:rPr>
          <w:rStyle w:val="FootnoteReference"/>
          <w:sz w:val="25"/>
          <w:szCs w:val="25"/>
        </w:rPr>
        <w:footnoteReference w:id="19"/>
      </w:r>
      <w:r w:rsidR="00C52B57" w:rsidRPr="00667A0D">
        <w:rPr>
          <w:sz w:val="25"/>
          <w:szCs w:val="25"/>
        </w:rPr>
        <w:t xml:space="preserve"> for the “warranted education” that Student is missing from his stay-put IEP.</w:t>
      </w:r>
      <w:r w:rsidR="00C52B57" w:rsidRPr="00667A0D">
        <w:rPr>
          <w:rStyle w:val="FootnoteReference"/>
          <w:sz w:val="25"/>
          <w:szCs w:val="25"/>
        </w:rPr>
        <w:footnoteReference w:id="20"/>
      </w:r>
      <w:r w:rsidR="00C52B57" w:rsidRPr="00667A0D">
        <w:rPr>
          <w:sz w:val="25"/>
          <w:szCs w:val="25"/>
        </w:rPr>
        <w:t xml:space="preserve"> Generally, compensatory services are designed to “elevate [the student] to the position he would have occupied absent the school district’s failures.”</w:t>
      </w:r>
      <w:r w:rsidR="00C52B57" w:rsidRPr="00667A0D">
        <w:rPr>
          <w:rStyle w:val="FootnoteReference"/>
          <w:sz w:val="25"/>
          <w:szCs w:val="25"/>
        </w:rPr>
        <w:footnoteReference w:id="21"/>
      </w:r>
      <w:r w:rsidR="00C52B57" w:rsidRPr="00667A0D">
        <w:rPr>
          <w:sz w:val="25"/>
          <w:szCs w:val="25"/>
        </w:rPr>
        <w:t xml:space="preserve"> </w:t>
      </w:r>
      <w:r w:rsidR="0056423A" w:rsidRPr="00667A0D">
        <w:rPr>
          <w:sz w:val="25"/>
          <w:szCs w:val="25"/>
        </w:rPr>
        <w:t xml:space="preserve">On the basis of the evidentiary record, I find </w:t>
      </w:r>
      <w:r w:rsidR="008A5B03" w:rsidRPr="00667A0D">
        <w:rPr>
          <w:sz w:val="25"/>
          <w:szCs w:val="25"/>
        </w:rPr>
        <w:t>that the only relief that may</w:t>
      </w:r>
      <w:r w:rsidR="0056423A" w:rsidRPr="00667A0D">
        <w:rPr>
          <w:sz w:val="25"/>
          <w:szCs w:val="25"/>
        </w:rPr>
        <w:t xml:space="preserve"> appropriately compensate Student is additional hours of special education services.</w:t>
      </w:r>
    </w:p>
    <w:p w:rsidR="0056423A" w:rsidRPr="00667A0D" w:rsidRDefault="0056423A" w:rsidP="008134BD">
      <w:pPr>
        <w:rPr>
          <w:sz w:val="25"/>
          <w:szCs w:val="25"/>
        </w:rPr>
      </w:pPr>
    </w:p>
    <w:p w:rsidR="009B191F" w:rsidRPr="00667A0D" w:rsidRDefault="008134BD" w:rsidP="00E66B3E">
      <w:pPr>
        <w:rPr>
          <w:sz w:val="25"/>
          <w:szCs w:val="25"/>
        </w:rPr>
      </w:pPr>
      <w:r w:rsidRPr="00667A0D">
        <w:rPr>
          <w:sz w:val="25"/>
          <w:szCs w:val="25"/>
        </w:rPr>
        <w:t xml:space="preserve">Therefore, I </w:t>
      </w:r>
      <w:r w:rsidR="0056423A" w:rsidRPr="00667A0D">
        <w:rPr>
          <w:sz w:val="25"/>
          <w:szCs w:val="25"/>
        </w:rPr>
        <w:t>conclude</w:t>
      </w:r>
      <w:r w:rsidRPr="00667A0D">
        <w:rPr>
          <w:sz w:val="25"/>
          <w:szCs w:val="25"/>
        </w:rPr>
        <w:t xml:space="preserve"> that Leominster shall provide Student with 57 hours of compensatory services. I will leave the specifics of these services </w:t>
      </w:r>
      <w:r w:rsidR="00FF7D5D" w:rsidRPr="00667A0D">
        <w:rPr>
          <w:sz w:val="25"/>
          <w:szCs w:val="25"/>
        </w:rPr>
        <w:t>to</w:t>
      </w:r>
      <w:r w:rsidRPr="00667A0D">
        <w:rPr>
          <w:sz w:val="25"/>
          <w:szCs w:val="25"/>
        </w:rPr>
        <w:t xml:space="preserve"> the discretion of the team.</w:t>
      </w:r>
      <w:r w:rsidRPr="00667A0D">
        <w:rPr>
          <w:rStyle w:val="FootnoteReference"/>
          <w:sz w:val="25"/>
          <w:szCs w:val="25"/>
        </w:rPr>
        <w:footnoteReference w:id="22"/>
      </w:r>
      <w:r w:rsidRPr="00667A0D">
        <w:rPr>
          <w:sz w:val="25"/>
          <w:szCs w:val="25"/>
        </w:rPr>
        <w:t xml:space="preserve"> Prior to the start of the 2012-2013 school </w:t>
      </w:r>
      <w:proofErr w:type="gramStart"/>
      <w:r w:rsidRPr="00667A0D">
        <w:rPr>
          <w:sz w:val="25"/>
          <w:szCs w:val="25"/>
        </w:rPr>
        <w:t>year</w:t>
      </w:r>
      <w:proofErr w:type="gramEnd"/>
      <w:r w:rsidRPr="00667A0D">
        <w:rPr>
          <w:sz w:val="25"/>
          <w:szCs w:val="25"/>
        </w:rPr>
        <w:t xml:space="preserve">, the </w:t>
      </w:r>
      <w:r w:rsidR="0056423A" w:rsidRPr="00667A0D">
        <w:rPr>
          <w:sz w:val="25"/>
          <w:szCs w:val="25"/>
        </w:rPr>
        <w:t xml:space="preserve">IEP </w:t>
      </w:r>
      <w:r w:rsidRPr="00667A0D">
        <w:rPr>
          <w:sz w:val="25"/>
          <w:szCs w:val="25"/>
        </w:rPr>
        <w:t xml:space="preserve">Team shall determine what services are to be provided and a timeline of when these services will be delivered. The </w:t>
      </w:r>
      <w:r w:rsidR="0056423A" w:rsidRPr="00667A0D">
        <w:rPr>
          <w:sz w:val="25"/>
          <w:szCs w:val="25"/>
        </w:rPr>
        <w:t>IEP T</w:t>
      </w:r>
      <w:r w:rsidRPr="00667A0D">
        <w:rPr>
          <w:sz w:val="25"/>
          <w:szCs w:val="25"/>
        </w:rPr>
        <w:t xml:space="preserve">eam shall explore providing home-based services (possibly even during this summer), which both parties suggested as an option during the motion hearing, as well as extended day services, which Parents suggested as an option during the motion hearing. </w:t>
      </w:r>
    </w:p>
    <w:p w:rsidR="00EC6997" w:rsidRPr="00667A0D" w:rsidRDefault="00EC6997" w:rsidP="00E66B3E">
      <w:pPr>
        <w:rPr>
          <w:sz w:val="25"/>
          <w:szCs w:val="25"/>
        </w:rPr>
      </w:pPr>
    </w:p>
    <w:p w:rsidR="009E36F0" w:rsidRPr="00667A0D" w:rsidRDefault="00EC6997" w:rsidP="008C1F10">
      <w:pPr>
        <w:jc w:val="center"/>
        <w:rPr>
          <w:sz w:val="25"/>
          <w:szCs w:val="25"/>
        </w:rPr>
      </w:pPr>
      <w:r w:rsidRPr="00667A0D">
        <w:rPr>
          <w:b/>
          <w:sz w:val="25"/>
          <w:szCs w:val="25"/>
        </w:rPr>
        <w:t>ORDER</w:t>
      </w:r>
    </w:p>
    <w:p w:rsidR="00BF1FA9" w:rsidRPr="00667A0D" w:rsidRDefault="00BF1FA9" w:rsidP="008255C0">
      <w:pPr>
        <w:rPr>
          <w:sz w:val="25"/>
          <w:szCs w:val="25"/>
        </w:rPr>
      </w:pPr>
    </w:p>
    <w:p w:rsidR="00BF1FA9" w:rsidRPr="00667A0D" w:rsidRDefault="00BF1FA9" w:rsidP="008255C0">
      <w:pPr>
        <w:rPr>
          <w:sz w:val="25"/>
        </w:rPr>
      </w:pPr>
      <w:r w:rsidRPr="00667A0D">
        <w:rPr>
          <w:sz w:val="25"/>
          <w:szCs w:val="25"/>
        </w:rPr>
        <w:t>For these</w:t>
      </w:r>
      <w:r w:rsidRPr="00667A0D">
        <w:rPr>
          <w:sz w:val="25"/>
        </w:rPr>
        <w:t xml:space="preserve"> reasons, Parents’ </w:t>
      </w:r>
      <w:r w:rsidRPr="00667A0D">
        <w:rPr>
          <w:i/>
          <w:sz w:val="25"/>
        </w:rPr>
        <w:t xml:space="preserve">Motion to Order Stay-Put Placement </w:t>
      </w:r>
      <w:r w:rsidRPr="00667A0D">
        <w:rPr>
          <w:sz w:val="25"/>
        </w:rPr>
        <w:t xml:space="preserve">is </w:t>
      </w:r>
      <w:r w:rsidR="00EC6997" w:rsidRPr="00667A0D">
        <w:rPr>
          <w:sz w:val="25"/>
          <w:u w:val="single"/>
        </w:rPr>
        <w:t>ALLOWED</w:t>
      </w:r>
      <w:r w:rsidR="00EC6997" w:rsidRPr="00667A0D">
        <w:rPr>
          <w:sz w:val="25"/>
        </w:rPr>
        <w:t xml:space="preserve"> in </w:t>
      </w:r>
      <w:proofErr w:type="gramStart"/>
      <w:r w:rsidR="00EC6997" w:rsidRPr="00667A0D">
        <w:rPr>
          <w:sz w:val="25"/>
        </w:rPr>
        <w:t>part,</w:t>
      </w:r>
      <w:proofErr w:type="gramEnd"/>
      <w:r w:rsidR="00EC6997" w:rsidRPr="00667A0D">
        <w:rPr>
          <w:sz w:val="25"/>
        </w:rPr>
        <w:t xml:space="preserve"> and </w:t>
      </w:r>
      <w:r w:rsidR="00EC6997" w:rsidRPr="00667A0D">
        <w:rPr>
          <w:sz w:val="25"/>
          <w:u w:val="single"/>
        </w:rPr>
        <w:t>DENIED</w:t>
      </w:r>
      <w:r w:rsidR="00EC6997" w:rsidRPr="00667A0D">
        <w:rPr>
          <w:sz w:val="25"/>
        </w:rPr>
        <w:t xml:space="preserve"> in part</w:t>
      </w:r>
      <w:r w:rsidR="0056423A" w:rsidRPr="00667A0D">
        <w:rPr>
          <w:sz w:val="25"/>
        </w:rPr>
        <w:t>, as follows.</w:t>
      </w:r>
    </w:p>
    <w:p w:rsidR="00BF1FA9" w:rsidRPr="00667A0D" w:rsidRDefault="00BF1FA9" w:rsidP="008255C0">
      <w:pPr>
        <w:rPr>
          <w:sz w:val="25"/>
        </w:rPr>
      </w:pPr>
    </w:p>
    <w:p w:rsidR="00985A77" w:rsidRPr="00667A0D" w:rsidRDefault="00985A77" w:rsidP="008255C0">
      <w:pPr>
        <w:rPr>
          <w:sz w:val="25"/>
        </w:rPr>
      </w:pPr>
      <w:r w:rsidRPr="00667A0D">
        <w:rPr>
          <w:sz w:val="25"/>
        </w:rPr>
        <w:t xml:space="preserve">Leominster shall continue to provide summer services to </w:t>
      </w:r>
      <w:r w:rsidR="0056423A" w:rsidRPr="00667A0D">
        <w:rPr>
          <w:sz w:val="25"/>
        </w:rPr>
        <w:t xml:space="preserve">Student through the ASD program. Leominster shall provide 57 hours of compensatory services. By the start of the 2012-2013 school </w:t>
      </w:r>
      <w:proofErr w:type="gramStart"/>
      <w:r w:rsidR="0056423A" w:rsidRPr="00667A0D">
        <w:rPr>
          <w:sz w:val="25"/>
        </w:rPr>
        <w:t>year</w:t>
      </w:r>
      <w:proofErr w:type="gramEnd"/>
      <w:r w:rsidR="0056423A" w:rsidRPr="00667A0D">
        <w:rPr>
          <w:sz w:val="25"/>
        </w:rPr>
        <w:t>, the IEP Team shall meet and determine</w:t>
      </w:r>
      <w:r w:rsidR="003620AA" w:rsidRPr="00667A0D">
        <w:rPr>
          <w:sz w:val="25"/>
        </w:rPr>
        <w:t xml:space="preserve"> which services will be implemented and a timeline for </w:t>
      </w:r>
      <w:r w:rsidR="0056423A" w:rsidRPr="00667A0D">
        <w:rPr>
          <w:sz w:val="25"/>
        </w:rPr>
        <w:t xml:space="preserve">the delivery of </w:t>
      </w:r>
      <w:r w:rsidR="003620AA" w:rsidRPr="00667A0D">
        <w:rPr>
          <w:sz w:val="25"/>
        </w:rPr>
        <w:t>these services</w:t>
      </w:r>
      <w:r w:rsidR="0056423A" w:rsidRPr="00667A0D">
        <w:rPr>
          <w:sz w:val="25"/>
        </w:rPr>
        <w:t>.</w:t>
      </w:r>
    </w:p>
    <w:p w:rsidR="005F4619" w:rsidRPr="00667A0D" w:rsidRDefault="005F4619" w:rsidP="008255C0">
      <w:pPr>
        <w:rPr>
          <w:sz w:val="25"/>
        </w:rPr>
      </w:pPr>
    </w:p>
    <w:p w:rsidR="00E93BA0" w:rsidRPr="00667A0D" w:rsidRDefault="00E93BA0" w:rsidP="008255C0">
      <w:pPr>
        <w:rPr>
          <w:sz w:val="25"/>
        </w:rPr>
      </w:pPr>
    </w:p>
    <w:p w:rsidR="008255C0" w:rsidRPr="00667A0D" w:rsidRDefault="008255C0" w:rsidP="008255C0">
      <w:pPr>
        <w:rPr>
          <w:sz w:val="25"/>
        </w:rPr>
      </w:pPr>
      <w:r w:rsidRPr="00667A0D">
        <w:rPr>
          <w:sz w:val="25"/>
        </w:rPr>
        <w:t>By the Hearing Officer,</w:t>
      </w:r>
    </w:p>
    <w:p w:rsidR="008255C0" w:rsidRPr="00667A0D" w:rsidRDefault="008255C0" w:rsidP="008255C0">
      <w:pPr>
        <w:rPr>
          <w:sz w:val="25"/>
        </w:rPr>
      </w:pPr>
    </w:p>
    <w:p w:rsidR="008255C0" w:rsidRPr="00667A0D" w:rsidRDefault="008255C0" w:rsidP="008255C0">
      <w:pPr>
        <w:rPr>
          <w:sz w:val="25"/>
        </w:rPr>
      </w:pPr>
    </w:p>
    <w:p w:rsidR="008255C0" w:rsidRPr="00667A0D" w:rsidRDefault="008255C0" w:rsidP="008255C0">
      <w:pPr>
        <w:rPr>
          <w:sz w:val="25"/>
        </w:rPr>
      </w:pPr>
    </w:p>
    <w:p w:rsidR="008255C0" w:rsidRPr="00667A0D" w:rsidRDefault="008255C0" w:rsidP="008255C0">
      <w:pPr>
        <w:rPr>
          <w:sz w:val="25"/>
        </w:rPr>
      </w:pPr>
      <w:r w:rsidRPr="00667A0D">
        <w:rPr>
          <w:sz w:val="25"/>
        </w:rPr>
        <w:t>William Crane</w:t>
      </w:r>
    </w:p>
    <w:p w:rsidR="008255C0" w:rsidRPr="00667A0D" w:rsidRDefault="008255C0" w:rsidP="008255C0">
      <w:pPr>
        <w:rPr>
          <w:sz w:val="25"/>
        </w:rPr>
      </w:pPr>
      <w:r w:rsidRPr="00667A0D">
        <w:rPr>
          <w:sz w:val="25"/>
        </w:rPr>
        <w:t xml:space="preserve">Date: </w:t>
      </w:r>
      <w:r w:rsidR="005E22B7" w:rsidRPr="00667A0D">
        <w:rPr>
          <w:sz w:val="25"/>
        </w:rPr>
        <w:fldChar w:fldCharType="begin"/>
      </w:r>
      <w:r w:rsidRPr="00667A0D">
        <w:rPr>
          <w:sz w:val="25"/>
        </w:rPr>
        <w:instrText xml:space="preserve"> DATE \@ "MMMM d, yyyy" </w:instrText>
      </w:r>
      <w:r w:rsidR="005E22B7" w:rsidRPr="00667A0D">
        <w:rPr>
          <w:sz w:val="25"/>
        </w:rPr>
        <w:fldChar w:fldCharType="separate"/>
      </w:r>
      <w:r w:rsidR="00733503">
        <w:rPr>
          <w:noProof/>
          <w:sz w:val="25"/>
        </w:rPr>
        <w:t>December 30, 2015</w:t>
      </w:r>
      <w:r w:rsidR="005E22B7" w:rsidRPr="00667A0D">
        <w:rPr>
          <w:sz w:val="25"/>
        </w:rPr>
        <w:fldChar w:fldCharType="end"/>
      </w:r>
    </w:p>
    <w:p w:rsidR="00915169" w:rsidRPr="00667A0D" w:rsidRDefault="00112057">
      <w:pPr>
        <w:rPr>
          <w:sz w:val="25"/>
        </w:rPr>
      </w:pPr>
      <w:r w:rsidRPr="00667A0D">
        <w:rPr>
          <w:sz w:val="25"/>
        </w:rPr>
        <w:t xml:space="preserve"> </w:t>
      </w:r>
    </w:p>
    <w:p w:rsidR="00915169" w:rsidRPr="00667A0D" w:rsidRDefault="00915169" w:rsidP="00915169">
      <w:pPr>
        <w:pStyle w:val="Heading1"/>
        <w:rPr>
          <w:sz w:val="25"/>
        </w:rPr>
      </w:pPr>
    </w:p>
    <w:p w:rsidR="00915169" w:rsidRPr="00667A0D" w:rsidRDefault="00915169" w:rsidP="00915169">
      <w:pPr>
        <w:jc w:val="right"/>
        <w:rPr>
          <w:b/>
          <w:sz w:val="25"/>
          <w:szCs w:val="25"/>
        </w:rPr>
      </w:pPr>
      <w:r w:rsidRPr="00667A0D">
        <w:rPr>
          <w:b/>
          <w:sz w:val="25"/>
          <w:szCs w:val="25"/>
        </w:rPr>
        <w:br w:type="page"/>
        <w:t>Appendix A</w:t>
      </w:r>
    </w:p>
    <w:p w:rsidR="00915169" w:rsidRPr="00667A0D" w:rsidRDefault="00915169" w:rsidP="00915169">
      <w:pPr>
        <w:pStyle w:val="Heading1"/>
        <w:jc w:val="center"/>
        <w:rPr>
          <w:sz w:val="25"/>
        </w:rPr>
      </w:pPr>
    </w:p>
    <w:p w:rsidR="00915169" w:rsidRPr="00667A0D" w:rsidRDefault="00915169" w:rsidP="00915169">
      <w:pPr>
        <w:rPr>
          <w:sz w:val="25"/>
        </w:rPr>
      </w:pPr>
    </w:p>
    <w:p w:rsidR="00915169" w:rsidRPr="00667A0D" w:rsidRDefault="00915169" w:rsidP="00915169">
      <w:pPr>
        <w:pStyle w:val="Heading1"/>
        <w:jc w:val="center"/>
        <w:rPr>
          <w:b/>
          <w:bCs/>
          <w:sz w:val="25"/>
          <w:szCs w:val="28"/>
        </w:rPr>
      </w:pPr>
      <w:r w:rsidRPr="00667A0D">
        <w:rPr>
          <w:b/>
          <w:sz w:val="25"/>
          <w:szCs w:val="28"/>
        </w:rPr>
        <w:t>COMMONWEALTH OF MASSACHUSETTS</w:t>
      </w:r>
    </w:p>
    <w:p w:rsidR="00915169" w:rsidRPr="00667A0D" w:rsidRDefault="00915169" w:rsidP="00915169">
      <w:pPr>
        <w:jc w:val="center"/>
        <w:rPr>
          <w:b/>
          <w:smallCaps/>
          <w:sz w:val="25"/>
          <w:szCs w:val="28"/>
        </w:rPr>
      </w:pPr>
      <w:r w:rsidRPr="00667A0D">
        <w:rPr>
          <w:b/>
          <w:smallCaps/>
          <w:sz w:val="25"/>
          <w:szCs w:val="28"/>
        </w:rPr>
        <w:t>Division of Administrative Law Appeals</w:t>
      </w:r>
    </w:p>
    <w:p w:rsidR="00915169" w:rsidRPr="00667A0D" w:rsidRDefault="00915169" w:rsidP="00915169">
      <w:pPr>
        <w:pStyle w:val="Heading1"/>
        <w:jc w:val="center"/>
        <w:rPr>
          <w:b/>
          <w:bCs/>
          <w:smallCaps/>
          <w:sz w:val="25"/>
          <w:szCs w:val="28"/>
        </w:rPr>
      </w:pPr>
      <w:r w:rsidRPr="00667A0D">
        <w:rPr>
          <w:b/>
          <w:bCs/>
          <w:smallCaps/>
          <w:sz w:val="25"/>
          <w:szCs w:val="28"/>
        </w:rPr>
        <w:t>Bureau of Special Education Appeals</w:t>
      </w:r>
    </w:p>
    <w:p w:rsidR="00915169" w:rsidRPr="00667A0D" w:rsidRDefault="00915169" w:rsidP="00915169">
      <w:pPr>
        <w:rPr>
          <w:sz w:val="25"/>
          <w:szCs w:val="28"/>
        </w:rPr>
      </w:pPr>
    </w:p>
    <w:p w:rsidR="00915169" w:rsidRPr="00667A0D" w:rsidRDefault="00915169" w:rsidP="00915169">
      <w:pPr>
        <w:rPr>
          <w:sz w:val="25"/>
        </w:rPr>
      </w:pPr>
    </w:p>
    <w:p w:rsidR="00915169" w:rsidRPr="00667A0D" w:rsidRDefault="00915169" w:rsidP="00915169">
      <w:pPr>
        <w:rPr>
          <w:b/>
          <w:sz w:val="25"/>
        </w:rPr>
      </w:pPr>
      <w:r w:rsidRPr="00667A0D">
        <w:rPr>
          <w:b/>
          <w:sz w:val="25"/>
        </w:rPr>
        <w:t>In Re: Leominster Public Schools</w:t>
      </w:r>
      <w:r w:rsidRPr="00667A0D">
        <w:rPr>
          <w:b/>
          <w:sz w:val="25"/>
        </w:rPr>
        <w:tab/>
      </w:r>
      <w:r w:rsidRPr="00667A0D">
        <w:rPr>
          <w:b/>
          <w:sz w:val="25"/>
        </w:rPr>
        <w:tab/>
      </w:r>
      <w:r w:rsidRPr="00667A0D">
        <w:rPr>
          <w:b/>
          <w:sz w:val="25"/>
        </w:rPr>
        <w:tab/>
      </w:r>
      <w:r w:rsidRPr="00667A0D">
        <w:rPr>
          <w:b/>
          <w:sz w:val="25"/>
        </w:rPr>
        <w:tab/>
      </w:r>
      <w:r w:rsidRPr="00667A0D">
        <w:rPr>
          <w:b/>
          <w:sz w:val="25"/>
        </w:rPr>
        <w:tab/>
        <w:t xml:space="preserve">     </w:t>
      </w:r>
      <w:r w:rsidRPr="00667A0D">
        <w:rPr>
          <w:b/>
          <w:sz w:val="25"/>
        </w:rPr>
        <w:tab/>
        <w:t>BSEA # 12-7450</w:t>
      </w:r>
    </w:p>
    <w:p w:rsidR="00915169" w:rsidRPr="00667A0D" w:rsidRDefault="00915169" w:rsidP="00915169">
      <w:pPr>
        <w:rPr>
          <w:sz w:val="25"/>
        </w:rPr>
      </w:pPr>
    </w:p>
    <w:p w:rsidR="00915169" w:rsidRPr="00667A0D" w:rsidRDefault="00915169" w:rsidP="00915169">
      <w:pPr>
        <w:pStyle w:val="Heading3"/>
        <w:rPr>
          <w:sz w:val="25"/>
          <w:szCs w:val="24"/>
        </w:rPr>
      </w:pPr>
    </w:p>
    <w:p w:rsidR="00915169" w:rsidRPr="00667A0D" w:rsidRDefault="00915169" w:rsidP="00915169">
      <w:pPr>
        <w:pStyle w:val="Heading3"/>
        <w:rPr>
          <w:sz w:val="25"/>
          <w:szCs w:val="24"/>
        </w:rPr>
      </w:pPr>
      <w:r w:rsidRPr="00667A0D">
        <w:rPr>
          <w:sz w:val="25"/>
          <w:szCs w:val="24"/>
        </w:rPr>
        <w:t>SUMMARY RULING ON MOTION FOR STAY PUT</w:t>
      </w:r>
    </w:p>
    <w:p w:rsidR="00915169" w:rsidRPr="00667A0D" w:rsidRDefault="00915169" w:rsidP="00915169">
      <w:pPr>
        <w:rPr>
          <w:sz w:val="25"/>
        </w:rPr>
      </w:pPr>
    </w:p>
    <w:p w:rsidR="005626D8" w:rsidRPr="00667A0D" w:rsidRDefault="005626D8" w:rsidP="005626D8">
      <w:pPr>
        <w:rPr>
          <w:sz w:val="25"/>
          <w:szCs w:val="25"/>
        </w:rPr>
      </w:pPr>
      <w:r w:rsidRPr="00667A0D">
        <w:rPr>
          <w:sz w:val="25"/>
          <w:szCs w:val="25"/>
        </w:rPr>
        <w:t>In order to apprise the parties in a timely manner of my ruling in this case, this Summary Ruling is issued in advance of a full Ruling. By July 26, 2012, I expect to issue a full Ruling, which will explain the bases for the findings and conclusions in the instant Ruling.</w:t>
      </w:r>
    </w:p>
    <w:p w:rsidR="005626D8" w:rsidRPr="00667A0D" w:rsidRDefault="005626D8" w:rsidP="005626D8">
      <w:pPr>
        <w:rPr>
          <w:sz w:val="25"/>
          <w:szCs w:val="25"/>
        </w:rPr>
      </w:pPr>
    </w:p>
    <w:p w:rsidR="005626D8" w:rsidRPr="00667A0D" w:rsidRDefault="005626D8" w:rsidP="005626D8">
      <w:pPr>
        <w:pStyle w:val="Heading1"/>
        <w:rPr>
          <w:sz w:val="25"/>
          <w:szCs w:val="25"/>
        </w:rPr>
      </w:pPr>
      <w:r w:rsidRPr="00667A0D">
        <w:rPr>
          <w:sz w:val="25"/>
          <w:szCs w:val="25"/>
        </w:rPr>
        <w:t xml:space="preserve">On June 29, 2012, Parents filed a </w:t>
      </w:r>
      <w:r w:rsidRPr="00667A0D">
        <w:rPr>
          <w:i/>
          <w:sz w:val="25"/>
          <w:szCs w:val="25"/>
        </w:rPr>
        <w:t>Motion to Order Stay-Put Placement</w:t>
      </w:r>
      <w:r w:rsidRPr="00667A0D">
        <w:rPr>
          <w:sz w:val="25"/>
          <w:szCs w:val="25"/>
        </w:rPr>
        <w:t>, taking the position that Leominster Public Schools (Leominster) was proposing to change their son’s 2012 summer placement from the FLLAC Pervasive Developmental Disorder (PDD) program for 5.5 hours per day, 5 days a week to the FLLAC Autism Spectrum Disorder (ASD) program for 4.5 hours per day, 4 days a week; that the proposed program would have a substantial, negative impact on Student’s education in violation of stay-put principles under federal special education law; and therefore, that Student should be placed in the CAPS Collaborative or the Darnell School, a private special education school.</w:t>
      </w:r>
    </w:p>
    <w:p w:rsidR="005626D8" w:rsidRPr="00667A0D" w:rsidRDefault="005626D8" w:rsidP="005626D8">
      <w:pPr>
        <w:pStyle w:val="Heading1"/>
        <w:rPr>
          <w:sz w:val="25"/>
          <w:szCs w:val="25"/>
        </w:rPr>
      </w:pPr>
    </w:p>
    <w:p w:rsidR="005626D8" w:rsidRPr="00667A0D" w:rsidRDefault="005626D8" w:rsidP="005626D8">
      <w:pPr>
        <w:pStyle w:val="Heading1"/>
        <w:rPr>
          <w:sz w:val="25"/>
          <w:szCs w:val="25"/>
        </w:rPr>
      </w:pPr>
      <w:r w:rsidRPr="00667A0D">
        <w:rPr>
          <w:sz w:val="25"/>
          <w:szCs w:val="25"/>
        </w:rPr>
        <w:t>On July 6, 2012, Leominster filed an opposition, taking the position that Student would not receive a free appropriate public education in the PDD program because Student would be the only child in the program; that the ASD program is substantially similar to the PDD program; and therefore, that Student’s stay-put protections do not preclude Leominster’s proposed ASD placement. On July 11, 2012, there was a telephonic hearing on Parents’ motion.</w:t>
      </w:r>
    </w:p>
    <w:p w:rsidR="005626D8" w:rsidRPr="00667A0D" w:rsidRDefault="005626D8" w:rsidP="005626D8">
      <w:pPr>
        <w:rPr>
          <w:sz w:val="25"/>
          <w:szCs w:val="25"/>
        </w:rPr>
      </w:pPr>
    </w:p>
    <w:p w:rsidR="005626D8" w:rsidRPr="00667A0D" w:rsidRDefault="005626D8" w:rsidP="005626D8">
      <w:pPr>
        <w:rPr>
          <w:sz w:val="25"/>
          <w:szCs w:val="25"/>
        </w:rPr>
      </w:pPr>
      <w:r w:rsidRPr="00667A0D">
        <w:rPr>
          <w:sz w:val="25"/>
          <w:szCs w:val="25"/>
        </w:rPr>
        <w:t>I have had an opportunity to review and consider the entire record, as well as the arguments of both parties. On the basis of this review, I find that Leominster has proposed to place Student in an ASD summer program for 57 less hours than the previously accepted and implemented PDD summer program; that Student’s stay-put IEP cannot be implemented in the proposed ASD program because of this significant reduction in hours; and therefore, that the proposed placement results in such a substantial change in educational programming as to violate Student’s stay-put rights.</w:t>
      </w:r>
    </w:p>
    <w:p w:rsidR="005626D8" w:rsidRPr="00667A0D" w:rsidRDefault="005626D8" w:rsidP="005626D8">
      <w:pPr>
        <w:pStyle w:val="FootnoteText"/>
        <w:rPr>
          <w:sz w:val="25"/>
          <w:szCs w:val="24"/>
        </w:rPr>
      </w:pPr>
    </w:p>
    <w:p w:rsidR="005626D8" w:rsidRPr="00667A0D" w:rsidRDefault="005626D8" w:rsidP="005626D8">
      <w:pPr>
        <w:pStyle w:val="FootnoteText"/>
        <w:rPr>
          <w:sz w:val="25"/>
          <w:szCs w:val="24"/>
        </w:rPr>
      </w:pPr>
      <w:r w:rsidRPr="00667A0D">
        <w:rPr>
          <w:sz w:val="25"/>
          <w:szCs w:val="24"/>
        </w:rPr>
        <w:t xml:space="preserve">Student began attending the ASD program on July 2, 2012, and it is uncertain whether, at this late date, Student would be able to attend any other appropriate summer program. Therefore, Leominster shall continue to provide summer services to Student through the ASD program. </w:t>
      </w:r>
    </w:p>
    <w:p w:rsidR="005626D8" w:rsidRPr="00667A0D" w:rsidRDefault="005626D8" w:rsidP="005626D8">
      <w:pPr>
        <w:pStyle w:val="FootnoteText"/>
        <w:rPr>
          <w:sz w:val="25"/>
          <w:szCs w:val="24"/>
        </w:rPr>
      </w:pPr>
    </w:p>
    <w:p w:rsidR="005626D8" w:rsidRPr="00667A0D" w:rsidRDefault="005626D8" w:rsidP="005626D8">
      <w:pPr>
        <w:pStyle w:val="FootnoteText"/>
        <w:rPr>
          <w:sz w:val="25"/>
          <w:szCs w:val="24"/>
        </w:rPr>
      </w:pPr>
      <w:r w:rsidRPr="00667A0D">
        <w:rPr>
          <w:sz w:val="25"/>
          <w:szCs w:val="24"/>
        </w:rPr>
        <w:t xml:space="preserve">Leominster shall also provide Student with 57 hours of compensatory services. I will leave it within the discretion of the Team to decide the details of these services. However, prior to the start of the 2012-2013 school </w:t>
      </w:r>
      <w:proofErr w:type="gramStart"/>
      <w:r w:rsidRPr="00667A0D">
        <w:rPr>
          <w:sz w:val="25"/>
          <w:szCs w:val="24"/>
        </w:rPr>
        <w:t>year</w:t>
      </w:r>
      <w:proofErr w:type="gramEnd"/>
      <w:r w:rsidRPr="00667A0D">
        <w:rPr>
          <w:sz w:val="25"/>
          <w:szCs w:val="24"/>
        </w:rPr>
        <w:t>, the Team shall determine what services are to be provided and a timeline of when these services will be delivered. The Team shall explore providing home-based services (possibly even during this summer), which both parties suggested as an option during the motion hearing, as well as extended day services, which Parents suggested as an option during the motion hearing.</w:t>
      </w:r>
    </w:p>
    <w:p w:rsidR="005626D8" w:rsidRPr="00667A0D" w:rsidRDefault="005626D8" w:rsidP="005626D8">
      <w:pPr>
        <w:pStyle w:val="FootnoteText"/>
        <w:rPr>
          <w:sz w:val="25"/>
          <w:szCs w:val="24"/>
        </w:rPr>
      </w:pPr>
    </w:p>
    <w:p w:rsidR="005626D8" w:rsidRPr="00667A0D" w:rsidRDefault="005626D8" w:rsidP="005626D8">
      <w:pPr>
        <w:rPr>
          <w:sz w:val="25"/>
        </w:rPr>
      </w:pPr>
      <w:r w:rsidRPr="00667A0D">
        <w:rPr>
          <w:sz w:val="25"/>
        </w:rPr>
        <w:t xml:space="preserve">For these reasons, Parents’ </w:t>
      </w:r>
      <w:r w:rsidRPr="00667A0D">
        <w:rPr>
          <w:i/>
          <w:sz w:val="25"/>
        </w:rPr>
        <w:t>Motion to Order Stay-Put Placement</w:t>
      </w:r>
      <w:r w:rsidRPr="00667A0D">
        <w:rPr>
          <w:sz w:val="25"/>
        </w:rPr>
        <w:t xml:space="preserve"> is </w:t>
      </w:r>
      <w:r w:rsidRPr="00667A0D">
        <w:rPr>
          <w:sz w:val="25"/>
          <w:u w:val="single"/>
        </w:rPr>
        <w:t>ALLOWED</w:t>
      </w:r>
      <w:r w:rsidRPr="00667A0D">
        <w:rPr>
          <w:sz w:val="25"/>
        </w:rPr>
        <w:t xml:space="preserve"> in </w:t>
      </w:r>
      <w:proofErr w:type="gramStart"/>
      <w:r w:rsidRPr="00667A0D">
        <w:rPr>
          <w:sz w:val="25"/>
        </w:rPr>
        <w:t>part,</w:t>
      </w:r>
      <w:proofErr w:type="gramEnd"/>
      <w:r w:rsidRPr="00667A0D">
        <w:rPr>
          <w:sz w:val="25"/>
        </w:rPr>
        <w:t xml:space="preserve"> and </w:t>
      </w:r>
      <w:r w:rsidRPr="00667A0D">
        <w:rPr>
          <w:sz w:val="25"/>
          <w:u w:val="single"/>
        </w:rPr>
        <w:t>DENIED</w:t>
      </w:r>
      <w:r w:rsidRPr="00667A0D">
        <w:rPr>
          <w:sz w:val="25"/>
        </w:rPr>
        <w:t xml:space="preserve"> in part.</w:t>
      </w:r>
    </w:p>
    <w:p w:rsidR="00915169" w:rsidRPr="00667A0D" w:rsidRDefault="00915169" w:rsidP="00915169">
      <w:pPr>
        <w:rPr>
          <w:sz w:val="25"/>
        </w:rPr>
      </w:pPr>
    </w:p>
    <w:p w:rsidR="00915169" w:rsidRPr="00667A0D" w:rsidRDefault="00915169" w:rsidP="00915169">
      <w:pPr>
        <w:rPr>
          <w:sz w:val="25"/>
        </w:rPr>
      </w:pPr>
    </w:p>
    <w:p w:rsidR="00915169" w:rsidRPr="00667A0D" w:rsidRDefault="00915169" w:rsidP="00915169">
      <w:pPr>
        <w:rPr>
          <w:sz w:val="25"/>
        </w:rPr>
      </w:pPr>
      <w:r w:rsidRPr="00667A0D">
        <w:rPr>
          <w:sz w:val="25"/>
        </w:rPr>
        <w:t>By the Hearing Officer,</w:t>
      </w:r>
    </w:p>
    <w:p w:rsidR="00915169" w:rsidRPr="00667A0D" w:rsidRDefault="00915169" w:rsidP="00915169">
      <w:pPr>
        <w:rPr>
          <w:sz w:val="25"/>
        </w:rPr>
      </w:pPr>
    </w:p>
    <w:p w:rsidR="00915169" w:rsidRPr="00667A0D" w:rsidRDefault="00915169" w:rsidP="00915169">
      <w:pPr>
        <w:rPr>
          <w:sz w:val="25"/>
        </w:rPr>
      </w:pPr>
    </w:p>
    <w:p w:rsidR="00915169" w:rsidRPr="00667A0D" w:rsidRDefault="00915169" w:rsidP="00915169">
      <w:pPr>
        <w:rPr>
          <w:sz w:val="25"/>
        </w:rPr>
      </w:pPr>
    </w:p>
    <w:p w:rsidR="00915169" w:rsidRPr="00667A0D" w:rsidRDefault="00915169" w:rsidP="00915169">
      <w:pPr>
        <w:pStyle w:val="Footer"/>
        <w:tabs>
          <w:tab w:val="left" w:pos="720"/>
        </w:tabs>
        <w:rPr>
          <w:szCs w:val="24"/>
        </w:rPr>
      </w:pPr>
      <w:r w:rsidRPr="00667A0D">
        <w:rPr>
          <w:szCs w:val="24"/>
        </w:rPr>
        <w:t>William Crane</w:t>
      </w:r>
    </w:p>
    <w:p w:rsidR="00915169" w:rsidRPr="00667A0D" w:rsidRDefault="00915169" w:rsidP="00915169">
      <w:pPr>
        <w:rPr>
          <w:sz w:val="25"/>
        </w:rPr>
      </w:pPr>
      <w:r w:rsidRPr="00667A0D">
        <w:rPr>
          <w:sz w:val="25"/>
        </w:rPr>
        <w:t>Dated: July 12, 2012</w:t>
      </w:r>
    </w:p>
    <w:p w:rsidR="00915169" w:rsidRPr="00667A0D" w:rsidRDefault="00915169" w:rsidP="00915169">
      <w:pPr>
        <w:rPr>
          <w:sz w:val="25"/>
        </w:rPr>
      </w:pPr>
    </w:p>
    <w:p w:rsidR="00915169" w:rsidRPr="00667A0D" w:rsidRDefault="00915169" w:rsidP="00915169">
      <w:pPr>
        <w:rPr>
          <w:sz w:val="25"/>
        </w:rPr>
      </w:pPr>
    </w:p>
    <w:p w:rsidR="00915169" w:rsidRPr="00667A0D" w:rsidRDefault="00915169" w:rsidP="00915169">
      <w:pPr>
        <w:rPr>
          <w:color w:val="000000"/>
          <w:sz w:val="25"/>
        </w:rPr>
      </w:pPr>
    </w:p>
    <w:p w:rsidR="00915169" w:rsidRPr="00667A0D" w:rsidRDefault="00915169" w:rsidP="00915169">
      <w:pPr>
        <w:rPr>
          <w:sz w:val="25"/>
        </w:rPr>
      </w:pPr>
    </w:p>
    <w:p w:rsidR="00112057" w:rsidRPr="00667A0D" w:rsidRDefault="00112057">
      <w:pPr>
        <w:rPr>
          <w:sz w:val="25"/>
        </w:rPr>
      </w:pPr>
    </w:p>
    <w:sectPr w:rsidR="00112057" w:rsidRPr="00667A0D" w:rsidSect="00E93BA0">
      <w:footerReference w:type="even" r:id="rId7"/>
      <w:footerReference w:type="default" r:id="rId8"/>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606" w:rsidRDefault="00CD1606">
      <w:r>
        <w:separator/>
      </w:r>
    </w:p>
  </w:endnote>
  <w:endnote w:type="continuationSeparator" w:id="0">
    <w:p w:rsidR="00CD1606" w:rsidRDefault="00CD16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36E" w:rsidRDefault="005E22B7" w:rsidP="00E93BA0">
    <w:pPr>
      <w:pStyle w:val="Footer"/>
      <w:framePr w:wrap="around" w:vAnchor="text" w:hAnchor="margin" w:xAlign="center" w:y="1"/>
      <w:rPr>
        <w:rStyle w:val="PageNumber"/>
      </w:rPr>
    </w:pPr>
    <w:r>
      <w:rPr>
        <w:rStyle w:val="PageNumber"/>
      </w:rPr>
      <w:fldChar w:fldCharType="begin"/>
    </w:r>
    <w:r w:rsidR="00D5636E">
      <w:rPr>
        <w:rStyle w:val="PageNumber"/>
      </w:rPr>
      <w:instrText xml:space="preserve">PAGE  </w:instrText>
    </w:r>
    <w:r>
      <w:rPr>
        <w:rStyle w:val="PageNumber"/>
      </w:rPr>
      <w:fldChar w:fldCharType="end"/>
    </w:r>
  </w:p>
  <w:p w:rsidR="00D5636E" w:rsidRDefault="00D563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36E" w:rsidRDefault="005E22B7" w:rsidP="00E93BA0">
    <w:pPr>
      <w:pStyle w:val="Footer"/>
      <w:framePr w:wrap="around" w:vAnchor="text" w:hAnchor="margin" w:xAlign="center" w:y="1"/>
      <w:rPr>
        <w:rStyle w:val="PageNumber"/>
      </w:rPr>
    </w:pPr>
    <w:r>
      <w:rPr>
        <w:rStyle w:val="PageNumber"/>
      </w:rPr>
      <w:fldChar w:fldCharType="begin"/>
    </w:r>
    <w:r w:rsidR="00D5636E">
      <w:rPr>
        <w:rStyle w:val="PageNumber"/>
      </w:rPr>
      <w:instrText xml:space="preserve">PAGE  </w:instrText>
    </w:r>
    <w:r>
      <w:rPr>
        <w:rStyle w:val="PageNumber"/>
      </w:rPr>
      <w:fldChar w:fldCharType="separate"/>
    </w:r>
    <w:r w:rsidR="00733503">
      <w:rPr>
        <w:rStyle w:val="PageNumber"/>
        <w:noProof/>
      </w:rPr>
      <w:t>8</w:t>
    </w:r>
    <w:r>
      <w:rPr>
        <w:rStyle w:val="PageNumber"/>
      </w:rPr>
      <w:fldChar w:fldCharType="end"/>
    </w:r>
  </w:p>
  <w:p w:rsidR="00D5636E" w:rsidRDefault="00D563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606" w:rsidRDefault="00CD1606">
      <w:r>
        <w:separator/>
      </w:r>
    </w:p>
  </w:footnote>
  <w:footnote w:type="continuationSeparator" w:id="0">
    <w:p w:rsidR="00CD1606" w:rsidRDefault="00CD1606">
      <w:r>
        <w:continuationSeparator/>
      </w:r>
    </w:p>
  </w:footnote>
  <w:footnote w:id="1">
    <w:p w:rsidR="00D5636E" w:rsidRDefault="00D5636E">
      <w:pPr>
        <w:pStyle w:val="FootnoteText"/>
      </w:pPr>
      <w:r>
        <w:rPr>
          <w:rStyle w:val="FootnoteReference"/>
        </w:rPr>
        <w:footnoteRef/>
      </w:r>
      <w:r>
        <w:t xml:space="preserve"> This number represents a 5.5 hour per day, 5 day per week, 6 week summer program.</w:t>
      </w:r>
    </w:p>
  </w:footnote>
  <w:footnote w:id="2">
    <w:p w:rsidR="00D5636E" w:rsidRDefault="00D5636E">
      <w:pPr>
        <w:pStyle w:val="FootnoteText"/>
      </w:pPr>
      <w:r>
        <w:rPr>
          <w:rStyle w:val="FootnoteReference"/>
        </w:rPr>
        <w:footnoteRef/>
      </w:r>
      <w:r>
        <w:t xml:space="preserve"> This number represents a 4.5 hour per day, 4 day per week, 6 week summer program.</w:t>
      </w:r>
    </w:p>
  </w:footnote>
  <w:footnote w:id="3">
    <w:p w:rsidR="00D5636E" w:rsidRDefault="00D5636E">
      <w:pPr>
        <w:pStyle w:val="FootnoteText"/>
      </w:pPr>
      <w:r>
        <w:rPr>
          <w:rStyle w:val="FootnoteReference"/>
        </w:rPr>
        <w:footnoteRef/>
      </w:r>
      <w:r>
        <w:t xml:space="preserve"> </w:t>
      </w:r>
      <w:r w:rsidR="00C33C5F">
        <w:t xml:space="preserve">Parents were pro se.  Leominster Public Schools was represented by attorney Carolyn Lyons.  </w:t>
      </w:r>
      <w:r>
        <w:t xml:space="preserve">I note, with appreciation, the significant assistance from BSEA Legal Intern </w:t>
      </w:r>
      <w:proofErr w:type="spellStart"/>
      <w:r>
        <w:t>Shaina</w:t>
      </w:r>
      <w:proofErr w:type="spellEnd"/>
      <w:r>
        <w:t xml:space="preserve"> </w:t>
      </w:r>
      <w:proofErr w:type="spellStart"/>
      <w:r>
        <w:t>Wamsley</w:t>
      </w:r>
      <w:proofErr w:type="spellEnd"/>
      <w:r>
        <w:t xml:space="preserve"> in </w:t>
      </w:r>
      <w:r w:rsidR="00C33C5F">
        <w:t>my</w:t>
      </w:r>
      <w:r>
        <w:t xml:space="preserve"> preparation of this Ruling.</w:t>
      </w:r>
    </w:p>
  </w:footnote>
  <w:footnote w:id="4">
    <w:p w:rsidR="00D5636E" w:rsidRPr="00C00760" w:rsidRDefault="00D5636E">
      <w:pPr>
        <w:pStyle w:val="FootnoteText"/>
      </w:pPr>
      <w:r>
        <w:rPr>
          <w:rStyle w:val="FootnoteReference"/>
        </w:rPr>
        <w:footnoteRef/>
      </w:r>
      <w:r>
        <w:t xml:space="preserve"> </w:t>
      </w:r>
      <w:proofErr w:type="gramStart"/>
      <w:r>
        <w:t xml:space="preserve">20 U.S.C. § 1400 </w:t>
      </w:r>
      <w:r>
        <w:rPr>
          <w:i/>
        </w:rPr>
        <w:t>et seq</w:t>
      </w:r>
      <w:r>
        <w:t>.</w:t>
      </w:r>
      <w:proofErr w:type="gramEnd"/>
    </w:p>
  </w:footnote>
  <w:footnote w:id="5">
    <w:p w:rsidR="00D5636E" w:rsidRDefault="00D5636E">
      <w:pPr>
        <w:pStyle w:val="FootnoteText"/>
      </w:pPr>
      <w:r>
        <w:rPr>
          <w:rStyle w:val="FootnoteReference"/>
        </w:rPr>
        <w:footnoteRef/>
      </w:r>
      <w:r>
        <w:t xml:space="preserve"> </w:t>
      </w:r>
      <w:r w:rsidRPr="00C00760">
        <w:rPr>
          <w:smallCaps/>
        </w:rPr>
        <w:t xml:space="preserve">Mass. Gen. </w:t>
      </w:r>
      <w:proofErr w:type="gramStart"/>
      <w:r w:rsidRPr="00C00760">
        <w:rPr>
          <w:smallCaps/>
        </w:rPr>
        <w:t>Laws</w:t>
      </w:r>
      <w:proofErr w:type="gramEnd"/>
      <w:r>
        <w:t xml:space="preserve"> </w:t>
      </w:r>
      <w:proofErr w:type="spellStart"/>
      <w:r>
        <w:t>ch</w:t>
      </w:r>
      <w:proofErr w:type="spellEnd"/>
      <w:r>
        <w:t>. 71B.</w:t>
      </w:r>
    </w:p>
  </w:footnote>
  <w:footnote w:id="6">
    <w:p w:rsidR="00D5636E" w:rsidRPr="005626D8" w:rsidRDefault="00D5636E">
      <w:pPr>
        <w:pStyle w:val="FootnoteText"/>
      </w:pPr>
      <w:r>
        <w:rPr>
          <w:rStyle w:val="FootnoteReference"/>
        </w:rPr>
        <w:footnoteRef/>
      </w:r>
      <w:r>
        <w:t xml:space="preserve"> </w:t>
      </w:r>
      <w:r>
        <w:rPr>
          <w:i/>
        </w:rPr>
        <w:t xml:space="preserve">In Re: </w:t>
      </w:r>
      <w:smartTag w:uri="urn:schemas-microsoft-com:office:smarttags" w:element="place">
        <w:smartTag w:uri="urn:schemas-microsoft-com:office:smarttags" w:element="PlaceName">
          <w:r>
            <w:rPr>
              <w:i/>
            </w:rPr>
            <w:t>Leominster</w:t>
          </w:r>
        </w:smartTag>
        <w:r>
          <w:rPr>
            <w:i/>
          </w:rPr>
          <w:t xml:space="preserve"> </w:t>
        </w:r>
        <w:smartTag w:uri="urn:schemas-microsoft-com:office:smarttags" w:element="PlaceType">
          <w:r>
            <w:rPr>
              <w:i/>
            </w:rPr>
            <w:t>Public Schools</w:t>
          </w:r>
        </w:smartTag>
      </w:smartTag>
      <w:r>
        <w:t xml:space="preserve">, BSEA # 11-5122 (April 19, 2011). </w:t>
      </w:r>
    </w:p>
  </w:footnote>
  <w:footnote w:id="7">
    <w:p w:rsidR="00D5636E" w:rsidRDefault="00D5636E">
      <w:pPr>
        <w:pStyle w:val="FootnoteText"/>
      </w:pPr>
      <w:r>
        <w:rPr>
          <w:rStyle w:val="FootnoteReference"/>
        </w:rPr>
        <w:footnoteRef/>
      </w:r>
      <w:r>
        <w:t xml:space="preserve"> Although the end date on the service delivery grid of this IEP is 6/30/12, the schedule modification section of the IEP describes a summer program from July 2, 2012, through August 10, 2012, Monday through Friday, 8:00 a.m. to 1:30 p.m.</w:t>
      </w:r>
    </w:p>
  </w:footnote>
  <w:footnote w:id="8">
    <w:p w:rsidR="00D5636E" w:rsidRDefault="00D5636E">
      <w:pPr>
        <w:pStyle w:val="FootnoteText"/>
      </w:pPr>
      <w:r>
        <w:rPr>
          <w:rStyle w:val="FootnoteReference"/>
        </w:rPr>
        <w:footnoteRef/>
      </w:r>
      <w:r>
        <w:t xml:space="preserve"> 20 U.S.C. § 1415(j) (“Except as provided in subsection (k)(4), during the pendency of any proceeding conducted pursuant to this section, unless the State or local educational agency and the parents otherwise agree, the child shall remain in the then-current educational placement of the child, or, if applying for initial admission to a public school, shall, with the consent of the parents, be placed in the public school program until all such proceedings have been completed.”). </w:t>
      </w:r>
      <w:r>
        <w:rPr>
          <w:i/>
        </w:rPr>
        <w:t xml:space="preserve">See </w:t>
      </w:r>
      <w:r w:rsidRPr="0065578B">
        <w:rPr>
          <w:i/>
        </w:rPr>
        <w:t>also</w:t>
      </w:r>
      <w:r>
        <w:t xml:space="preserve">, </w:t>
      </w:r>
      <w:r w:rsidRPr="0065578B">
        <w:t>34</w:t>
      </w:r>
      <w:r>
        <w:t xml:space="preserve"> C.F.R. § 300.518 (“Except as provided in § 300.533, during the pendency of any administrative or judicial proceeding regarding a due process complaint notice requesting a due process hearing under § 300.507, unless the State or local agency and the parents of the child agree otherwise, the child involved in the complaint must remain in his or her current educational placement.”). </w:t>
      </w:r>
    </w:p>
  </w:footnote>
  <w:footnote w:id="9">
    <w:p w:rsidR="00D5636E" w:rsidRPr="00C20D66" w:rsidRDefault="00D5636E">
      <w:pPr>
        <w:pStyle w:val="FootnoteText"/>
      </w:pPr>
      <w:r>
        <w:rPr>
          <w:rStyle w:val="FootnoteReference"/>
        </w:rPr>
        <w:footnoteRef/>
      </w:r>
      <w:r>
        <w:t xml:space="preserve"> </w:t>
      </w:r>
      <w:r>
        <w:rPr>
          <w:i/>
        </w:rPr>
        <w:t xml:space="preserve">See C.P. v. Leon </w:t>
      </w:r>
      <w:proofErr w:type="spellStart"/>
      <w:r>
        <w:rPr>
          <w:i/>
        </w:rPr>
        <w:t>Cnty</w:t>
      </w:r>
      <w:proofErr w:type="spellEnd"/>
      <w:r>
        <w:rPr>
          <w:i/>
        </w:rPr>
        <w:t>. Sch. Bd. Florida</w:t>
      </w:r>
      <w:r>
        <w:t xml:space="preserve">, 483 F.3d 1151, 1156 (11th Cir. 2007) (“provision amounts to, in effect, an automatic preliminary injunction, maintaining the status quo and ensuring that schools cannot exclude a disabled student or change his placement without complying with due process requirements”); </w:t>
      </w:r>
      <w:proofErr w:type="spellStart"/>
      <w:r>
        <w:rPr>
          <w:i/>
        </w:rPr>
        <w:t>Verhoeven</w:t>
      </w:r>
      <w:proofErr w:type="spellEnd"/>
      <w:r>
        <w:rPr>
          <w:i/>
        </w:rPr>
        <w:t xml:space="preserve"> v. Brunswick Sch. Comm.</w:t>
      </w:r>
      <w:r>
        <w:t xml:space="preserve">, 207 F.3d 1, 3 (1st cir. 1999) (preservation of the status quo ensures that the student remains in the last placement that the parents and the educational authority agreed to be appropriate). </w:t>
      </w:r>
    </w:p>
  </w:footnote>
  <w:footnote w:id="10">
    <w:p w:rsidR="00D5636E" w:rsidRPr="00DE115A" w:rsidRDefault="00D5636E" w:rsidP="005A715E">
      <w:pPr>
        <w:pStyle w:val="FootnoteText"/>
      </w:pPr>
      <w:r>
        <w:rPr>
          <w:rStyle w:val="FootnoteReference"/>
        </w:rPr>
        <w:footnoteRef/>
      </w:r>
      <w:r>
        <w:t xml:space="preserve"> </w:t>
      </w:r>
      <w:r>
        <w:rPr>
          <w:i/>
        </w:rPr>
        <w:t>See, e.g.</w:t>
      </w:r>
      <w:r>
        <w:t xml:space="preserve">, </w:t>
      </w:r>
      <w:r>
        <w:rPr>
          <w:i/>
        </w:rPr>
        <w:t>Hale v. Popular Bluff R-1 Sch. Dist.</w:t>
      </w:r>
      <w:r>
        <w:t>, 280 F.3d 831, 833 (8th Cir. 2002) (considering the determination of whether there has been a change in student’s “then-current educational placement” as a “fact-specific” inquiry that considers the impact of a change of placement on student’s education).</w:t>
      </w:r>
    </w:p>
  </w:footnote>
  <w:footnote w:id="11">
    <w:p w:rsidR="00D5636E" w:rsidRPr="005A715E" w:rsidRDefault="00D5636E">
      <w:pPr>
        <w:pStyle w:val="FootnoteText"/>
      </w:pPr>
      <w:r>
        <w:rPr>
          <w:rStyle w:val="FootnoteReference"/>
        </w:rPr>
        <w:footnoteRef/>
      </w:r>
      <w:r>
        <w:t xml:space="preserve"> </w:t>
      </w:r>
      <w:smartTag w:uri="urn:schemas-microsoft-com:office:smarttags" w:element="State">
        <w:smartTag w:uri="urn:schemas-microsoft-com:office:smarttags" w:element="place">
          <w:r>
            <w:rPr>
              <w:i/>
            </w:rPr>
            <w:t>Id</w:t>
          </w:r>
          <w:r>
            <w:t>.</w:t>
          </w:r>
        </w:smartTag>
      </w:smartTag>
      <w:r>
        <w:t xml:space="preserve"> </w:t>
      </w:r>
    </w:p>
  </w:footnote>
  <w:footnote w:id="12">
    <w:p w:rsidR="00D5636E" w:rsidRPr="00C20D66" w:rsidRDefault="00D5636E">
      <w:pPr>
        <w:pStyle w:val="FootnoteText"/>
      </w:pPr>
      <w:r>
        <w:rPr>
          <w:rStyle w:val="FootnoteReference"/>
        </w:rPr>
        <w:footnoteRef/>
      </w:r>
      <w:r>
        <w:t xml:space="preserve"> </w:t>
      </w:r>
      <w:proofErr w:type="gramStart"/>
      <w:r>
        <w:rPr>
          <w:i/>
        </w:rPr>
        <w:t>See, e.g.</w:t>
      </w:r>
      <w:r>
        <w:t xml:space="preserve">, </w:t>
      </w:r>
      <w:r>
        <w:rPr>
          <w:i/>
        </w:rPr>
        <w:t xml:space="preserve">A.W. v. Fairfax </w:t>
      </w:r>
      <w:proofErr w:type="spellStart"/>
      <w:r>
        <w:rPr>
          <w:i/>
        </w:rPr>
        <w:t>Cnty</w:t>
      </w:r>
      <w:proofErr w:type="spellEnd"/>
      <w:r>
        <w:rPr>
          <w:i/>
        </w:rPr>
        <w:t>.</w:t>
      </w:r>
      <w:proofErr w:type="gramEnd"/>
      <w:r>
        <w:rPr>
          <w:i/>
        </w:rPr>
        <w:t xml:space="preserve"> Sch. Bd.</w:t>
      </w:r>
      <w:r>
        <w:t xml:space="preserve">, 372 F.3d 674 (4th Cir. 2004) (“where a change in location results in a dilution of the quality of a student’s education . . . a change in educational placement occurs”); </w:t>
      </w:r>
      <w:r>
        <w:rPr>
          <w:i/>
        </w:rPr>
        <w:t>Tennessee Dep’t of Mental Health v. Paul B.</w:t>
      </w:r>
      <w:r>
        <w:t xml:space="preserve">, 88 F.3d 1466 (6th Cir. 1996) (“must identify a detrimental change in the elements of an educational program in order for a chance to qualify for the stay put provision”); </w:t>
      </w:r>
      <w:proofErr w:type="spellStart"/>
      <w:r>
        <w:rPr>
          <w:i/>
        </w:rPr>
        <w:t>DeLeon</w:t>
      </w:r>
      <w:proofErr w:type="spellEnd"/>
      <w:r>
        <w:rPr>
          <w:i/>
        </w:rPr>
        <w:t xml:space="preserve"> v. Susquehanna Community Sch.  Dist.</w:t>
      </w:r>
      <w:r>
        <w:t xml:space="preserve">, 747 F.2d 149, 153-54 (3rd Cir. 1984) (“touchstone in interpreting section 1415 has to be whether the decision is likely to affect in some significant way the child’s learning experience”). </w:t>
      </w:r>
    </w:p>
  </w:footnote>
  <w:footnote w:id="13">
    <w:p w:rsidR="00D5636E" w:rsidRPr="001758D9" w:rsidRDefault="00D5636E">
      <w:pPr>
        <w:pStyle w:val="FootnoteText"/>
      </w:pPr>
      <w:r>
        <w:rPr>
          <w:rStyle w:val="FootnoteReference"/>
        </w:rPr>
        <w:footnoteRef/>
      </w:r>
      <w:r>
        <w:t xml:space="preserve"> </w:t>
      </w:r>
      <w:proofErr w:type="gramStart"/>
      <w:r>
        <w:rPr>
          <w:i/>
        </w:rPr>
        <w:t>Sherri A.D. v. Kirby</w:t>
      </w:r>
      <w:r>
        <w:t>, 975 F.2d 193, 206 (5th Cir. 1992).</w:t>
      </w:r>
      <w:proofErr w:type="gramEnd"/>
      <w:r>
        <w:t xml:space="preserve"> </w:t>
      </w:r>
      <w:r>
        <w:rPr>
          <w:i/>
        </w:rPr>
        <w:t>See also</w:t>
      </w:r>
      <w:r>
        <w:t>,</w:t>
      </w:r>
      <w:r>
        <w:rPr>
          <w:i/>
        </w:rPr>
        <w:t xml:space="preserve"> </w:t>
      </w:r>
      <w:proofErr w:type="spellStart"/>
      <w:r>
        <w:rPr>
          <w:i/>
        </w:rPr>
        <w:t>Lunceford</w:t>
      </w:r>
      <w:proofErr w:type="spellEnd"/>
      <w:r>
        <w:rPr>
          <w:i/>
        </w:rPr>
        <w:t xml:space="preserve"> v. District of Columbia Bd. of Educ.</w:t>
      </w:r>
      <w:r>
        <w:t>, 745 F.2d 1577, 1582 (</w:t>
      </w:r>
      <w:proofErr w:type="spellStart"/>
      <w:r>
        <w:t>D.C.Cir</w:t>
      </w:r>
      <w:proofErr w:type="spellEnd"/>
      <w:r>
        <w:t xml:space="preserve">. 1984) (applying same standard); </w:t>
      </w:r>
      <w:r>
        <w:rPr>
          <w:i/>
        </w:rPr>
        <w:t xml:space="preserve">Mr. C. v. </w:t>
      </w:r>
      <w:smartTag w:uri="urn:schemas-microsoft-com:office:smarttags" w:element="State">
        <w:smartTag w:uri="urn:schemas-microsoft-com:office:smarttags" w:element="place">
          <w:r>
            <w:rPr>
              <w:i/>
            </w:rPr>
            <w:t>Maine</w:t>
          </w:r>
        </w:smartTag>
      </w:smartTag>
      <w:r>
        <w:rPr>
          <w:i/>
        </w:rPr>
        <w:t xml:space="preserve"> Sch. Admin. </w:t>
      </w:r>
      <w:proofErr w:type="gramStart"/>
      <w:r>
        <w:rPr>
          <w:i/>
        </w:rPr>
        <w:t>Dist. No. 6</w:t>
      </w:r>
      <w:r>
        <w:t>, 2007 WL 4206166 (</w:t>
      </w:r>
      <w:proofErr w:type="spellStart"/>
      <w:r>
        <w:t>D.Me</w:t>
      </w:r>
      <w:proofErr w:type="spellEnd"/>
      <w:r>
        <w:t>. 2007) (applying same standard).</w:t>
      </w:r>
      <w:proofErr w:type="gramEnd"/>
      <w:r>
        <w:t xml:space="preserve"> </w:t>
      </w:r>
    </w:p>
  </w:footnote>
  <w:footnote w:id="14">
    <w:p w:rsidR="00D5636E" w:rsidRPr="00A04CF9" w:rsidRDefault="00D5636E">
      <w:pPr>
        <w:pStyle w:val="FootnoteText"/>
      </w:pPr>
      <w:r>
        <w:rPr>
          <w:rStyle w:val="FootnoteReference"/>
        </w:rPr>
        <w:footnoteRef/>
      </w:r>
      <w:r>
        <w:t xml:space="preserve"> </w:t>
      </w:r>
      <w:r>
        <w:rPr>
          <w:i/>
        </w:rPr>
        <w:t xml:space="preserve">Knight ex rel. Knight v. </w:t>
      </w:r>
      <w:smartTag w:uri="urn:schemas-microsoft-com:office:smarttags" w:element="State">
        <w:smartTag w:uri="urn:schemas-microsoft-com:office:smarttags" w:element="place">
          <w:r>
            <w:rPr>
              <w:i/>
            </w:rPr>
            <w:t>District of Columbia</w:t>
          </w:r>
        </w:smartTag>
      </w:smartTag>
      <w:r>
        <w:t>, 877 F.2d 1025, 1029 (</w:t>
      </w:r>
      <w:proofErr w:type="spellStart"/>
      <w:r>
        <w:t>D.C.Cir</w:t>
      </w:r>
      <w:proofErr w:type="spellEnd"/>
      <w:r>
        <w:t xml:space="preserve">. 1989) (court rejecting parents arguments that “a public placement is inherently dissimilar to a private placement for the purpose of satisfying the school district’s obligation to provide a ‘similar’ placement, on an interim basis, when a child’s prior placement is no longer available”). </w:t>
      </w:r>
      <w:r>
        <w:rPr>
          <w:i/>
        </w:rPr>
        <w:t>See also</w:t>
      </w:r>
      <w:r>
        <w:t>,</w:t>
      </w:r>
      <w:r>
        <w:rPr>
          <w:i/>
        </w:rPr>
        <w:t xml:space="preserve"> M.K. v. Roselle Park Bd. of Educ.</w:t>
      </w:r>
      <w:r>
        <w:t xml:space="preserve">, No. 06-4499 (JAG), 2006 WL 3193915, *10 (D.N.J. 2006) (court stating “if a child’s then-current educational placement is not available, the school system must provide the student with placement in a similar program during the pendency of administrative and judicial proceedings on the merits of his due process challenge to the proposed IEP”); </w:t>
      </w:r>
      <w:r>
        <w:rPr>
          <w:i/>
        </w:rPr>
        <w:t>R.B. ex rel. Parent v. Mastery Charter Sch.</w:t>
      </w:r>
      <w:r>
        <w:t xml:space="preserve">, 762 F. Supp. 2d 745, 761 (E.D. Pa. 2010) (“Even where a child’s then-current educational placement is simply no longer available, the LEA retains responsibility for providing the student with placement in a similar program during the pendency of the proceedings.); </w:t>
      </w:r>
      <w:r>
        <w:rPr>
          <w:i/>
        </w:rPr>
        <w:t xml:space="preserve">Van </w:t>
      </w:r>
      <w:proofErr w:type="spellStart"/>
      <w:r>
        <w:rPr>
          <w:i/>
        </w:rPr>
        <w:t>Scoy</w:t>
      </w:r>
      <w:proofErr w:type="spellEnd"/>
      <w:r>
        <w:rPr>
          <w:i/>
        </w:rPr>
        <w:t xml:space="preserve"> ex rel. Van </w:t>
      </w:r>
      <w:proofErr w:type="spellStart"/>
      <w:r>
        <w:rPr>
          <w:i/>
        </w:rPr>
        <w:t>Scoy</w:t>
      </w:r>
      <w:proofErr w:type="spellEnd"/>
      <w:r>
        <w:rPr>
          <w:i/>
        </w:rPr>
        <w:t xml:space="preserve"> v. San Luis Coastal Unified Sch. Dist</w:t>
      </w:r>
      <w:r>
        <w:t xml:space="preserve">., 353 F. Supp. 2d 1083, 1086 (C.D. Cal. 2005) (“The stay-put provision entitles the student to receive a placement that, as closely as possible, replicates the placement that existed at the time the dispute arose, taking into account the changed circumstances.”). </w:t>
      </w:r>
    </w:p>
  </w:footnote>
  <w:footnote w:id="15">
    <w:p w:rsidR="00D5636E" w:rsidRPr="00E664F7" w:rsidRDefault="00D5636E" w:rsidP="00E664F7">
      <w:pPr>
        <w:pStyle w:val="FootnoteText"/>
      </w:pPr>
      <w:r>
        <w:rPr>
          <w:rStyle w:val="FootnoteReference"/>
        </w:rPr>
        <w:footnoteRef/>
      </w:r>
      <w:r>
        <w:t xml:space="preserve"> </w:t>
      </w:r>
      <w:proofErr w:type="gramStart"/>
      <w:r>
        <w:rPr>
          <w:i/>
        </w:rPr>
        <w:t>C. v. Maine Sch. Admin.</w:t>
      </w:r>
      <w:proofErr w:type="gramEnd"/>
      <w:r>
        <w:rPr>
          <w:i/>
        </w:rPr>
        <w:t xml:space="preserve"> Dist. No. 6</w:t>
      </w:r>
      <w:r>
        <w:t xml:space="preserve">, 582 F. Supp. 2d 65, 68 (D. </w:t>
      </w:r>
      <w:smartTag w:uri="urn:schemas-microsoft-com:office:smarttags" w:element="place">
        <w:smartTag w:uri="urn:schemas-microsoft-com:office:smarttags" w:element="State">
          <w:r>
            <w:t>Me.</w:t>
          </w:r>
        </w:smartTag>
      </w:smartTag>
      <w:r>
        <w:t xml:space="preserve"> 2008). </w:t>
      </w:r>
      <w:r>
        <w:rPr>
          <w:i/>
        </w:rPr>
        <w:t>See also</w:t>
      </w:r>
      <w:r>
        <w:t xml:space="preserve">, </w:t>
      </w:r>
      <w:r>
        <w:rPr>
          <w:i/>
        </w:rPr>
        <w:t xml:space="preserve">W.R. v. </w:t>
      </w:r>
      <w:smartTag w:uri="urn:schemas-microsoft-com:office:smarttags" w:element="place">
        <w:smartTag w:uri="urn:schemas-microsoft-com:office:smarttags" w:element="PlaceName">
          <w:r>
            <w:rPr>
              <w:i/>
            </w:rPr>
            <w:t>Union</w:t>
          </w:r>
        </w:smartTag>
        <w:r>
          <w:rPr>
            <w:i/>
          </w:rPr>
          <w:t xml:space="preserve"> </w:t>
        </w:r>
        <w:smartTag w:uri="urn:schemas-microsoft-com:office:smarttags" w:element="PlaceType">
          <w:r>
            <w:rPr>
              <w:i/>
            </w:rPr>
            <w:t>Beach</w:t>
          </w:r>
        </w:smartTag>
      </w:smartTag>
      <w:r>
        <w:rPr>
          <w:i/>
        </w:rPr>
        <w:t xml:space="preserve"> Bd. of Educ.</w:t>
      </w:r>
      <w:r>
        <w:t xml:space="preserve">, No. CIV A 09-2268 MLC, 2009 WL 4042715 (D.N.J. Nov. 19, 2009) (“No change in placement occurs when a Student’s IEP and classes remain substantially similar.”); </w:t>
      </w:r>
      <w:r>
        <w:rPr>
          <w:i/>
        </w:rPr>
        <w:t xml:space="preserve">Van </w:t>
      </w:r>
      <w:proofErr w:type="spellStart"/>
      <w:r>
        <w:rPr>
          <w:i/>
        </w:rPr>
        <w:t>Duyn</w:t>
      </w:r>
      <w:proofErr w:type="spellEnd"/>
      <w:r>
        <w:rPr>
          <w:i/>
        </w:rPr>
        <w:t xml:space="preserve"> v. Baker Sch. Dist.</w:t>
      </w:r>
      <w:r>
        <w:t xml:space="preserve"> </w:t>
      </w:r>
      <w:r>
        <w:rPr>
          <w:i/>
        </w:rPr>
        <w:t>5J</w:t>
      </w:r>
      <w:r>
        <w:t xml:space="preserve">, 502 F.3d 811, 815 (9th Cir. 2007) (holding “district does not violate the IDEA unless it is shown to have materially failed to implement the child’s IEP). </w:t>
      </w:r>
      <w:proofErr w:type="gramStart"/>
      <w:r>
        <w:rPr>
          <w:i/>
        </w:rPr>
        <w:t xml:space="preserve">Houston </w:t>
      </w:r>
      <w:proofErr w:type="spellStart"/>
      <w:r>
        <w:rPr>
          <w:i/>
        </w:rPr>
        <w:t>Indep</w:t>
      </w:r>
      <w:proofErr w:type="spellEnd"/>
      <w:r>
        <w:rPr>
          <w:i/>
        </w:rPr>
        <w:t>.</w:t>
      </w:r>
      <w:proofErr w:type="gramEnd"/>
      <w:r>
        <w:rPr>
          <w:i/>
        </w:rPr>
        <w:t xml:space="preserve"> Sch. Dist. V. Bobby R.</w:t>
      </w:r>
      <w:r>
        <w:t xml:space="preserve">, 200 F.3d 341, 348-49 (5th Cir. 2000) (holding school violates IDEA if failed to implement “substantial or significant provisions of the IEP”); </w:t>
      </w:r>
      <w:r>
        <w:rPr>
          <w:i/>
        </w:rPr>
        <w:t>Melissa S. v. Sch. Dist. of Pittsburgh</w:t>
      </w:r>
      <w:r>
        <w:t xml:space="preserve">, No. 05-1579, 2006 WL 1558900 (3rd Cir. 2006) (adopting </w:t>
      </w:r>
      <w:r>
        <w:rPr>
          <w:i/>
        </w:rPr>
        <w:t xml:space="preserve">Bobby R. </w:t>
      </w:r>
      <w:r>
        <w:t>standard).</w:t>
      </w:r>
    </w:p>
  </w:footnote>
  <w:footnote w:id="16">
    <w:p w:rsidR="00D5636E" w:rsidRPr="00612958" w:rsidRDefault="00D5636E" w:rsidP="00612958">
      <w:pPr>
        <w:pStyle w:val="FootnoteText"/>
      </w:pPr>
      <w:r>
        <w:rPr>
          <w:rStyle w:val="FootnoteReference"/>
        </w:rPr>
        <w:footnoteRef/>
      </w:r>
      <w:r>
        <w:t xml:space="preserve"> </w:t>
      </w:r>
      <w:r>
        <w:rPr>
          <w:i/>
        </w:rPr>
        <w:t xml:space="preserve">In Re: </w:t>
      </w:r>
      <w:smartTag w:uri="urn:schemas-microsoft-com:office:smarttags" w:element="place">
        <w:smartTag w:uri="urn:schemas-microsoft-com:office:smarttags" w:element="PlaceName">
          <w:r>
            <w:rPr>
              <w:i/>
            </w:rPr>
            <w:t>Leominster</w:t>
          </w:r>
        </w:smartTag>
        <w:r>
          <w:rPr>
            <w:i/>
          </w:rPr>
          <w:t xml:space="preserve"> </w:t>
        </w:r>
        <w:smartTag w:uri="urn:schemas-microsoft-com:office:smarttags" w:element="PlaceType">
          <w:r>
            <w:rPr>
              <w:i/>
            </w:rPr>
            <w:t>Public Schools</w:t>
          </w:r>
        </w:smartTag>
      </w:smartTag>
      <w:r>
        <w:t xml:space="preserve">, BSEA # 11-5122 (April 19, 2011). </w:t>
      </w:r>
    </w:p>
  </w:footnote>
  <w:footnote w:id="17">
    <w:p w:rsidR="00D5636E" w:rsidRPr="00A63135" w:rsidRDefault="00D5636E">
      <w:pPr>
        <w:pStyle w:val="FootnoteText"/>
      </w:pPr>
      <w:r>
        <w:rPr>
          <w:rStyle w:val="FootnoteReference"/>
        </w:rPr>
        <w:footnoteRef/>
      </w:r>
      <w:r>
        <w:t xml:space="preserve"> </w:t>
      </w:r>
      <w:r>
        <w:rPr>
          <w:i/>
        </w:rPr>
        <w:t xml:space="preserve">Van </w:t>
      </w:r>
      <w:proofErr w:type="spellStart"/>
      <w:r>
        <w:rPr>
          <w:i/>
        </w:rPr>
        <w:t>Duyn</w:t>
      </w:r>
      <w:proofErr w:type="spellEnd"/>
      <w:r>
        <w:t>, 502 F.3d at 828 (</w:t>
      </w:r>
      <w:smartTag w:uri="urn:schemas-microsoft-com:office:smarttags" w:element="place">
        <w:smartTag w:uri="urn:schemas-microsoft-com:office:smarttags" w:element="City">
          <w:r>
            <w:t>Ferguson</w:t>
          </w:r>
        </w:smartTag>
      </w:smartTag>
      <w:r>
        <w:t>, J., dissenting) (asserting that the majority’s standard of “more than a minor discrepancy” is vague; questioning how to determine if “an IEP that requires ten hours per week of math tutoring” and the school provides “only nine hours [would] be ‘more than a minor discrepancy’”).</w:t>
      </w:r>
    </w:p>
  </w:footnote>
  <w:footnote w:id="18">
    <w:p w:rsidR="00D5636E" w:rsidRPr="00C20150" w:rsidRDefault="00D5636E">
      <w:pPr>
        <w:pStyle w:val="FootnoteText"/>
      </w:pPr>
      <w:r>
        <w:rPr>
          <w:rStyle w:val="FootnoteReference"/>
        </w:rPr>
        <w:footnoteRef/>
      </w:r>
      <w:r>
        <w:t xml:space="preserve"> </w:t>
      </w:r>
      <w:r>
        <w:rPr>
          <w:i/>
        </w:rPr>
        <w:t>See, e.g.</w:t>
      </w:r>
      <w:r>
        <w:t xml:space="preserve">, </w:t>
      </w:r>
      <w:r>
        <w:rPr>
          <w:i/>
        </w:rPr>
        <w:t xml:space="preserve">Schaffer ex rel. Schaffer v. </w:t>
      </w:r>
      <w:proofErr w:type="spellStart"/>
      <w:r>
        <w:rPr>
          <w:i/>
        </w:rPr>
        <w:t>Weast</w:t>
      </w:r>
      <w:proofErr w:type="spellEnd"/>
      <w:r>
        <w:t xml:space="preserve">, 456 U.S. 49, 57-58 (2005) (“Absent some reason to believe that Congress intended otherwise, therefore, we will conclude that the burden of persuasion lies where it usually falls, upon the party seeking relief.”). </w:t>
      </w:r>
    </w:p>
  </w:footnote>
  <w:footnote w:id="19">
    <w:p w:rsidR="00D5636E" w:rsidRPr="00CB10C7" w:rsidRDefault="00D5636E" w:rsidP="00C52B57">
      <w:pPr>
        <w:rPr>
          <w:sz w:val="24"/>
          <w:szCs w:val="24"/>
        </w:rPr>
      </w:pPr>
      <w:r w:rsidRPr="00CB10C7">
        <w:rPr>
          <w:rStyle w:val="FootnoteReference"/>
          <w:i/>
        </w:rPr>
        <w:footnoteRef/>
      </w:r>
      <w:r w:rsidRPr="00CB10C7">
        <w:rPr>
          <w:i/>
        </w:rPr>
        <w:t xml:space="preserve"> </w:t>
      </w:r>
      <w:r>
        <w:rPr>
          <w:i/>
        </w:rPr>
        <w:t xml:space="preserve">See </w:t>
      </w:r>
      <w:r w:rsidRPr="00CB10C7">
        <w:rPr>
          <w:i/>
        </w:rPr>
        <w:t xml:space="preserve">Mr. I. ex rel. L.I. v. </w:t>
      </w:r>
      <w:smartTag w:uri="urn:schemas-microsoft-com:office:smarttags" w:element="place">
        <w:smartTag w:uri="urn:schemas-microsoft-com:office:smarttags" w:element="State">
          <w:r w:rsidRPr="00CB10C7">
            <w:rPr>
              <w:i/>
            </w:rPr>
            <w:t>Maine</w:t>
          </w:r>
        </w:smartTag>
      </w:smartTag>
      <w:r w:rsidRPr="00CB10C7">
        <w:rPr>
          <w:i/>
        </w:rPr>
        <w:t xml:space="preserve"> Sch. Admin. Dist. No. 55</w:t>
      </w:r>
      <w:r w:rsidRPr="0033261E">
        <w:t>, 480 F.3d 1, 25 (1st Cir. 200</w:t>
      </w:r>
      <w:r w:rsidRPr="00CB10C7">
        <w:t xml:space="preserve">7) (“Compensatory education, like reimbursement, is a form of equitable relief.”). </w:t>
      </w:r>
    </w:p>
  </w:footnote>
  <w:footnote w:id="20">
    <w:p w:rsidR="00D5636E" w:rsidRPr="00CB10C7" w:rsidRDefault="00D5636E" w:rsidP="00C52B57">
      <w:pPr>
        <w:pStyle w:val="FootnoteText"/>
      </w:pPr>
      <w:r>
        <w:rPr>
          <w:rStyle w:val="FootnoteReference"/>
        </w:rPr>
        <w:footnoteRef/>
      </w:r>
      <w:r>
        <w:t xml:space="preserve"> </w:t>
      </w:r>
      <w:r>
        <w:rPr>
          <w:i/>
        </w:rPr>
        <w:t xml:space="preserve">C.G. ex rel. A.S. v. </w:t>
      </w:r>
      <w:smartTag w:uri="urn:schemas-microsoft-com:office:smarttags" w:element="place">
        <w:smartTag w:uri="urn:schemas-microsoft-com:office:smarttags" w:element="PlaceName">
          <w:r>
            <w:rPr>
              <w:i/>
            </w:rPr>
            <w:t>Five</w:t>
          </w:r>
        </w:smartTag>
        <w:r>
          <w:rPr>
            <w:i/>
          </w:rPr>
          <w:t xml:space="preserve"> </w:t>
        </w:r>
        <w:smartTag w:uri="urn:schemas-microsoft-com:office:smarttags" w:element="PlaceType">
          <w:r>
            <w:rPr>
              <w:i/>
            </w:rPr>
            <w:t>Town</w:t>
          </w:r>
        </w:smartTag>
      </w:smartTag>
      <w:r>
        <w:rPr>
          <w:i/>
        </w:rPr>
        <w:t xml:space="preserve"> Comm. Sch. Dist.</w:t>
      </w:r>
      <w:r>
        <w:t xml:space="preserve">, 513 F.3d 279, 290 (1st Cir. 2008). </w:t>
      </w:r>
      <w:r>
        <w:rPr>
          <w:i/>
        </w:rPr>
        <w:t>See also</w:t>
      </w:r>
      <w:r>
        <w:t>,</w:t>
      </w:r>
      <w:r>
        <w:rPr>
          <w:i/>
        </w:rPr>
        <w:t xml:space="preserve"> </w:t>
      </w:r>
      <w:smartTag w:uri="urn:schemas-microsoft-com:office:smarttags" w:element="State">
        <w:smartTag w:uri="urn:schemas-microsoft-com:office:smarttags" w:element="place">
          <w:r>
            <w:rPr>
              <w:i/>
            </w:rPr>
            <w:t>Maine</w:t>
          </w:r>
        </w:smartTag>
      </w:smartTag>
      <w:r>
        <w:rPr>
          <w:i/>
        </w:rPr>
        <w:t xml:space="preserve"> Sch. Admin. Dist. No. 35 v. Mr. R.</w:t>
      </w:r>
      <w:r>
        <w:t xml:space="preserve">, 321 F.3d 9, 17-18 (1st Cir. 2003) (“a child eligible for special education services . . . may be entitled to further services, in compensation for past deprivations); </w:t>
      </w:r>
      <w:proofErr w:type="spellStart"/>
      <w:r>
        <w:rPr>
          <w:i/>
        </w:rPr>
        <w:t>Pihl</w:t>
      </w:r>
      <w:proofErr w:type="spellEnd"/>
      <w:r>
        <w:rPr>
          <w:i/>
        </w:rPr>
        <w:t xml:space="preserve"> v. Mass. Dept. of Educ.</w:t>
      </w:r>
      <w:r>
        <w:t xml:space="preserve">, 9 F.3d 184, 189 (1st Cir. 1993) (“If an IEP from a past year is found to be deficient, the Act may require services at a future time to compensate for what was lost.”). </w:t>
      </w:r>
    </w:p>
  </w:footnote>
  <w:footnote w:id="21">
    <w:p w:rsidR="00D5636E" w:rsidRPr="00DF69D4" w:rsidRDefault="00D5636E" w:rsidP="00C52B57">
      <w:pPr>
        <w:pStyle w:val="FootnoteText"/>
      </w:pPr>
      <w:r>
        <w:rPr>
          <w:rStyle w:val="FootnoteReference"/>
        </w:rPr>
        <w:footnoteRef/>
      </w:r>
      <w:r>
        <w:t xml:space="preserve"> </w:t>
      </w:r>
      <w:proofErr w:type="gramStart"/>
      <w:r>
        <w:rPr>
          <w:i/>
        </w:rPr>
        <w:t>Reid v. District of Columbia</w:t>
      </w:r>
      <w:r>
        <w:t>, 401 F.3d 516, 527 (</w:t>
      </w:r>
      <w:proofErr w:type="spellStart"/>
      <w:r>
        <w:t>D.C.Cir</w:t>
      </w:r>
      <w:proofErr w:type="spellEnd"/>
      <w:r>
        <w:t>. 2005).</w:t>
      </w:r>
      <w:proofErr w:type="gramEnd"/>
      <w:r>
        <w:t xml:space="preserve"> </w:t>
      </w:r>
      <w:r>
        <w:rPr>
          <w:i/>
        </w:rPr>
        <w:t>See also</w:t>
      </w:r>
      <w:r>
        <w:t>,</w:t>
      </w:r>
      <w:r>
        <w:rPr>
          <w:i/>
        </w:rPr>
        <w:t xml:space="preserve"> Draper v. </w:t>
      </w:r>
      <w:smartTag w:uri="urn:schemas-microsoft-com:office:smarttags" w:element="City">
        <w:smartTag w:uri="urn:schemas-microsoft-com:office:smarttags" w:element="place">
          <w:r>
            <w:rPr>
              <w:i/>
            </w:rPr>
            <w:t>Atlanta</w:t>
          </w:r>
        </w:smartTag>
      </w:smartTag>
      <w:r>
        <w:rPr>
          <w:i/>
        </w:rPr>
        <w:t xml:space="preserve"> </w:t>
      </w:r>
      <w:proofErr w:type="spellStart"/>
      <w:r>
        <w:rPr>
          <w:i/>
        </w:rPr>
        <w:t>Indep</w:t>
      </w:r>
      <w:proofErr w:type="spellEnd"/>
      <w:r>
        <w:rPr>
          <w:i/>
        </w:rPr>
        <w:t>. Sch. Sys.</w:t>
      </w:r>
      <w:r>
        <w:t>, 518 F.3d 1275, 1289-90 (11th Cir. 2008) (applying same</w:t>
      </w:r>
      <w:r>
        <w:rPr>
          <w:i/>
        </w:rPr>
        <w:t xml:space="preserve"> </w:t>
      </w:r>
      <w:r>
        <w:t xml:space="preserve">standard); </w:t>
      </w:r>
      <w:r>
        <w:rPr>
          <w:i/>
        </w:rPr>
        <w:t xml:space="preserve">Bd. of Educ. of Fayette </w:t>
      </w:r>
      <w:proofErr w:type="spellStart"/>
      <w:proofErr w:type="gramStart"/>
      <w:r>
        <w:rPr>
          <w:i/>
        </w:rPr>
        <w:t>Cnty</w:t>
      </w:r>
      <w:proofErr w:type="spellEnd"/>
      <w:r>
        <w:rPr>
          <w:i/>
        </w:rPr>
        <w:t>.,</w:t>
      </w:r>
      <w:proofErr w:type="gramEnd"/>
      <w:r>
        <w:rPr>
          <w:i/>
        </w:rPr>
        <w:t xml:space="preserve"> </w:t>
      </w:r>
      <w:smartTag w:uri="urn:schemas-microsoft-com:office:smarttags" w:element="place">
        <w:smartTag w:uri="urn:schemas-microsoft-com:office:smarttags" w:element="State">
          <w:r>
            <w:rPr>
              <w:i/>
            </w:rPr>
            <w:t>Ky.</w:t>
          </w:r>
        </w:smartTag>
      </w:smartTag>
      <w:r>
        <w:rPr>
          <w:i/>
        </w:rPr>
        <w:t xml:space="preserve"> v. L.M.</w:t>
      </w:r>
      <w:r>
        <w:t xml:space="preserve">, 478 F.3d 307, 316 (6th Cir. 2007) (applying same standard). </w:t>
      </w:r>
    </w:p>
  </w:footnote>
  <w:footnote w:id="22">
    <w:p w:rsidR="00D5636E" w:rsidRPr="003F0B03" w:rsidRDefault="00D5636E" w:rsidP="008134BD">
      <w:pPr>
        <w:pStyle w:val="FootnoteText"/>
      </w:pPr>
      <w:r>
        <w:rPr>
          <w:rStyle w:val="FootnoteReference"/>
        </w:rPr>
        <w:footnoteRef/>
      </w:r>
      <w:r>
        <w:t xml:space="preserve"> </w:t>
      </w:r>
      <w:proofErr w:type="gramStart"/>
      <w:r>
        <w:rPr>
          <w:i/>
        </w:rPr>
        <w:t>See Mr. I</w:t>
      </w:r>
      <w:r>
        <w:t>, 480 F.3d 1 at 26 (1st. Cir. 2007) (court finding it “sensible” and “not an abuse of discretion” for trial court to order team meeting to determine compensatory relief).</w:t>
      </w:r>
      <w:proofErr w:type="gramEnd"/>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A0544"/>
    <w:multiLevelType w:val="hybridMultilevel"/>
    <w:tmpl w:val="59CC7E3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2D40358F"/>
    <w:multiLevelType w:val="hybridMultilevel"/>
    <w:tmpl w:val="DB34F5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1F049F"/>
    <w:multiLevelType w:val="hybridMultilevel"/>
    <w:tmpl w:val="12B297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B990E21"/>
    <w:multiLevelType w:val="hybridMultilevel"/>
    <w:tmpl w:val="549C3F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2C63BA"/>
    <w:rsid w:val="00000948"/>
    <w:rsid w:val="00037793"/>
    <w:rsid w:val="000441A4"/>
    <w:rsid w:val="00046AA0"/>
    <w:rsid w:val="00075392"/>
    <w:rsid w:val="00092360"/>
    <w:rsid w:val="000B21CB"/>
    <w:rsid w:val="000E0FFC"/>
    <w:rsid w:val="000F578E"/>
    <w:rsid w:val="00112057"/>
    <w:rsid w:val="0011485E"/>
    <w:rsid w:val="0014526B"/>
    <w:rsid w:val="001758D9"/>
    <w:rsid w:val="0018318C"/>
    <w:rsid w:val="001D4916"/>
    <w:rsid w:val="001E5018"/>
    <w:rsid w:val="001F4168"/>
    <w:rsid w:val="00207F9B"/>
    <w:rsid w:val="00236605"/>
    <w:rsid w:val="002720C2"/>
    <w:rsid w:val="00275777"/>
    <w:rsid w:val="002930EB"/>
    <w:rsid w:val="002A79F4"/>
    <w:rsid w:val="002C63BA"/>
    <w:rsid w:val="002D1C97"/>
    <w:rsid w:val="002E5DAA"/>
    <w:rsid w:val="002F4DDD"/>
    <w:rsid w:val="002F75C2"/>
    <w:rsid w:val="00326227"/>
    <w:rsid w:val="0033261E"/>
    <w:rsid w:val="00345FEA"/>
    <w:rsid w:val="003620AA"/>
    <w:rsid w:val="00363BE4"/>
    <w:rsid w:val="003B5CAC"/>
    <w:rsid w:val="003C5E0F"/>
    <w:rsid w:val="003D0C93"/>
    <w:rsid w:val="003F0B03"/>
    <w:rsid w:val="00413CD0"/>
    <w:rsid w:val="00435418"/>
    <w:rsid w:val="00467326"/>
    <w:rsid w:val="004817DF"/>
    <w:rsid w:val="0049016A"/>
    <w:rsid w:val="004A1E99"/>
    <w:rsid w:val="004A58F0"/>
    <w:rsid w:val="004B3627"/>
    <w:rsid w:val="004F24E6"/>
    <w:rsid w:val="004F45EB"/>
    <w:rsid w:val="004F4CB1"/>
    <w:rsid w:val="0052642C"/>
    <w:rsid w:val="00534C93"/>
    <w:rsid w:val="005626D8"/>
    <w:rsid w:val="0056423A"/>
    <w:rsid w:val="0059134F"/>
    <w:rsid w:val="005A715E"/>
    <w:rsid w:val="005C7714"/>
    <w:rsid w:val="005E22B7"/>
    <w:rsid w:val="005E2A6C"/>
    <w:rsid w:val="005F4619"/>
    <w:rsid w:val="005F6F83"/>
    <w:rsid w:val="00612958"/>
    <w:rsid w:val="0065578B"/>
    <w:rsid w:val="00655D2B"/>
    <w:rsid w:val="00656368"/>
    <w:rsid w:val="00667A0D"/>
    <w:rsid w:val="0067199F"/>
    <w:rsid w:val="00697C5D"/>
    <w:rsid w:val="006F3A72"/>
    <w:rsid w:val="00722ECE"/>
    <w:rsid w:val="007310F6"/>
    <w:rsid w:val="00733503"/>
    <w:rsid w:val="00785E10"/>
    <w:rsid w:val="00792863"/>
    <w:rsid w:val="0080642D"/>
    <w:rsid w:val="0081104A"/>
    <w:rsid w:val="008134BD"/>
    <w:rsid w:val="008255C0"/>
    <w:rsid w:val="00843DFF"/>
    <w:rsid w:val="0085137E"/>
    <w:rsid w:val="00851776"/>
    <w:rsid w:val="00864864"/>
    <w:rsid w:val="00872B67"/>
    <w:rsid w:val="008A5B03"/>
    <w:rsid w:val="008B0E4E"/>
    <w:rsid w:val="008C1F10"/>
    <w:rsid w:val="008C757C"/>
    <w:rsid w:val="008C75EE"/>
    <w:rsid w:val="008D2561"/>
    <w:rsid w:val="00915169"/>
    <w:rsid w:val="00915447"/>
    <w:rsid w:val="00943A87"/>
    <w:rsid w:val="0096647A"/>
    <w:rsid w:val="00972EAF"/>
    <w:rsid w:val="00974F60"/>
    <w:rsid w:val="00982524"/>
    <w:rsid w:val="00985A77"/>
    <w:rsid w:val="00997E76"/>
    <w:rsid w:val="009A6983"/>
    <w:rsid w:val="009B191F"/>
    <w:rsid w:val="009B4010"/>
    <w:rsid w:val="009B70EC"/>
    <w:rsid w:val="009D50AA"/>
    <w:rsid w:val="009E36F0"/>
    <w:rsid w:val="009E6470"/>
    <w:rsid w:val="009E6ECF"/>
    <w:rsid w:val="009F1E05"/>
    <w:rsid w:val="009F34B5"/>
    <w:rsid w:val="00A009B6"/>
    <w:rsid w:val="00A04CF9"/>
    <w:rsid w:val="00A0613B"/>
    <w:rsid w:val="00A10C0E"/>
    <w:rsid w:val="00A278DA"/>
    <w:rsid w:val="00A3507D"/>
    <w:rsid w:val="00A63135"/>
    <w:rsid w:val="00A82C81"/>
    <w:rsid w:val="00AA4960"/>
    <w:rsid w:val="00AA6FA6"/>
    <w:rsid w:val="00AC2FA2"/>
    <w:rsid w:val="00AD10E2"/>
    <w:rsid w:val="00AF5AA6"/>
    <w:rsid w:val="00B02EF2"/>
    <w:rsid w:val="00B41F25"/>
    <w:rsid w:val="00B4760C"/>
    <w:rsid w:val="00B56852"/>
    <w:rsid w:val="00B74C04"/>
    <w:rsid w:val="00B75BC8"/>
    <w:rsid w:val="00B776EA"/>
    <w:rsid w:val="00B82D1A"/>
    <w:rsid w:val="00B8389F"/>
    <w:rsid w:val="00BB72A8"/>
    <w:rsid w:val="00BC7010"/>
    <w:rsid w:val="00BE0745"/>
    <w:rsid w:val="00BF0704"/>
    <w:rsid w:val="00BF1FA9"/>
    <w:rsid w:val="00BF2C4A"/>
    <w:rsid w:val="00C00760"/>
    <w:rsid w:val="00C050F2"/>
    <w:rsid w:val="00C20150"/>
    <w:rsid w:val="00C20D66"/>
    <w:rsid w:val="00C2549B"/>
    <w:rsid w:val="00C31E82"/>
    <w:rsid w:val="00C33C5F"/>
    <w:rsid w:val="00C36D2F"/>
    <w:rsid w:val="00C475ED"/>
    <w:rsid w:val="00C52B57"/>
    <w:rsid w:val="00C5530A"/>
    <w:rsid w:val="00C6229B"/>
    <w:rsid w:val="00CB10C7"/>
    <w:rsid w:val="00CB341A"/>
    <w:rsid w:val="00CB75D7"/>
    <w:rsid w:val="00CC4F56"/>
    <w:rsid w:val="00CD1606"/>
    <w:rsid w:val="00CD325A"/>
    <w:rsid w:val="00CF16A4"/>
    <w:rsid w:val="00CF41C5"/>
    <w:rsid w:val="00D21F18"/>
    <w:rsid w:val="00D52FC9"/>
    <w:rsid w:val="00D53993"/>
    <w:rsid w:val="00D5636E"/>
    <w:rsid w:val="00D634B4"/>
    <w:rsid w:val="00D9095C"/>
    <w:rsid w:val="00DA2443"/>
    <w:rsid w:val="00DC442F"/>
    <w:rsid w:val="00DC7B2B"/>
    <w:rsid w:val="00DE115A"/>
    <w:rsid w:val="00DF482C"/>
    <w:rsid w:val="00DF69D4"/>
    <w:rsid w:val="00E149EB"/>
    <w:rsid w:val="00E1569C"/>
    <w:rsid w:val="00E16339"/>
    <w:rsid w:val="00E562B8"/>
    <w:rsid w:val="00E664F7"/>
    <w:rsid w:val="00E66B3E"/>
    <w:rsid w:val="00E82928"/>
    <w:rsid w:val="00E93BA0"/>
    <w:rsid w:val="00EA7C8F"/>
    <w:rsid w:val="00EB0ACD"/>
    <w:rsid w:val="00EC6997"/>
    <w:rsid w:val="00ED0B28"/>
    <w:rsid w:val="00ED3364"/>
    <w:rsid w:val="00F27DC8"/>
    <w:rsid w:val="00F56E0C"/>
    <w:rsid w:val="00F75A0E"/>
    <w:rsid w:val="00F9362F"/>
    <w:rsid w:val="00FF7D5D"/>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55C0"/>
    <w:rPr>
      <w:lang w:eastAsia="en-US"/>
    </w:rPr>
  </w:style>
  <w:style w:type="paragraph" w:styleId="Heading1">
    <w:name w:val="heading 1"/>
    <w:basedOn w:val="Normal"/>
    <w:next w:val="Normal"/>
    <w:qFormat/>
    <w:rsid w:val="008255C0"/>
    <w:pPr>
      <w:keepNext/>
      <w:outlineLvl w:val="0"/>
    </w:pPr>
    <w:rPr>
      <w:sz w:val="24"/>
    </w:rPr>
  </w:style>
  <w:style w:type="paragraph" w:styleId="Heading3">
    <w:name w:val="heading 3"/>
    <w:basedOn w:val="Normal"/>
    <w:next w:val="Normal"/>
    <w:qFormat/>
    <w:rsid w:val="008255C0"/>
    <w:pPr>
      <w:keepNext/>
      <w:ind w:left="360"/>
      <w:jc w:val="center"/>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255C0"/>
    <w:rPr>
      <w:sz w:val="22"/>
    </w:rPr>
  </w:style>
  <w:style w:type="paragraph" w:styleId="BodyText2">
    <w:name w:val="Body Text 2"/>
    <w:basedOn w:val="Normal"/>
    <w:rsid w:val="008255C0"/>
    <w:rPr>
      <w:sz w:val="25"/>
    </w:rPr>
  </w:style>
  <w:style w:type="paragraph" w:styleId="FootnoteText">
    <w:name w:val="footnote text"/>
    <w:basedOn w:val="Normal"/>
    <w:semiHidden/>
    <w:rsid w:val="008255C0"/>
  </w:style>
  <w:style w:type="character" w:styleId="FootnoteReference">
    <w:name w:val="footnote reference"/>
    <w:semiHidden/>
    <w:rsid w:val="008255C0"/>
    <w:rPr>
      <w:vertAlign w:val="superscript"/>
    </w:rPr>
  </w:style>
  <w:style w:type="paragraph" w:styleId="Footer">
    <w:name w:val="footer"/>
    <w:basedOn w:val="Normal"/>
    <w:rsid w:val="008255C0"/>
    <w:pPr>
      <w:tabs>
        <w:tab w:val="center" w:pos="4320"/>
        <w:tab w:val="right" w:pos="8640"/>
      </w:tabs>
    </w:pPr>
    <w:rPr>
      <w:sz w:val="25"/>
    </w:rPr>
  </w:style>
  <w:style w:type="character" w:customStyle="1" w:styleId="documentbody1">
    <w:name w:val="documentbody1"/>
    <w:rsid w:val="008255C0"/>
    <w:rPr>
      <w:rFonts w:ascii="Verdana" w:hAnsi="Verdana" w:hint="default"/>
      <w:sz w:val="19"/>
      <w:szCs w:val="19"/>
    </w:rPr>
  </w:style>
  <w:style w:type="character" w:styleId="PageNumber">
    <w:name w:val="page number"/>
    <w:basedOn w:val="DefaultParagraphFont"/>
    <w:rsid w:val="008255C0"/>
  </w:style>
  <w:style w:type="character" w:customStyle="1" w:styleId="groupheading1">
    <w:name w:val="groupheading1"/>
    <w:rsid w:val="008255C0"/>
    <w:rPr>
      <w:rFonts w:ascii="Verdana" w:hAnsi="Verdana" w:hint="default"/>
      <w:b/>
      <w:bCs/>
      <w:sz w:val="19"/>
      <w:szCs w:val="19"/>
    </w:rPr>
  </w:style>
  <w:style w:type="character" w:customStyle="1" w:styleId="informationalsmall3">
    <w:name w:val="informationalsmall3"/>
    <w:rsid w:val="008255C0"/>
    <w:rPr>
      <w:rFonts w:ascii="Verdana" w:hAnsi="Verdana" w:hint="default"/>
      <w:sz w:val="14"/>
      <w:szCs w:val="14"/>
    </w:rPr>
  </w:style>
  <w:style w:type="character" w:customStyle="1" w:styleId="informationalsmall1">
    <w:name w:val="informationalsmall1"/>
    <w:rsid w:val="008255C0"/>
    <w:rPr>
      <w:rFonts w:ascii="Verdana" w:hAnsi="Verdana" w:hint="default"/>
      <w:sz w:val="14"/>
      <w:szCs w:val="14"/>
    </w:rPr>
  </w:style>
  <w:style w:type="character" w:customStyle="1" w:styleId="CITE">
    <w:name w:val="CITE"/>
    <w:rsid w:val="008255C0"/>
    <w:rPr>
      <w:i/>
    </w:rPr>
  </w:style>
  <w:style w:type="character" w:customStyle="1" w:styleId="groupheading4">
    <w:name w:val="groupheading4"/>
    <w:rsid w:val="008255C0"/>
    <w:rPr>
      <w:rFonts w:ascii="Verdana" w:hAnsi="Verdana" w:hint="default"/>
      <w:b/>
      <w:bCs/>
      <w:sz w:val="19"/>
      <w:szCs w:val="19"/>
    </w:rPr>
  </w:style>
  <w:style w:type="character" w:styleId="Strong">
    <w:name w:val="Strong"/>
    <w:qFormat/>
    <w:rsid w:val="00E93BA0"/>
    <w:rPr>
      <w:b/>
      <w:bCs/>
    </w:rPr>
  </w:style>
  <w:style w:type="character" w:styleId="Emphasis">
    <w:name w:val="Emphasis"/>
    <w:qFormat/>
    <w:rsid w:val="00BF2C4A"/>
    <w:rPr>
      <w:i/>
      <w:iCs/>
    </w:rPr>
  </w:style>
  <w:style w:type="character" w:customStyle="1" w:styleId="costarpage">
    <w:name w:val="co_starpage"/>
    <w:basedOn w:val="DefaultParagraphFont"/>
    <w:rsid w:val="00BF2C4A"/>
  </w:style>
  <w:style w:type="paragraph" w:styleId="Header">
    <w:name w:val="header"/>
    <w:basedOn w:val="Normal"/>
    <w:rsid w:val="0085137E"/>
    <w:pPr>
      <w:tabs>
        <w:tab w:val="center" w:pos="4320"/>
        <w:tab w:val="right" w:pos="8640"/>
      </w:tabs>
    </w:pPr>
  </w:style>
  <w:style w:type="paragraph" w:styleId="BalloonText">
    <w:name w:val="Balloon Text"/>
    <w:basedOn w:val="Normal"/>
    <w:link w:val="BalloonTextChar"/>
    <w:rsid w:val="005F4619"/>
    <w:rPr>
      <w:rFonts w:ascii="Tahoma" w:hAnsi="Tahoma" w:cs="Tahoma"/>
      <w:sz w:val="16"/>
      <w:szCs w:val="16"/>
    </w:rPr>
  </w:style>
  <w:style w:type="character" w:customStyle="1" w:styleId="BalloonTextChar">
    <w:name w:val="Balloon Text Char"/>
    <w:link w:val="BalloonText"/>
    <w:rsid w:val="005F46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829712">
      <w:bodyDiv w:val="1"/>
      <w:marLeft w:val="0"/>
      <w:marRight w:val="0"/>
      <w:marTop w:val="0"/>
      <w:marBottom w:val="0"/>
      <w:divBdr>
        <w:top w:val="none" w:sz="0" w:space="0" w:color="auto"/>
        <w:left w:val="none" w:sz="0" w:space="0" w:color="auto"/>
        <w:bottom w:val="none" w:sz="0" w:space="0" w:color="auto"/>
        <w:right w:val="none" w:sz="0" w:space="0" w:color="auto"/>
      </w:divBdr>
      <w:divsChild>
        <w:div w:id="1569655459">
          <w:marLeft w:val="0"/>
          <w:marRight w:val="0"/>
          <w:marTop w:val="0"/>
          <w:marBottom w:val="0"/>
          <w:divBdr>
            <w:top w:val="none" w:sz="0" w:space="0" w:color="auto"/>
            <w:left w:val="none" w:sz="0" w:space="0" w:color="auto"/>
            <w:bottom w:val="none" w:sz="0" w:space="0" w:color="auto"/>
            <w:right w:val="none" w:sz="0" w:space="0" w:color="auto"/>
          </w:divBdr>
          <w:divsChild>
            <w:div w:id="18373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5043">
      <w:bodyDiv w:val="1"/>
      <w:marLeft w:val="0"/>
      <w:marRight w:val="0"/>
      <w:marTop w:val="0"/>
      <w:marBottom w:val="0"/>
      <w:divBdr>
        <w:top w:val="none" w:sz="0" w:space="0" w:color="auto"/>
        <w:left w:val="none" w:sz="0" w:space="0" w:color="auto"/>
        <w:bottom w:val="none" w:sz="0" w:space="0" w:color="auto"/>
        <w:right w:val="none" w:sz="0" w:space="0" w:color="auto"/>
      </w:divBdr>
      <w:divsChild>
        <w:div w:id="710106850">
          <w:marLeft w:val="0"/>
          <w:marRight w:val="0"/>
          <w:marTop w:val="0"/>
          <w:marBottom w:val="0"/>
          <w:divBdr>
            <w:top w:val="none" w:sz="0" w:space="0" w:color="auto"/>
            <w:left w:val="none" w:sz="0" w:space="0" w:color="auto"/>
            <w:bottom w:val="none" w:sz="0" w:space="0" w:color="auto"/>
            <w:right w:val="none" w:sz="0" w:space="0" w:color="auto"/>
          </w:divBdr>
          <w:divsChild>
            <w:div w:id="34651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4037">
      <w:bodyDiv w:val="1"/>
      <w:marLeft w:val="0"/>
      <w:marRight w:val="0"/>
      <w:marTop w:val="0"/>
      <w:marBottom w:val="0"/>
      <w:divBdr>
        <w:top w:val="none" w:sz="0" w:space="0" w:color="auto"/>
        <w:left w:val="none" w:sz="0" w:space="0" w:color="auto"/>
        <w:bottom w:val="none" w:sz="0" w:space="0" w:color="auto"/>
        <w:right w:val="none" w:sz="0" w:space="0" w:color="auto"/>
      </w:divBdr>
      <w:divsChild>
        <w:div w:id="586228359">
          <w:marLeft w:val="0"/>
          <w:marRight w:val="0"/>
          <w:marTop w:val="0"/>
          <w:marBottom w:val="0"/>
          <w:divBdr>
            <w:top w:val="none" w:sz="0" w:space="0" w:color="auto"/>
            <w:left w:val="none" w:sz="0" w:space="0" w:color="auto"/>
            <w:bottom w:val="none" w:sz="0" w:space="0" w:color="auto"/>
            <w:right w:val="none" w:sz="0" w:space="0" w:color="auto"/>
          </w:divBdr>
          <w:divsChild>
            <w:div w:id="10224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98754">
      <w:bodyDiv w:val="1"/>
      <w:marLeft w:val="0"/>
      <w:marRight w:val="0"/>
      <w:marTop w:val="0"/>
      <w:marBottom w:val="0"/>
      <w:divBdr>
        <w:top w:val="none" w:sz="0" w:space="0" w:color="auto"/>
        <w:left w:val="none" w:sz="0" w:space="0" w:color="auto"/>
        <w:bottom w:val="none" w:sz="0" w:space="0" w:color="auto"/>
        <w:right w:val="none" w:sz="0" w:space="0" w:color="auto"/>
      </w:divBdr>
      <w:divsChild>
        <w:div w:id="639578947">
          <w:marLeft w:val="0"/>
          <w:marRight w:val="0"/>
          <w:marTop w:val="0"/>
          <w:marBottom w:val="0"/>
          <w:divBdr>
            <w:top w:val="none" w:sz="0" w:space="0" w:color="auto"/>
            <w:left w:val="none" w:sz="0" w:space="0" w:color="auto"/>
            <w:bottom w:val="none" w:sz="0" w:space="0" w:color="auto"/>
            <w:right w:val="none" w:sz="0" w:space="0" w:color="auto"/>
          </w:divBdr>
          <w:divsChild>
            <w:div w:id="213891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03246">
      <w:bodyDiv w:val="1"/>
      <w:marLeft w:val="0"/>
      <w:marRight w:val="0"/>
      <w:marTop w:val="0"/>
      <w:marBottom w:val="0"/>
      <w:divBdr>
        <w:top w:val="none" w:sz="0" w:space="0" w:color="auto"/>
        <w:left w:val="none" w:sz="0" w:space="0" w:color="auto"/>
        <w:bottom w:val="none" w:sz="0" w:space="0" w:color="auto"/>
        <w:right w:val="none" w:sz="0" w:space="0" w:color="auto"/>
      </w:divBdr>
      <w:divsChild>
        <w:div w:id="171919907">
          <w:marLeft w:val="0"/>
          <w:marRight w:val="0"/>
          <w:marTop w:val="0"/>
          <w:marBottom w:val="0"/>
          <w:divBdr>
            <w:top w:val="none" w:sz="0" w:space="0" w:color="auto"/>
            <w:left w:val="none" w:sz="0" w:space="0" w:color="auto"/>
            <w:bottom w:val="none" w:sz="0" w:space="0" w:color="auto"/>
            <w:right w:val="none" w:sz="0" w:space="0" w:color="auto"/>
          </w:divBdr>
          <w:divsChild>
            <w:div w:id="190579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036">
      <w:bodyDiv w:val="1"/>
      <w:marLeft w:val="0"/>
      <w:marRight w:val="0"/>
      <w:marTop w:val="0"/>
      <w:marBottom w:val="0"/>
      <w:divBdr>
        <w:top w:val="none" w:sz="0" w:space="0" w:color="auto"/>
        <w:left w:val="none" w:sz="0" w:space="0" w:color="auto"/>
        <w:bottom w:val="none" w:sz="0" w:space="0" w:color="auto"/>
        <w:right w:val="none" w:sz="0" w:space="0" w:color="auto"/>
      </w:divBdr>
      <w:divsChild>
        <w:div w:id="185750305">
          <w:marLeft w:val="0"/>
          <w:marRight w:val="0"/>
          <w:marTop w:val="0"/>
          <w:marBottom w:val="0"/>
          <w:divBdr>
            <w:top w:val="none" w:sz="0" w:space="0" w:color="auto"/>
            <w:left w:val="none" w:sz="0" w:space="0" w:color="auto"/>
            <w:bottom w:val="none" w:sz="0" w:space="0" w:color="auto"/>
            <w:right w:val="none" w:sz="0" w:space="0" w:color="auto"/>
          </w:divBdr>
          <w:divsChild>
            <w:div w:id="534856032">
              <w:marLeft w:val="0"/>
              <w:marRight w:val="0"/>
              <w:marTop w:val="0"/>
              <w:marBottom w:val="0"/>
              <w:divBdr>
                <w:top w:val="none" w:sz="0" w:space="0" w:color="auto"/>
                <w:left w:val="none" w:sz="0" w:space="0" w:color="auto"/>
                <w:bottom w:val="none" w:sz="0" w:space="0" w:color="auto"/>
                <w:right w:val="none" w:sz="0" w:space="0" w:color="auto"/>
              </w:divBdr>
            </w:div>
            <w:div w:id="1045060198">
              <w:marLeft w:val="0"/>
              <w:marRight w:val="0"/>
              <w:marTop w:val="0"/>
              <w:marBottom w:val="0"/>
              <w:divBdr>
                <w:top w:val="none" w:sz="0" w:space="0" w:color="auto"/>
                <w:left w:val="none" w:sz="0" w:space="0" w:color="auto"/>
                <w:bottom w:val="none" w:sz="0" w:space="0" w:color="auto"/>
                <w:right w:val="none" w:sz="0" w:space="0" w:color="auto"/>
              </w:divBdr>
              <w:divsChild>
                <w:div w:id="2016346470">
                  <w:marLeft w:val="0"/>
                  <w:marRight w:val="0"/>
                  <w:marTop w:val="0"/>
                  <w:marBottom w:val="0"/>
                  <w:divBdr>
                    <w:top w:val="none" w:sz="0" w:space="0" w:color="auto"/>
                    <w:left w:val="none" w:sz="0" w:space="0" w:color="auto"/>
                    <w:bottom w:val="none" w:sz="0" w:space="0" w:color="auto"/>
                    <w:right w:val="none" w:sz="0" w:space="0" w:color="auto"/>
                  </w:divBdr>
                </w:div>
              </w:divsChild>
            </w:div>
            <w:div w:id="16273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4192">
      <w:bodyDiv w:val="1"/>
      <w:marLeft w:val="0"/>
      <w:marRight w:val="0"/>
      <w:marTop w:val="0"/>
      <w:marBottom w:val="0"/>
      <w:divBdr>
        <w:top w:val="none" w:sz="0" w:space="0" w:color="auto"/>
        <w:left w:val="none" w:sz="0" w:space="0" w:color="auto"/>
        <w:bottom w:val="none" w:sz="0" w:space="0" w:color="auto"/>
        <w:right w:val="none" w:sz="0" w:space="0" w:color="auto"/>
      </w:divBdr>
      <w:divsChild>
        <w:div w:id="1152256773">
          <w:marLeft w:val="0"/>
          <w:marRight w:val="0"/>
          <w:marTop w:val="0"/>
          <w:marBottom w:val="0"/>
          <w:divBdr>
            <w:top w:val="none" w:sz="0" w:space="0" w:color="auto"/>
            <w:left w:val="none" w:sz="0" w:space="0" w:color="auto"/>
            <w:bottom w:val="none" w:sz="0" w:space="0" w:color="auto"/>
            <w:right w:val="none" w:sz="0" w:space="0" w:color="auto"/>
          </w:divBdr>
          <w:divsChild>
            <w:div w:id="66670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28179">
      <w:bodyDiv w:val="1"/>
      <w:marLeft w:val="0"/>
      <w:marRight w:val="0"/>
      <w:marTop w:val="0"/>
      <w:marBottom w:val="0"/>
      <w:divBdr>
        <w:top w:val="none" w:sz="0" w:space="0" w:color="auto"/>
        <w:left w:val="none" w:sz="0" w:space="0" w:color="auto"/>
        <w:bottom w:val="none" w:sz="0" w:space="0" w:color="auto"/>
        <w:right w:val="none" w:sz="0" w:space="0" w:color="auto"/>
      </w:divBdr>
      <w:divsChild>
        <w:div w:id="1327589795">
          <w:marLeft w:val="0"/>
          <w:marRight w:val="0"/>
          <w:marTop w:val="0"/>
          <w:marBottom w:val="0"/>
          <w:divBdr>
            <w:top w:val="none" w:sz="0" w:space="0" w:color="auto"/>
            <w:left w:val="none" w:sz="0" w:space="0" w:color="auto"/>
            <w:bottom w:val="none" w:sz="0" w:space="0" w:color="auto"/>
            <w:right w:val="none" w:sz="0" w:space="0" w:color="auto"/>
          </w:divBdr>
          <w:divsChild>
            <w:div w:id="1226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68942">
      <w:bodyDiv w:val="1"/>
      <w:marLeft w:val="0"/>
      <w:marRight w:val="0"/>
      <w:marTop w:val="0"/>
      <w:marBottom w:val="0"/>
      <w:divBdr>
        <w:top w:val="none" w:sz="0" w:space="0" w:color="auto"/>
        <w:left w:val="none" w:sz="0" w:space="0" w:color="auto"/>
        <w:bottom w:val="none" w:sz="0" w:space="0" w:color="auto"/>
        <w:right w:val="none" w:sz="0" w:space="0" w:color="auto"/>
      </w:divBdr>
      <w:divsChild>
        <w:div w:id="763065898">
          <w:marLeft w:val="0"/>
          <w:marRight w:val="0"/>
          <w:marTop w:val="0"/>
          <w:marBottom w:val="0"/>
          <w:divBdr>
            <w:top w:val="none" w:sz="0" w:space="0" w:color="auto"/>
            <w:left w:val="none" w:sz="0" w:space="0" w:color="auto"/>
            <w:bottom w:val="none" w:sz="0" w:space="0" w:color="auto"/>
            <w:right w:val="none" w:sz="0" w:space="0" w:color="auto"/>
          </w:divBdr>
          <w:divsChild>
            <w:div w:id="3594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32238">
      <w:bodyDiv w:val="1"/>
      <w:marLeft w:val="0"/>
      <w:marRight w:val="0"/>
      <w:marTop w:val="0"/>
      <w:marBottom w:val="0"/>
      <w:divBdr>
        <w:top w:val="none" w:sz="0" w:space="0" w:color="auto"/>
        <w:left w:val="none" w:sz="0" w:space="0" w:color="auto"/>
        <w:bottom w:val="none" w:sz="0" w:space="0" w:color="auto"/>
        <w:right w:val="none" w:sz="0" w:space="0" w:color="auto"/>
      </w:divBdr>
      <w:divsChild>
        <w:div w:id="1964770693">
          <w:marLeft w:val="0"/>
          <w:marRight w:val="0"/>
          <w:marTop w:val="0"/>
          <w:marBottom w:val="0"/>
          <w:divBdr>
            <w:top w:val="none" w:sz="0" w:space="0" w:color="auto"/>
            <w:left w:val="none" w:sz="0" w:space="0" w:color="auto"/>
            <w:bottom w:val="none" w:sz="0" w:space="0" w:color="auto"/>
            <w:right w:val="none" w:sz="0" w:space="0" w:color="auto"/>
          </w:divBdr>
          <w:divsChild>
            <w:div w:id="15269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6426">
      <w:bodyDiv w:val="1"/>
      <w:marLeft w:val="0"/>
      <w:marRight w:val="0"/>
      <w:marTop w:val="0"/>
      <w:marBottom w:val="0"/>
      <w:divBdr>
        <w:top w:val="none" w:sz="0" w:space="0" w:color="auto"/>
        <w:left w:val="none" w:sz="0" w:space="0" w:color="auto"/>
        <w:bottom w:val="none" w:sz="0" w:space="0" w:color="auto"/>
        <w:right w:val="none" w:sz="0" w:space="0" w:color="auto"/>
      </w:divBdr>
      <w:divsChild>
        <w:div w:id="1200240008">
          <w:marLeft w:val="0"/>
          <w:marRight w:val="0"/>
          <w:marTop w:val="0"/>
          <w:marBottom w:val="0"/>
          <w:divBdr>
            <w:top w:val="none" w:sz="0" w:space="0" w:color="auto"/>
            <w:left w:val="none" w:sz="0" w:space="0" w:color="auto"/>
            <w:bottom w:val="none" w:sz="0" w:space="0" w:color="auto"/>
            <w:right w:val="none" w:sz="0" w:space="0" w:color="auto"/>
          </w:divBdr>
          <w:divsChild>
            <w:div w:id="136617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22615">
      <w:bodyDiv w:val="1"/>
      <w:marLeft w:val="0"/>
      <w:marRight w:val="0"/>
      <w:marTop w:val="0"/>
      <w:marBottom w:val="0"/>
      <w:divBdr>
        <w:top w:val="none" w:sz="0" w:space="0" w:color="auto"/>
        <w:left w:val="none" w:sz="0" w:space="0" w:color="auto"/>
        <w:bottom w:val="none" w:sz="0" w:space="0" w:color="auto"/>
        <w:right w:val="none" w:sz="0" w:space="0" w:color="auto"/>
      </w:divBdr>
      <w:divsChild>
        <w:div w:id="1204059965">
          <w:marLeft w:val="0"/>
          <w:marRight w:val="0"/>
          <w:marTop w:val="0"/>
          <w:marBottom w:val="0"/>
          <w:divBdr>
            <w:top w:val="none" w:sz="0" w:space="0" w:color="auto"/>
            <w:left w:val="none" w:sz="0" w:space="0" w:color="auto"/>
            <w:bottom w:val="none" w:sz="0" w:space="0" w:color="auto"/>
            <w:right w:val="none" w:sz="0" w:space="0" w:color="auto"/>
          </w:divBdr>
          <w:divsChild>
            <w:div w:id="7119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98214">
      <w:bodyDiv w:val="1"/>
      <w:marLeft w:val="0"/>
      <w:marRight w:val="0"/>
      <w:marTop w:val="0"/>
      <w:marBottom w:val="0"/>
      <w:divBdr>
        <w:top w:val="none" w:sz="0" w:space="0" w:color="auto"/>
        <w:left w:val="none" w:sz="0" w:space="0" w:color="auto"/>
        <w:bottom w:val="none" w:sz="0" w:space="0" w:color="auto"/>
        <w:right w:val="none" w:sz="0" w:space="0" w:color="auto"/>
      </w:divBdr>
      <w:divsChild>
        <w:div w:id="657076533">
          <w:marLeft w:val="0"/>
          <w:marRight w:val="0"/>
          <w:marTop w:val="0"/>
          <w:marBottom w:val="0"/>
          <w:divBdr>
            <w:top w:val="none" w:sz="0" w:space="0" w:color="auto"/>
            <w:left w:val="none" w:sz="0" w:space="0" w:color="auto"/>
            <w:bottom w:val="none" w:sz="0" w:space="0" w:color="auto"/>
            <w:right w:val="none" w:sz="0" w:space="0" w:color="auto"/>
          </w:divBdr>
          <w:divsChild>
            <w:div w:id="50786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70153">
      <w:bodyDiv w:val="1"/>
      <w:marLeft w:val="0"/>
      <w:marRight w:val="0"/>
      <w:marTop w:val="0"/>
      <w:marBottom w:val="0"/>
      <w:divBdr>
        <w:top w:val="none" w:sz="0" w:space="0" w:color="auto"/>
        <w:left w:val="none" w:sz="0" w:space="0" w:color="auto"/>
        <w:bottom w:val="none" w:sz="0" w:space="0" w:color="auto"/>
        <w:right w:val="none" w:sz="0" w:space="0" w:color="auto"/>
      </w:divBdr>
      <w:divsChild>
        <w:div w:id="789666368">
          <w:marLeft w:val="0"/>
          <w:marRight w:val="0"/>
          <w:marTop w:val="0"/>
          <w:marBottom w:val="0"/>
          <w:divBdr>
            <w:top w:val="none" w:sz="0" w:space="0" w:color="auto"/>
            <w:left w:val="none" w:sz="0" w:space="0" w:color="auto"/>
            <w:bottom w:val="none" w:sz="0" w:space="0" w:color="auto"/>
            <w:right w:val="none" w:sz="0" w:space="0" w:color="auto"/>
          </w:divBdr>
          <w:divsChild>
            <w:div w:id="17395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5151">
      <w:bodyDiv w:val="1"/>
      <w:marLeft w:val="0"/>
      <w:marRight w:val="0"/>
      <w:marTop w:val="0"/>
      <w:marBottom w:val="0"/>
      <w:divBdr>
        <w:top w:val="none" w:sz="0" w:space="0" w:color="auto"/>
        <w:left w:val="none" w:sz="0" w:space="0" w:color="auto"/>
        <w:bottom w:val="none" w:sz="0" w:space="0" w:color="auto"/>
        <w:right w:val="none" w:sz="0" w:space="0" w:color="auto"/>
      </w:divBdr>
      <w:divsChild>
        <w:div w:id="332341193">
          <w:marLeft w:val="0"/>
          <w:marRight w:val="0"/>
          <w:marTop w:val="0"/>
          <w:marBottom w:val="0"/>
          <w:divBdr>
            <w:top w:val="none" w:sz="0" w:space="0" w:color="auto"/>
            <w:left w:val="none" w:sz="0" w:space="0" w:color="auto"/>
            <w:bottom w:val="none" w:sz="0" w:space="0" w:color="auto"/>
            <w:right w:val="none" w:sz="0" w:space="0" w:color="auto"/>
          </w:divBdr>
          <w:divsChild>
            <w:div w:id="56387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6742">
      <w:bodyDiv w:val="1"/>
      <w:marLeft w:val="0"/>
      <w:marRight w:val="0"/>
      <w:marTop w:val="0"/>
      <w:marBottom w:val="0"/>
      <w:divBdr>
        <w:top w:val="none" w:sz="0" w:space="0" w:color="auto"/>
        <w:left w:val="none" w:sz="0" w:space="0" w:color="auto"/>
        <w:bottom w:val="none" w:sz="0" w:space="0" w:color="auto"/>
        <w:right w:val="none" w:sz="0" w:space="0" w:color="auto"/>
      </w:divBdr>
      <w:divsChild>
        <w:div w:id="417290993">
          <w:marLeft w:val="0"/>
          <w:marRight w:val="0"/>
          <w:marTop w:val="0"/>
          <w:marBottom w:val="0"/>
          <w:divBdr>
            <w:top w:val="none" w:sz="0" w:space="0" w:color="auto"/>
            <w:left w:val="none" w:sz="0" w:space="0" w:color="auto"/>
            <w:bottom w:val="none" w:sz="0" w:space="0" w:color="auto"/>
            <w:right w:val="none" w:sz="0" w:space="0" w:color="auto"/>
          </w:divBdr>
          <w:divsChild>
            <w:div w:id="14794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16109">
      <w:bodyDiv w:val="1"/>
      <w:marLeft w:val="0"/>
      <w:marRight w:val="0"/>
      <w:marTop w:val="0"/>
      <w:marBottom w:val="0"/>
      <w:divBdr>
        <w:top w:val="none" w:sz="0" w:space="0" w:color="auto"/>
        <w:left w:val="none" w:sz="0" w:space="0" w:color="auto"/>
        <w:bottom w:val="none" w:sz="0" w:space="0" w:color="auto"/>
        <w:right w:val="none" w:sz="0" w:space="0" w:color="auto"/>
      </w:divBdr>
      <w:divsChild>
        <w:div w:id="1101683928">
          <w:marLeft w:val="0"/>
          <w:marRight w:val="0"/>
          <w:marTop w:val="0"/>
          <w:marBottom w:val="0"/>
          <w:divBdr>
            <w:top w:val="none" w:sz="0" w:space="0" w:color="auto"/>
            <w:left w:val="none" w:sz="0" w:space="0" w:color="auto"/>
            <w:bottom w:val="none" w:sz="0" w:space="0" w:color="auto"/>
            <w:right w:val="none" w:sz="0" w:space="0" w:color="auto"/>
          </w:divBdr>
          <w:divsChild>
            <w:div w:id="17853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16978">
      <w:bodyDiv w:val="1"/>
      <w:marLeft w:val="0"/>
      <w:marRight w:val="0"/>
      <w:marTop w:val="0"/>
      <w:marBottom w:val="0"/>
      <w:divBdr>
        <w:top w:val="none" w:sz="0" w:space="0" w:color="auto"/>
        <w:left w:val="none" w:sz="0" w:space="0" w:color="auto"/>
        <w:bottom w:val="none" w:sz="0" w:space="0" w:color="auto"/>
        <w:right w:val="none" w:sz="0" w:space="0" w:color="auto"/>
      </w:divBdr>
      <w:divsChild>
        <w:div w:id="1665401469">
          <w:marLeft w:val="0"/>
          <w:marRight w:val="0"/>
          <w:marTop w:val="0"/>
          <w:marBottom w:val="0"/>
          <w:divBdr>
            <w:top w:val="none" w:sz="0" w:space="0" w:color="auto"/>
            <w:left w:val="none" w:sz="0" w:space="0" w:color="auto"/>
            <w:bottom w:val="none" w:sz="0" w:space="0" w:color="auto"/>
            <w:right w:val="none" w:sz="0" w:space="0" w:color="auto"/>
          </w:divBdr>
          <w:divsChild>
            <w:div w:id="1626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28476">
      <w:bodyDiv w:val="1"/>
      <w:marLeft w:val="0"/>
      <w:marRight w:val="0"/>
      <w:marTop w:val="0"/>
      <w:marBottom w:val="0"/>
      <w:divBdr>
        <w:top w:val="none" w:sz="0" w:space="0" w:color="auto"/>
        <w:left w:val="none" w:sz="0" w:space="0" w:color="auto"/>
        <w:bottom w:val="none" w:sz="0" w:space="0" w:color="auto"/>
        <w:right w:val="none" w:sz="0" w:space="0" w:color="auto"/>
      </w:divBdr>
      <w:divsChild>
        <w:div w:id="1221671740">
          <w:marLeft w:val="0"/>
          <w:marRight w:val="0"/>
          <w:marTop w:val="0"/>
          <w:marBottom w:val="0"/>
          <w:divBdr>
            <w:top w:val="none" w:sz="0" w:space="0" w:color="auto"/>
            <w:left w:val="none" w:sz="0" w:space="0" w:color="auto"/>
            <w:bottom w:val="none" w:sz="0" w:space="0" w:color="auto"/>
            <w:right w:val="none" w:sz="0" w:space="0" w:color="auto"/>
          </w:divBdr>
          <w:divsChild>
            <w:div w:id="532690052">
              <w:marLeft w:val="0"/>
              <w:marRight w:val="0"/>
              <w:marTop w:val="0"/>
              <w:marBottom w:val="0"/>
              <w:divBdr>
                <w:top w:val="none" w:sz="0" w:space="0" w:color="auto"/>
                <w:left w:val="none" w:sz="0" w:space="0" w:color="auto"/>
                <w:bottom w:val="none" w:sz="0" w:space="0" w:color="auto"/>
                <w:right w:val="none" w:sz="0" w:space="0" w:color="auto"/>
              </w:divBdr>
            </w:div>
            <w:div w:id="1370646402">
              <w:marLeft w:val="0"/>
              <w:marRight w:val="0"/>
              <w:marTop w:val="0"/>
              <w:marBottom w:val="0"/>
              <w:divBdr>
                <w:top w:val="none" w:sz="0" w:space="0" w:color="auto"/>
                <w:left w:val="none" w:sz="0" w:space="0" w:color="auto"/>
                <w:bottom w:val="none" w:sz="0" w:space="0" w:color="auto"/>
                <w:right w:val="none" w:sz="0" w:space="0" w:color="auto"/>
              </w:divBdr>
              <w:divsChild>
                <w:div w:id="2019576743">
                  <w:marLeft w:val="0"/>
                  <w:marRight w:val="0"/>
                  <w:marTop w:val="0"/>
                  <w:marBottom w:val="0"/>
                  <w:divBdr>
                    <w:top w:val="none" w:sz="0" w:space="0" w:color="auto"/>
                    <w:left w:val="none" w:sz="0" w:space="0" w:color="auto"/>
                    <w:bottom w:val="none" w:sz="0" w:space="0" w:color="auto"/>
                    <w:right w:val="none" w:sz="0" w:space="0" w:color="auto"/>
                  </w:divBdr>
                </w:div>
              </w:divsChild>
            </w:div>
            <w:div w:id="1410807746">
              <w:marLeft w:val="0"/>
              <w:marRight w:val="0"/>
              <w:marTop w:val="240"/>
              <w:marBottom w:val="0"/>
              <w:divBdr>
                <w:top w:val="none" w:sz="0" w:space="0" w:color="auto"/>
                <w:left w:val="none" w:sz="0" w:space="0" w:color="auto"/>
                <w:bottom w:val="none" w:sz="0" w:space="0" w:color="auto"/>
                <w:right w:val="none" w:sz="0" w:space="0" w:color="auto"/>
              </w:divBdr>
              <w:divsChild>
                <w:div w:id="2506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2215</Words>
  <Characters>11926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Leominster P.S. BSEA #12-7450</vt:lpstr>
    </vt:vector>
  </TitlesOfParts>
  <Company/>
  <LinksUpToDate>false</LinksUpToDate>
  <CharactersWithSpaces>14113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Leominster P.S. BSEA #12-7450</dc:title>
  <dc:subject/>
  <dc:creator>ESE</dc:creator>
  <cp:keywords/>
  <cp:lastModifiedBy>dzou</cp:lastModifiedBy>
  <cp:revision>4</cp:revision>
  <cp:lastPrinted>2012-07-23T19:00:00Z</cp:lastPrinted>
  <dcterms:created xsi:type="dcterms:W3CDTF">2012-08-16T15:10:00Z</dcterms:created>
  <dcterms:modified xsi:type="dcterms:W3CDTF">2015-12-30T21:04:00Z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23 2012</vt:lpwstr>
  </property>
</Properties>
</file>