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26" w:rsidRPr="0085363A" w:rsidRDefault="00D30626" w:rsidP="004411B0">
      <w:pPr>
        <w:pStyle w:val="Title"/>
        <w:rPr>
          <w:sz w:val="28"/>
          <w:szCs w:val="28"/>
        </w:rPr>
      </w:pPr>
      <w:r w:rsidRPr="0085363A">
        <w:rPr>
          <w:sz w:val="28"/>
          <w:szCs w:val="28"/>
        </w:rPr>
        <w:t>COMMONWEALTH OF MASSACHUSETTS</w:t>
      </w:r>
    </w:p>
    <w:p w:rsidR="00D30626" w:rsidRPr="0085363A" w:rsidRDefault="00D30626" w:rsidP="004411B0">
      <w:pPr>
        <w:pStyle w:val="Subtitle"/>
        <w:jc w:val="center"/>
        <w:rPr>
          <w:b/>
          <w:smallCaps/>
          <w:sz w:val="28"/>
          <w:szCs w:val="28"/>
          <w:u w:val="none"/>
        </w:rPr>
      </w:pPr>
      <w:r w:rsidRPr="0085363A">
        <w:rPr>
          <w:b/>
          <w:smallCaps/>
          <w:sz w:val="28"/>
          <w:szCs w:val="28"/>
          <w:u w:val="none"/>
        </w:rPr>
        <w:t>Division of Administrative Law Appeals</w:t>
      </w:r>
    </w:p>
    <w:p w:rsidR="005C5FC8" w:rsidRPr="0085363A" w:rsidRDefault="00D30626" w:rsidP="004411B0">
      <w:pPr>
        <w:jc w:val="center"/>
        <w:rPr>
          <w:b/>
          <w:smallCaps/>
          <w:sz w:val="28"/>
          <w:szCs w:val="28"/>
        </w:rPr>
      </w:pPr>
      <w:r w:rsidRPr="0085363A">
        <w:rPr>
          <w:b/>
          <w:smallCaps/>
          <w:sz w:val="28"/>
          <w:szCs w:val="28"/>
        </w:rPr>
        <w:t>Bureau of Special Education Appeals</w:t>
      </w:r>
    </w:p>
    <w:p w:rsidR="005C5FC8" w:rsidRPr="00946E88" w:rsidRDefault="005C5FC8" w:rsidP="004411B0">
      <w:pPr>
        <w:jc w:val="center"/>
        <w:rPr>
          <w:b/>
        </w:rPr>
      </w:pPr>
    </w:p>
    <w:p w:rsidR="00AE27EC" w:rsidRPr="00946E88" w:rsidRDefault="00AE27EC" w:rsidP="004411B0">
      <w:pPr>
        <w:pStyle w:val="Heading1"/>
        <w:jc w:val="center"/>
        <w:rPr>
          <w:b/>
          <w:sz w:val="25"/>
        </w:rPr>
      </w:pPr>
    </w:p>
    <w:p w:rsidR="005C5FC8" w:rsidRPr="00946E88" w:rsidRDefault="005C5FC8" w:rsidP="004411B0">
      <w:pPr>
        <w:pStyle w:val="Heading1"/>
        <w:jc w:val="center"/>
        <w:rPr>
          <w:b/>
          <w:sz w:val="25"/>
        </w:rPr>
      </w:pPr>
      <w:r w:rsidRPr="00946E88">
        <w:rPr>
          <w:b/>
          <w:sz w:val="25"/>
        </w:rPr>
        <w:t>In Re:</w:t>
      </w:r>
      <w:r w:rsidRPr="00946E88">
        <w:rPr>
          <w:b/>
          <w:sz w:val="25"/>
        </w:rPr>
        <w:tab/>
      </w:r>
      <w:r w:rsidR="00624D88" w:rsidRPr="00946E88">
        <w:rPr>
          <w:b/>
          <w:sz w:val="25"/>
        </w:rPr>
        <w:t xml:space="preserve">Martha’s Vineyard </w:t>
      </w:r>
      <w:r w:rsidRPr="00946E88">
        <w:rPr>
          <w:b/>
          <w:sz w:val="25"/>
        </w:rPr>
        <w:t>Publ</w:t>
      </w:r>
      <w:r w:rsidR="00647D5C">
        <w:rPr>
          <w:b/>
          <w:sz w:val="25"/>
        </w:rPr>
        <w:t>ic Schools</w:t>
      </w:r>
      <w:r w:rsidR="00647D5C">
        <w:rPr>
          <w:b/>
          <w:sz w:val="25"/>
        </w:rPr>
        <w:tab/>
      </w:r>
      <w:r w:rsidR="00647D5C">
        <w:rPr>
          <w:b/>
          <w:sz w:val="25"/>
        </w:rPr>
        <w:tab/>
      </w:r>
      <w:r w:rsidR="00647D5C">
        <w:rPr>
          <w:b/>
          <w:sz w:val="25"/>
        </w:rPr>
        <w:tab/>
        <w:t xml:space="preserve">   </w:t>
      </w:r>
      <w:r w:rsidR="00647D5C">
        <w:rPr>
          <w:b/>
          <w:sz w:val="25"/>
        </w:rPr>
        <w:tab/>
        <w:t xml:space="preserve">      BSEA #</w:t>
      </w:r>
      <w:r w:rsidR="00624D88" w:rsidRPr="00946E88">
        <w:rPr>
          <w:b/>
          <w:sz w:val="25"/>
        </w:rPr>
        <w:t>12-7661</w:t>
      </w:r>
    </w:p>
    <w:p w:rsidR="005C5FC8" w:rsidRPr="00946E88" w:rsidRDefault="005C5FC8" w:rsidP="004411B0">
      <w:pPr>
        <w:pStyle w:val="Heading2"/>
        <w:jc w:val="center"/>
        <w:rPr>
          <w:sz w:val="25"/>
        </w:rPr>
      </w:pPr>
    </w:p>
    <w:p w:rsidR="005C5FC8" w:rsidRPr="00946E88" w:rsidRDefault="005C5FC8" w:rsidP="004411B0">
      <w:pPr>
        <w:jc w:val="center"/>
      </w:pPr>
    </w:p>
    <w:p w:rsidR="005C5FC8" w:rsidRPr="00946E88" w:rsidRDefault="00AC3324" w:rsidP="004411B0">
      <w:pPr>
        <w:jc w:val="center"/>
        <w:rPr>
          <w:b/>
        </w:rPr>
      </w:pPr>
      <w:r w:rsidRPr="00946E88">
        <w:rPr>
          <w:b/>
        </w:rPr>
        <w:t xml:space="preserve">RULING ON MOTION </w:t>
      </w:r>
      <w:r w:rsidR="005304D5" w:rsidRPr="00946E88">
        <w:rPr>
          <w:b/>
        </w:rPr>
        <w:t>FOR SUMMARY JUDGMENT</w:t>
      </w:r>
    </w:p>
    <w:p w:rsidR="005C5FC8" w:rsidRPr="00946E88" w:rsidRDefault="005C5FC8" w:rsidP="004411B0">
      <w:pPr>
        <w:jc w:val="center"/>
      </w:pPr>
    </w:p>
    <w:p w:rsidR="005C5FC8" w:rsidRPr="00946E88" w:rsidRDefault="005C5FC8" w:rsidP="004411B0"/>
    <w:p w:rsidR="005C5FC8" w:rsidRPr="00946E88" w:rsidRDefault="005C5FC8" w:rsidP="004411B0">
      <w:r w:rsidRPr="00946E88">
        <w:t xml:space="preserve">This </w:t>
      </w:r>
      <w:r w:rsidR="00AC3324" w:rsidRPr="00946E88">
        <w:t>ruling</w:t>
      </w:r>
      <w:r w:rsidRPr="00946E88">
        <w:t xml:space="preserve"> is issued pursuant to the Individuals with Disabilities Education Act (20 USC 1400 </w:t>
      </w:r>
      <w:r w:rsidRPr="00946E88">
        <w:rPr>
          <w:i/>
        </w:rPr>
        <w:t>et seq</w:t>
      </w:r>
      <w:r w:rsidRPr="00946E88">
        <w:t>.), Section 504 of the Rehabilitation Act of 1973 (29 USC 794), the state special education law (MGL c. 71B), the state Administrative Procedure Act (MGL c. 30A), and the regulations promulgated under these statutes.</w:t>
      </w:r>
    </w:p>
    <w:p w:rsidR="00624D88" w:rsidRPr="00946E88" w:rsidRDefault="00624D88" w:rsidP="004411B0"/>
    <w:p w:rsidR="00585345" w:rsidRPr="00946E88" w:rsidRDefault="00624D88" w:rsidP="004411B0">
      <w:r w:rsidRPr="00946E88">
        <w:t xml:space="preserve">This ruling addresses Martha’s Vineyard Public Schools’ (Martha’s Vineyard) Motion for Summary Judgment, filed with the Bureau of Special Education Appeals (BSEA) on June 7, 2012.  </w:t>
      </w:r>
      <w:r w:rsidR="00585345" w:rsidRPr="00946E88">
        <w:t xml:space="preserve">Martha’s Vineyard moved for summary judgment </w:t>
      </w:r>
      <w:r w:rsidR="006D4DD6" w:rsidRPr="00946E88">
        <w:t>asserting</w:t>
      </w:r>
      <w:r w:rsidR="00585345" w:rsidRPr="00946E88">
        <w:t xml:space="preserve"> that there are no material facts in dispute and that it is entitled to prevail in this dispute as a matter of law.  </w:t>
      </w:r>
      <w:r w:rsidRPr="00946E88">
        <w:t>Parent filed her opposition on June 22, 2012, and a telephonic motion hearing occurred on June 26, 2012.</w:t>
      </w:r>
      <w:r w:rsidR="00EF0218" w:rsidRPr="00946E88">
        <w:rPr>
          <w:rStyle w:val="FootnoteReference"/>
        </w:rPr>
        <w:footnoteReference w:id="1"/>
      </w:r>
      <w:r w:rsidR="00585345" w:rsidRPr="00946E88">
        <w:t xml:space="preserve">  </w:t>
      </w:r>
    </w:p>
    <w:p w:rsidR="002F1DBC" w:rsidRPr="00946E88" w:rsidRDefault="002F1DBC" w:rsidP="004411B0"/>
    <w:p w:rsidR="002D0423" w:rsidRPr="00946E88" w:rsidRDefault="002D0423" w:rsidP="004411B0">
      <w:pPr>
        <w:jc w:val="center"/>
        <w:rPr>
          <w:b/>
        </w:rPr>
      </w:pPr>
      <w:r w:rsidRPr="00946E88">
        <w:rPr>
          <w:b/>
        </w:rPr>
        <w:t>SUMMARY OF DISPUTE</w:t>
      </w:r>
    </w:p>
    <w:p w:rsidR="002D0423" w:rsidRPr="00946E88" w:rsidRDefault="002D0423" w:rsidP="004411B0"/>
    <w:p w:rsidR="002D0423" w:rsidRPr="00946E88" w:rsidRDefault="002D0423" w:rsidP="004411B0">
      <w:r w:rsidRPr="00946E88">
        <w:t>Beginning in the fall of 2011,</w:t>
      </w:r>
      <w:r w:rsidR="008A43DD" w:rsidRPr="00946E88">
        <w:t xml:space="preserve"> </w:t>
      </w:r>
      <w:r w:rsidRPr="00946E88">
        <w:t xml:space="preserve">Parent became homeless and moved to temporary housing off </w:t>
      </w:r>
      <w:r w:rsidR="006F7850" w:rsidRPr="00946E88">
        <w:t xml:space="preserve">the </w:t>
      </w:r>
      <w:r w:rsidRPr="00946E88">
        <w:t>island</w:t>
      </w:r>
      <w:r w:rsidR="006F7850" w:rsidRPr="00946E88">
        <w:t xml:space="preserve"> of Martha’s Vineyard</w:t>
      </w:r>
      <w:r w:rsidRPr="00946E88">
        <w:t xml:space="preserve">.  She currently resides in temporary housing in Attleboro, MA.  For the 2011-2012 school </w:t>
      </w:r>
      <w:proofErr w:type="gramStart"/>
      <w:r w:rsidRPr="00946E88">
        <w:t>year</w:t>
      </w:r>
      <w:proofErr w:type="gramEnd"/>
      <w:r w:rsidRPr="00946E88">
        <w:t xml:space="preserve">, </w:t>
      </w:r>
      <w:r w:rsidR="002F1DBC" w:rsidRPr="00946E88">
        <w:t xml:space="preserve">Parent </w:t>
      </w:r>
      <w:r w:rsidRPr="00946E88">
        <w:t>unilaterally</w:t>
      </w:r>
      <w:r w:rsidR="002F1DBC" w:rsidRPr="00946E88">
        <w:t xml:space="preserve"> placed her son </w:t>
      </w:r>
      <w:r w:rsidR="00786E26" w:rsidRPr="00946E88">
        <w:t xml:space="preserve">at School One, which is </w:t>
      </w:r>
      <w:r w:rsidR="002F1DBC" w:rsidRPr="00946E88">
        <w:t xml:space="preserve">a private, regular education school located in Providence, RI.  </w:t>
      </w:r>
    </w:p>
    <w:p w:rsidR="002D0423" w:rsidRPr="00946E88" w:rsidRDefault="002D0423" w:rsidP="004411B0"/>
    <w:p w:rsidR="002F1DBC" w:rsidRPr="00946E88" w:rsidRDefault="002F1DBC" w:rsidP="004411B0">
      <w:r w:rsidRPr="00946E88">
        <w:t xml:space="preserve">Parent takes the position that Martha’s Vineyard </w:t>
      </w:r>
      <w:r w:rsidR="002D0423" w:rsidRPr="00946E88">
        <w:t>has not proposed</w:t>
      </w:r>
      <w:r w:rsidRPr="00946E88">
        <w:t xml:space="preserve"> an appropriate individualized education program (IEP) for Student, that School One appropriately addresses Student’s special education needs, and therefore Martha’s Vineyard should be required to reimburse Parent for expenses related to placement in School One </w:t>
      </w:r>
      <w:r w:rsidR="008A43DD" w:rsidRPr="00946E88">
        <w:t>for the 2011</w:t>
      </w:r>
      <w:r w:rsidR="002D0423" w:rsidRPr="00946E88">
        <w:t xml:space="preserve">-2012 school year </w:t>
      </w:r>
      <w:r w:rsidRPr="00946E88">
        <w:t>and to prospectively place Student at School One.</w:t>
      </w:r>
    </w:p>
    <w:p w:rsidR="00624D88" w:rsidRPr="00946E88" w:rsidRDefault="00624D88" w:rsidP="004411B0"/>
    <w:p w:rsidR="006F7850" w:rsidRPr="00946E88" w:rsidRDefault="006F7850" w:rsidP="004411B0">
      <w:r w:rsidRPr="00946E88">
        <w:t xml:space="preserve">Parent </w:t>
      </w:r>
      <w:r w:rsidR="00357F3C" w:rsidRPr="00946E88">
        <w:t xml:space="preserve">also </w:t>
      </w:r>
      <w:r w:rsidRPr="00946E88">
        <w:t xml:space="preserve">takes the position that pursuant to Massachusetts Department of Elementary </w:t>
      </w:r>
      <w:r w:rsidR="00FE7CBC" w:rsidRPr="00946E88">
        <w:t xml:space="preserve">and Secondary </w:t>
      </w:r>
      <w:r w:rsidRPr="00946E88">
        <w:t>Education (DESE) regulations</w:t>
      </w:r>
      <w:r w:rsidR="00786E26" w:rsidRPr="00946E88">
        <w:t>,</w:t>
      </w:r>
      <w:r w:rsidRPr="00946E88">
        <w:t xml:space="preserve"> 603 CMR 28.10(5</w:t>
      </w:r>
      <w:proofErr w:type="gramStart"/>
      <w:r w:rsidRPr="00946E88">
        <w:t>)(</w:t>
      </w:r>
      <w:proofErr w:type="gramEnd"/>
      <w:r w:rsidRPr="00946E88">
        <w:t>b), Martha’s Vineyard is responsible for Student’s special education services because Student is a homeless special education student, Martha’s Vineyard was programmatically and financiall</w:t>
      </w:r>
      <w:r w:rsidR="008A43DD" w:rsidRPr="00946E88">
        <w:t>y responsible prior to Student</w:t>
      </w:r>
      <w:r w:rsidRPr="00946E88">
        <w:t xml:space="preserve"> becoming homeless and Parent has not enrolled Student in the school di</w:t>
      </w:r>
      <w:r w:rsidR="008A43DD" w:rsidRPr="00946E88">
        <w:t>strict where Parent is temporarily</w:t>
      </w:r>
      <w:r w:rsidRPr="00946E88">
        <w:t xml:space="preserve"> residing.  </w:t>
      </w:r>
    </w:p>
    <w:p w:rsidR="006F7850" w:rsidRPr="00946E88" w:rsidRDefault="006F7850" w:rsidP="004411B0"/>
    <w:p w:rsidR="00546B3D" w:rsidRPr="00946E88" w:rsidRDefault="00624D88" w:rsidP="004411B0">
      <w:r w:rsidRPr="00946E88">
        <w:lastRenderedPageBreak/>
        <w:t xml:space="preserve">Martha’s Vineyard </w:t>
      </w:r>
      <w:proofErr w:type="spellStart"/>
      <w:r w:rsidR="008A43DD" w:rsidRPr="00946E88">
        <w:t>disenrolled</w:t>
      </w:r>
      <w:proofErr w:type="spellEnd"/>
      <w:r w:rsidRPr="00946E88">
        <w:t xml:space="preserve"> Student when </w:t>
      </w:r>
      <w:r w:rsidR="00546B3D" w:rsidRPr="00946E88">
        <w:t xml:space="preserve">he stopped attending school in </w:t>
      </w:r>
      <w:r w:rsidR="002F1DBC" w:rsidRPr="00946E88">
        <w:t xml:space="preserve">the Martha’s Vineyard School District in </w:t>
      </w:r>
      <w:r w:rsidR="00546B3D" w:rsidRPr="00946E88">
        <w:t xml:space="preserve">the fall of 2011.  Martha’s Vineyard </w:t>
      </w:r>
      <w:r w:rsidRPr="00946E88">
        <w:t xml:space="preserve">takes the position that under the McKinney-Vento </w:t>
      </w:r>
      <w:r w:rsidR="00585345" w:rsidRPr="00946E88">
        <w:t>Homeless Assistance</w:t>
      </w:r>
      <w:r w:rsidRPr="00946E88">
        <w:t xml:space="preserve"> Act (McKinney-Vento), </w:t>
      </w:r>
      <w:r w:rsidR="00585345" w:rsidRPr="00946E88">
        <w:t xml:space="preserve">42 USC </w:t>
      </w:r>
      <w:r w:rsidR="00D12172" w:rsidRPr="00946E88">
        <w:t xml:space="preserve">§ </w:t>
      </w:r>
      <w:proofErr w:type="gramStart"/>
      <w:r w:rsidR="00585345" w:rsidRPr="00946E88">
        <w:t>11431 et seq.</w:t>
      </w:r>
      <w:proofErr w:type="gramEnd"/>
      <w:r w:rsidR="00585345" w:rsidRPr="00946E88">
        <w:t xml:space="preserve">, </w:t>
      </w:r>
      <w:r w:rsidR="00357F3C" w:rsidRPr="00946E88">
        <w:t xml:space="preserve">it was entitled to </w:t>
      </w:r>
      <w:proofErr w:type="spellStart"/>
      <w:r w:rsidR="00357F3C" w:rsidRPr="00946E88">
        <w:t>disenroll</w:t>
      </w:r>
      <w:proofErr w:type="spellEnd"/>
      <w:r w:rsidR="00357F3C" w:rsidRPr="00946E88">
        <w:t xml:space="preserve"> Student and that </w:t>
      </w:r>
      <w:r w:rsidRPr="00946E88">
        <w:t xml:space="preserve">the BSEA does not have jurisdiction to </w:t>
      </w:r>
      <w:r w:rsidR="005E2EE1" w:rsidRPr="00946E88">
        <w:t>review this determination</w:t>
      </w:r>
      <w:r w:rsidRPr="00946E88">
        <w:t>.</w:t>
      </w:r>
      <w:r w:rsidR="00546B3D" w:rsidRPr="00946E88">
        <w:t xml:space="preserve">  Alternatively, Martha’s Vineyard takes the position that if the BSEA were to take jurisdiction, </w:t>
      </w:r>
      <w:r w:rsidR="002F1DBC" w:rsidRPr="00946E88">
        <w:t>it should determine that Martha’s Vineyard</w:t>
      </w:r>
      <w:r w:rsidR="00546B3D" w:rsidRPr="00946E88">
        <w:t xml:space="preserve"> has no responsibility for Student’s education.</w:t>
      </w:r>
      <w:r w:rsidR="002D0423" w:rsidRPr="00946E88">
        <w:t xml:space="preserve">  </w:t>
      </w:r>
    </w:p>
    <w:p w:rsidR="002D0423" w:rsidRPr="00946E88" w:rsidRDefault="002D0423" w:rsidP="004411B0"/>
    <w:p w:rsidR="00624D88" w:rsidRPr="00946E88" w:rsidRDefault="002D0423" w:rsidP="004411B0">
      <w:pPr>
        <w:jc w:val="center"/>
        <w:rPr>
          <w:b/>
        </w:rPr>
      </w:pPr>
      <w:r w:rsidRPr="00946E88">
        <w:rPr>
          <w:b/>
        </w:rPr>
        <w:t>SUMMARY JUDGMENT STANDARD</w:t>
      </w:r>
    </w:p>
    <w:p w:rsidR="00624D88" w:rsidRPr="00946E88" w:rsidRDefault="00624D88" w:rsidP="004411B0"/>
    <w:p w:rsidR="00624D88" w:rsidRPr="00946E88" w:rsidRDefault="00624D88" w:rsidP="004411B0">
      <w:pPr>
        <w:rPr>
          <w:szCs w:val="25"/>
        </w:rPr>
      </w:pPr>
      <w:r w:rsidRPr="00946E88">
        <w:rPr>
          <w:szCs w:val="25"/>
        </w:rPr>
        <w:t>The Executive Office of Administration and Finance Adjudicatory Rules of Practice and Procedure, which are applicable to BSEA hearings, allow for summary decision when there is no genuine issue of fact relating to all or part of a claim or defense, and the moving party is entitled to prevail as a matter of law.</w:t>
      </w:r>
      <w:r w:rsidRPr="00946E88">
        <w:rPr>
          <w:rStyle w:val="FootnoteReference"/>
          <w:szCs w:val="25"/>
        </w:rPr>
        <w:footnoteReference w:id="2"/>
      </w:r>
      <w:r w:rsidRPr="00946E88">
        <w:rPr>
          <w:szCs w:val="25"/>
        </w:rPr>
        <w:t xml:space="preserve">  </w:t>
      </w:r>
    </w:p>
    <w:p w:rsidR="00624D88" w:rsidRPr="00946E88" w:rsidRDefault="00624D88" w:rsidP="004411B0">
      <w:pPr>
        <w:rPr>
          <w:szCs w:val="25"/>
        </w:rPr>
      </w:pPr>
    </w:p>
    <w:p w:rsidR="00624D88" w:rsidRPr="00946E88" w:rsidRDefault="00624D88" w:rsidP="004411B0">
      <w:pPr>
        <w:rPr>
          <w:rStyle w:val="documentbody1"/>
          <w:rFonts w:ascii="Times New Roman" w:hAnsi="Times New Roman"/>
          <w:color w:val="000000"/>
          <w:sz w:val="25"/>
        </w:rPr>
      </w:pPr>
      <w:r w:rsidRPr="00946E88">
        <w:t xml:space="preserve">Further guidance is found by turning to judicial rules regarding a motion for summary judgment, which set forth a standard substantially similar to the above-referenced adjudicatory rules.  </w:t>
      </w:r>
      <w:r w:rsidRPr="00946E88">
        <w:rPr>
          <w:rStyle w:val="documentbody1"/>
          <w:rFonts w:ascii="Times New Roman" w:hAnsi="Times New Roman"/>
          <w:color w:val="000000"/>
          <w:sz w:val="25"/>
        </w:rPr>
        <w:t>Federal Rule of Civil Procedure 56(c) provides that summary judgment is appropriate when “the pleadings, depositions, answers to interrogatories, and admissions on file, together with the affidavits, if any, show that there is no genuine issue as to a material fact and that the moving party is entitled to a judgment as a matter of law.” A “genuine” issue is one that could be resolved in favor of either party, and a “material fact” is one that has the potential of affecting the outcome of the case.</w:t>
      </w:r>
      <w:r w:rsidRPr="00946E88">
        <w:rPr>
          <w:rStyle w:val="FootnoteReference"/>
          <w:color w:val="000000"/>
          <w:szCs w:val="19"/>
        </w:rPr>
        <w:footnoteReference w:id="3"/>
      </w:r>
      <w:r w:rsidRPr="00946E88">
        <w:rPr>
          <w:rStyle w:val="documentbody1"/>
          <w:rFonts w:ascii="Times New Roman" w:hAnsi="Times New Roman"/>
          <w:color w:val="000000"/>
          <w:sz w:val="25"/>
        </w:rPr>
        <w:t xml:space="preserve">  </w:t>
      </w:r>
    </w:p>
    <w:p w:rsidR="00051879" w:rsidRPr="00946E88" w:rsidRDefault="00051879" w:rsidP="004411B0">
      <w:pPr>
        <w:rPr>
          <w:rStyle w:val="documentbody1"/>
          <w:rFonts w:ascii="Times New Roman" w:hAnsi="Times New Roman"/>
          <w:color w:val="000000"/>
          <w:sz w:val="25"/>
        </w:rPr>
      </w:pPr>
    </w:p>
    <w:p w:rsidR="00051879" w:rsidRPr="00946E88" w:rsidRDefault="00051879" w:rsidP="004411B0">
      <w:pPr>
        <w:jc w:val="center"/>
        <w:rPr>
          <w:rStyle w:val="documentbody1"/>
          <w:rFonts w:ascii="Times New Roman" w:hAnsi="Times New Roman"/>
          <w:b/>
          <w:color w:val="000000"/>
          <w:sz w:val="25"/>
        </w:rPr>
      </w:pPr>
      <w:r w:rsidRPr="00946E88">
        <w:rPr>
          <w:rStyle w:val="documentbody1"/>
          <w:rFonts w:ascii="Times New Roman" w:hAnsi="Times New Roman"/>
          <w:b/>
          <w:color w:val="000000"/>
          <w:sz w:val="25"/>
        </w:rPr>
        <w:t>FACTS</w:t>
      </w:r>
    </w:p>
    <w:p w:rsidR="00051879" w:rsidRPr="00946E88" w:rsidRDefault="00051879" w:rsidP="004411B0">
      <w:pPr>
        <w:rPr>
          <w:rStyle w:val="documentbody1"/>
          <w:rFonts w:ascii="Times New Roman" w:hAnsi="Times New Roman"/>
          <w:color w:val="000000"/>
          <w:sz w:val="25"/>
        </w:rPr>
      </w:pPr>
    </w:p>
    <w:p w:rsidR="00051879" w:rsidRPr="00946E88" w:rsidRDefault="00051879" w:rsidP="004411B0">
      <w:pPr>
        <w:rPr>
          <w:rStyle w:val="documentbody1"/>
          <w:rFonts w:ascii="Times New Roman" w:hAnsi="Times New Roman"/>
          <w:color w:val="000000"/>
          <w:sz w:val="25"/>
        </w:rPr>
      </w:pPr>
      <w:r w:rsidRPr="00946E88">
        <w:rPr>
          <w:rStyle w:val="documentbody1"/>
          <w:rFonts w:ascii="Times New Roman" w:hAnsi="Times New Roman"/>
          <w:color w:val="000000"/>
          <w:sz w:val="25"/>
        </w:rPr>
        <w:t>Unless otherwise noted, the following facts are not in dispute.</w:t>
      </w:r>
    </w:p>
    <w:p w:rsidR="00051879" w:rsidRPr="00946E88" w:rsidRDefault="00051879" w:rsidP="004411B0">
      <w:pPr>
        <w:rPr>
          <w:rStyle w:val="documentbody1"/>
          <w:rFonts w:ascii="Times New Roman" w:hAnsi="Times New Roman"/>
          <w:color w:val="000000"/>
          <w:sz w:val="25"/>
        </w:rPr>
      </w:pPr>
    </w:p>
    <w:p w:rsidR="00051879" w:rsidRPr="00946E88" w:rsidRDefault="00051879" w:rsidP="004411B0">
      <w:pPr>
        <w:rPr>
          <w:rStyle w:val="documentbody1"/>
          <w:rFonts w:ascii="Times New Roman" w:hAnsi="Times New Roman"/>
          <w:color w:val="000000"/>
          <w:sz w:val="25"/>
        </w:rPr>
      </w:pPr>
      <w:r w:rsidRPr="00946E88">
        <w:rPr>
          <w:rStyle w:val="documentbody1"/>
          <w:rFonts w:ascii="Times New Roman" w:hAnsi="Times New Roman"/>
          <w:color w:val="000000"/>
          <w:sz w:val="25"/>
        </w:rPr>
        <w:t xml:space="preserve">During the 2010-2011 school </w:t>
      </w:r>
      <w:proofErr w:type="gramStart"/>
      <w:r w:rsidRPr="00946E88">
        <w:rPr>
          <w:rStyle w:val="documentbody1"/>
          <w:rFonts w:ascii="Times New Roman" w:hAnsi="Times New Roman"/>
          <w:color w:val="000000"/>
          <w:sz w:val="25"/>
        </w:rPr>
        <w:t>year</w:t>
      </w:r>
      <w:proofErr w:type="gramEnd"/>
      <w:r w:rsidRPr="00946E88">
        <w:rPr>
          <w:rStyle w:val="documentbody1"/>
          <w:rFonts w:ascii="Times New Roman" w:hAnsi="Times New Roman"/>
          <w:color w:val="000000"/>
          <w:sz w:val="25"/>
        </w:rPr>
        <w:t xml:space="preserve">, Student attended the Oak Bluffs </w:t>
      </w:r>
      <w:r w:rsidR="006E797D" w:rsidRPr="00946E88">
        <w:rPr>
          <w:rStyle w:val="documentbody1"/>
          <w:rFonts w:ascii="Times New Roman" w:hAnsi="Times New Roman"/>
          <w:color w:val="000000"/>
          <w:sz w:val="25"/>
        </w:rPr>
        <w:t xml:space="preserve">Elementary </w:t>
      </w:r>
      <w:r w:rsidRPr="00946E88">
        <w:rPr>
          <w:rStyle w:val="documentbody1"/>
          <w:rFonts w:ascii="Times New Roman" w:hAnsi="Times New Roman"/>
          <w:color w:val="000000"/>
          <w:sz w:val="25"/>
        </w:rPr>
        <w:t xml:space="preserve">School </w:t>
      </w:r>
      <w:r w:rsidR="00A66309" w:rsidRPr="00946E88">
        <w:rPr>
          <w:rStyle w:val="documentbody1"/>
          <w:rFonts w:ascii="Times New Roman" w:hAnsi="Times New Roman"/>
          <w:color w:val="000000"/>
          <w:sz w:val="25"/>
        </w:rPr>
        <w:t>as an 8</w:t>
      </w:r>
      <w:r w:rsidR="00A66309" w:rsidRPr="00946E88">
        <w:rPr>
          <w:rStyle w:val="documentbody1"/>
          <w:rFonts w:ascii="Times New Roman" w:hAnsi="Times New Roman"/>
          <w:color w:val="000000"/>
          <w:sz w:val="25"/>
          <w:vertAlign w:val="superscript"/>
        </w:rPr>
        <w:t>th</w:t>
      </w:r>
      <w:r w:rsidR="00A66309" w:rsidRPr="00946E88">
        <w:rPr>
          <w:rStyle w:val="documentbody1"/>
          <w:rFonts w:ascii="Times New Roman" w:hAnsi="Times New Roman"/>
          <w:color w:val="000000"/>
          <w:sz w:val="25"/>
        </w:rPr>
        <w:t xml:space="preserve"> grader.  Oak Bluffs School is </w:t>
      </w:r>
      <w:r w:rsidRPr="00946E88">
        <w:rPr>
          <w:rStyle w:val="documentbody1"/>
          <w:rFonts w:ascii="Times New Roman" w:hAnsi="Times New Roman"/>
          <w:color w:val="000000"/>
          <w:sz w:val="25"/>
        </w:rPr>
        <w:t xml:space="preserve">within the Martha’s Vineyard School District.  </w:t>
      </w:r>
      <w:r w:rsidR="00A66309" w:rsidRPr="00946E88">
        <w:rPr>
          <w:rStyle w:val="documentbody1"/>
          <w:rFonts w:ascii="Times New Roman" w:hAnsi="Times New Roman"/>
          <w:color w:val="000000"/>
          <w:sz w:val="25"/>
        </w:rPr>
        <w:t xml:space="preserve">During this school year, Student was evaluated </w:t>
      </w:r>
      <w:r w:rsidR="00357F3C" w:rsidRPr="00946E88">
        <w:rPr>
          <w:rStyle w:val="documentbody1"/>
          <w:rFonts w:ascii="Times New Roman" w:hAnsi="Times New Roman"/>
          <w:color w:val="000000"/>
          <w:sz w:val="25"/>
        </w:rPr>
        <w:t xml:space="preserve">and found eligible to </w:t>
      </w:r>
      <w:r w:rsidR="00AB32E1" w:rsidRPr="00946E88">
        <w:rPr>
          <w:rStyle w:val="documentbody1"/>
          <w:rFonts w:ascii="Times New Roman" w:hAnsi="Times New Roman"/>
          <w:color w:val="000000"/>
          <w:sz w:val="25"/>
        </w:rPr>
        <w:t>receive</w:t>
      </w:r>
      <w:r w:rsidR="00A66309" w:rsidRPr="00946E88">
        <w:rPr>
          <w:rStyle w:val="documentbody1"/>
          <w:rFonts w:ascii="Times New Roman" w:hAnsi="Times New Roman"/>
          <w:color w:val="000000"/>
          <w:sz w:val="25"/>
        </w:rPr>
        <w:t xml:space="preserve"> special education </w:t>
      </w:r>
      <w:r w:rsidR="00AB32E1" w:rsidRPr="00946E88">
        <w:rPr>
          <w:rStyle w:val="documentbody1"/>
          <w:rFonts w:ascii="Times New Roman" w:hAnsi="Times New Roman"/>
          <w:color w:val="000000"/>
          <w:sz w:val="25"/>
        </w:rPr>
        <w:t>services</w:t>
      </w:r>
      <w:r w:rsidR="00357F3C" w:rsidRPr="00946E88">
        <w:rPr>
          <w:rStyle w:val="documentbody1"/>
          <w:rFonts w:ascii="Times New Roman" w:hAnsi="Times New Roman"/>
          <w:color w:val="000000"/>
          <w:sz w:val="25"/>
        </w:rPr>
        <w:t>.</w:t>
      </w:r>
      <w:r w:rsidR="00A66309" w:rsidRPr="00946E88">
        <w:rPr>
          <w:rStyle w:val="documentbody1"/>
          <w:rFonts w:ascii="Times New Roman" w:hAnsi="Times New Roman"/>
          <w:color w:val="000000"/>
          <w:sz w:val="25"/>
        </w:rPr>
        <w:t xml:space="preserve"> </w:t>
      </w:r>
      <w:r w:rsidR="00357F3C" w:rsidRPr="00946E88">
        <w:rPr>
          <w:rStyle w:val="documentbody1"/>
          <w:rFonts w:ascii="Times New Roman" w:hAnsi="Times New Roman"/>
          <w:color w:val="000000"/>
          <w:sz w:val="25"/>
        </w:rPr>
        <w:t>Martha’s Vineyard proposed</w:t>
      </w:r>
      <w:r w:rsidR="00A66309" w:rsidRPr="00946E88">
        <w:rPr>
          <w:rStyle w:val="documentbody1"/>
          <w:rFonts w:ascii="Times New Roman" w:hAnsi="Times New Roman"/>
          <w:color w:val="000000"/>
          <w:sz w:val="25"/>
        </w:rPr>
        <w:t xml:space="preserve"> an IEP </w:t>
      </w:r>
      <w:r w:rsidR="00357F3C" w:rsidRPr="00946E88">
        <w:rPr>
          <w:rStyle w:val="documentbody1"/>
          <w:rFonts w:ascii="Times New Roman" w:hAnsi="Times New Roman"/>
          <w:color w:val="000000"/>
          <w:sz w:val="25"/>
        </w:rPr>
        <w:t>to address Student’s special education needs</w:t>
      </w:r>
      <w:r w:rsidR="00A66309" w:rsidRPr="00946E88">
        <w:rPr>
          <w:rStyle w:val="documentbody1"/>
          <w:rFonts w:ascii="Times New Roman" w:hAnsi="Times New Roman"/>
          <w:color w:val="000000"/>
          <w:sz w:val="25"/>
        </w:rPr>
        <w:t>.</w:t>
      </w:r>
    </w:p>
    <w:p w:rsidR="00A91387" w:rsidRPr="00946E88" w:rsidRDefault="00A91387" w:rsidP="004411B0">
      <w:pPr>
        <w:rPr>
          <w:rStyle w:val="documentbody1"/>
          <w:rFonts w:ascii="Times New Roman" w:hAnsi="Times New Roman"/>
          <w:color w:val="000000"/>
          <w:sz w:val="25"/>
        </w:rPr>
      </w:pPr>
    </w:p>
    <w:p w:rsidR="000F1F2B" w:rsidRPr="00946E88" w:rsidRDefault="008A43DD" w:rsidP="004411B0">
      <w:pPr>
        <w:rPr>
          <w:rStyle w:val="documentbody1"/>
          <w:rFonts w:ascii="Times New Roman" w:hAnsi="Times New Roman"/>
          <w:color w:val="000000"/>
          <w:sz w:val="25"/>
        </w:rPr>
      </w:pPr>
      <w:r w:rsidRPr="00946E88">
        <w:rPr>
          <w:rStyle w:val="documentbody1"/>
          <w:rFonts w:ascii="Times New Roman" w:hAnsi="Times New Roman"/>
          <w:color w:val="000000"/>
          <w:sz w:val="25"/>
        </w:rPr>
        <w:t xml:space="preserve">The IEP Team proposed an IEP for the period 1/26/11 to 6/20/11.  The IEP </w:t>
      </w:r>
      <w:r w:rsidR="00A91387" w:rsidRPr="00946E88">
        <w:rPr>
          <w:rStyle w:val="documentbody1"/>
          <w:rFonts w:ascii="Times New Roman" w:hAnsi="Times New Roman"/>
          <w:color w:val="000000"/>
          <w:sz w:val="25"/>
        </w:rPr>
        <w:t>described Student as “on an emergent level emotionally and socially as he’s lacking the age-appropriate adaptive skills</w:t>
      </w:r>
      <w:r w:rsidRPr="00946E88">
        <w:rPr>
          <w:rStyle w:val="documentbody1"/>
          <w:rFonts w:ascii="Times New Roman" w:hAnsi="Times New Roman"/>
          <w:color w:val="000000"/>
          <w:sz w:val="25"/>
        </w:rPr>
        <w:t>;</w:t>
      </w:r>
      <w:r w:rsidR="00A91387" w:rsidRPr="00946E88">
        <w:rPr>
          <w:rStyle w:val="documentbody1"/>
          <w:rFonts w:ascii="Times New Roman" w:hAnsi="Times New Roman"/>
          <w:color w:val="000000"/>
          <w:sz w:val="25"/>
        </w:rPr>
        <w:t>”</w:t>
      </w:r>
      <w:r w:rsidR="00AD5C2C" w:rsidRPr="00946E88">
        <w:rPr>
          <w:rStyle w:val="documentbody1"/>
          <w:rFonts w:ascii="Times New Roman" w:hAnsi="Times New Roman"/>
          <w:color w:val="000000"/>
          <w:sz w:val="25"/>
        </w:rPr>
        <w:t xml:space="preserve"> he “misses social nuances,</w:t>
      </w:r>
      <w:r w:rsidR="00AB32E1" w:rsidRPr="00946E88">
        <w:rPr>
          <w:rStyle w:val="documentbody1"/>
          <w:rFonts w:ascii="Times New Roman" w:hAnsi="Times New Roman"/>
          <w:color w:val="000000"/>
          <w:sz w:val="25"/>
        </w:rPr>
        <w:t xml:space="preserve"> and incidental nonverbal cues</w:t>
      </w:r>
      <w:r w:rsidRPr="00946E88">
        <w:rPr>
          <w:rStyle w:val="documentbody1"/>
          <w:rFonts w:ascii="Times New Roman" w:hAnsi="Times New Roman"/>
          <w:color w:val="000000"/>
          <w:sz w:val="25"/>
        </w:rPr>
        <w:t>;”</w:t>
      </w:r>
      <w:r w:rsidR="00AD5C2C" w:rsidRPr="00946E88">
        <w:rPr>
          <w:rStyle w:val="documentbody1"/>
          <w:rFonts w:ascii="Times New Roman" w:hAnsi="Times New Roman"/>
          <w:color w:val="000000"/>
          <w:sz w:val="25"/>
        </w:rPr>
        <w:t xml:space="preserve"> and “his affect is very flat and nonreactive</w:t>
      </w:r>
      <w:r w:rsidRPr="00946E88">
        <w:rPr>
          <w:rStyle w:val="documentbody1"/>
          <w:rFonts w:ascii="Times New Roman" w:hAnsi="Times New Roman"/>
          <w:color w:val="000000"/>
          <w:sz w:val="25"/>
        </w:rPr>
        <w:t>.”</w:t>
      </w:r>
      <w:r w:rsidR="00AD5C2C" w:rsidRPr="00946E88">
        <w:rPr>
          <w:rStyle w:val="documentbody1"/>
          <w:rFonts w:ascii="Times New Roman" w:hAnsi="Times New Roman"/>
          <w:color w:val="000000"/>
          <w:sz w:val="25"/>
        </w:rPr>
        <w:t xml:space="preserve">  </w:t>
      </w:r>
      <w:r w:rsidRPr="00946E88">
        <w:rPr>
          <w:rStyle w:val="documentbody1"/>
          <w:rFonts w:ascii="Times New Roman" w:hAnsi="Times New Roman"/>
          <w:color w:val="000000"/>
          <w:sz w:val="25"/>
        </w:rPr>
        <w:t>The IEP referenced</w:t>
      </w:r>
      <w:r w:rsidR="00AB32E1" w:rsidRPr="00946E88">
        <w:rPr>
          <w:rStyle w:val="documentbody1"/>
          <w:rFonts w:ascii="Times New Roman" w:hAnsi="Times New Roman"/>
          <w:color w:val="000000"/>
          <w:sz w:val="25"/>
        </w:rPr>
        <w:t xml:space="preserve"> a diagnosis of</w:t>
      </w:r>
      <w:r w:rsidR="00AD5C2C" w:rsidRPr="00946E88">
        <w:rPr>
          <w:rStyle w:val="documentbody1"/>
          <w:rFonts w:ascii="Times New Roman" w:hAnsi="Times New Roman"/>
          <w:color w:val="000000"/>
          <w:sz w:val="25"/>
        </w:rPr>
        <w:t xml:space="preserve"> Asperger’s Syndrome.  </w:t>
      </w:r>
    </w:p>
    <w:p w:rsidR="000F1F2B" w:rsidRPr="00946E88" w:rsidRDefault="000F1F2B" w:rsidP="004411B0">
      <w:pPr>
        <w:rPr>
          <w:rStyle w:val="documentbody1"/>
          <w:rFonts w:ascii="Times New Roman" w:hAnsi="Times New Roman"/>
          <w:color w:val="000000"/>
          <w:sz w:val="25"/>
        </w:rPr>
      </w:pPr>
    </w:p>
    <w:p w:rsidR="00A66309" w:rsidRPr="00946E88" w:rsidRDefault="00AD5C2C" w:rsidP="004411B0">
      <w:pPr>
        <w:rPr>
          <w:rStyle w:val="documentbody1"/>
          <w:rFonts w:ascii="Times New Roman" w:hAnsi="Times New Roman"/>
          <w:color w:val="000000"/>
          <w:sz w:val="25"/>
        </w:rPr>
      </w:pPr>
      <w:r w:rsidRPr="00946E88">
        <w:rPr>
          <w:rStyle w:val="documentbody1"/>
          <w:rFonts w:ascii="Times New Roman" w:hAnsi="Times New Roman"/>
          <w:color w:val="000000"/>
          <w:sz w:val="25"/>
        </w:rPr>
        <w:t>The IEP proposed the following direct services within the general education classroom to be provided by special education or regular education s</w:t>
      </w:r>
      <w:r w:rsidR="00AB32E1" w:rsidRPr="00946E88">
        <w:rPr>
          <w:rStyle w:val="documentbody1"/>
          <w:rFonts w:ascii="Times New Roman" w:hAnsi="Times New Roman"/>
          <w:color w:val="000000"/>
          <w:sz w:val="25"/>
        </w:rPr>
        <w:t>taff</w:t>
      </w:r>
      <w:r w:rsidRPr="00946E88">
        <w:rPr>
          <w:rStyle w:val="documentbody1"/>
          <w:rFonts w:ascii="Times New Roman" w:hAnsi="Times New Roman"/>
          <w:color w:val="000000"/>
          <w:sz w:val="25"/>
        </w:rPr>
        <w:t xml:space="preserve">: executive </w:t>
      </w:r>
      <w:r w:rsidR="00DC0B7A" w:rsidRPr="00946E88">
        <w:rPr>
          <w:rStyle w:val="documentbody1"/>
          <w:rFonts w:ascii="Times New Roman" w:hAnsi="Times New Roman"/>
          <w:color w:val="000000"/>
          <w:sz w:val="25"/>
        </w:rPr>
        <w:t>functioning</w:t>
      </w:r>
      <w:r w:rsidRPr="00946E88">
        <w:rPr>
          <w:rStyle w:val="documentbody1"/>
          <w:rFonts w:ascii="Times New Roman" w:hAnsi="Times New Roman"/>
          <w:color w:val="000000"/>
          <w:sz w:val="25"/>
        </w:rPr>
        <w:t xml:space="preserve"> services for a half hour each day and academic supports for 15 minutes each day.  The IEP also </w:t>
      </w:r>
      <w:r w:rsidR="00DC0B7A" w:rsidRPr="00946E88">
        <w:rPr>
          <w:rStyle w:val="documentbody1"/>
          <w:rFonts w:ascii="Times New Roman" w:hAnsi="Times New Roman"/>
          <w:color w:val="000000"/>
          <w:sz w:val="25"/>
        </w:rPr>
        <w:t>proposed</w:t>
      </w:r>
      <w:r w:rsidRPr="00946E88">
        <w:rPr>
          <w:rStyle w:val="documentbody1"/>
          <w:rFonts w:ascii="Times New Roman" w:hAnsi="Times New Roman"/>
          <w:color w:val="000000"/>
          <w:sz w:val="25"/>
        </w:rPr>
        <w:t xml:space="preserve"> the following direct services in other settings</w:t>
      </w:r>
      <w:r w:rsidR="00AB32E1" w:rsidRPr="00946E88">
        <w:rPr>
          <w:rStyle w:val="documentbody1"/>
          <w:rFonts w:ascii="Times New Roman" w:hAnsi="Times New Roman"/>
          <w:color w:val="000000"/>
          <w:sz w:val="25"/>
        </w:rPr>
        <w:t xml:space="preserve"> to be provided by special education staff</w:t>
      </w:r>
      <w:r w:rsidRPr="00946E88">
        <w:rPr>
          <w:rStyle w:val="documentbody1"/>
          <w:rFonts w:ascii="Times New Roman" w:hAnsi="Times New Roman"/>
          <w:color w:val="000000"/>
          <w:sz w:val="25"/>
        </w:rPr>
        <w:t xml:space="preserve">: </w:t>
      </w:r>
      <w:r w:rsidRPr="00946E88">
        <w:rPr>
          <w:rStyle w:val="documentbody1"/>
          <w:rFonts w:ascii="Times New Roman" w:hAnsi="Times New Roman"/>
          <w:color w:val="000000"/>
          <w:sz w:val="25"/>
        </w:rPr>
        <w:lastRenderedPageBreak/>
        <w:t xml:space="preserve">organizational skills services for a half hour each week and communication services for a half hour each week.  </w:t>
      </w:r>
    </w:p>
    <w:p w:rsidR="000F1F2B" w:rsidRPr="00946E88" w:rsidRDefault="000F1F2B" w:rsidP="004411B0">
      <w:pPr>
        <w:rPr>
          <w:rStyle w:val="documentbody1"/>
          <w:rFonts w:ascii="Times New Roman" w:hAnsi="Times New Roman"/>
          <w:color w:val="000000"/>
          <w:sz w:val="25"/>
        </w:rPr>
      </w:pPr>
    </w:p>
    <w:p w:rsidR="000F1F2B" w:rsidRPr="00946E88" w:rsidRDefault="00A66309" w:rsidP="004411B0">
      <w:pPr>
        <w:rPr>
          <w:rStyle w:val="documentbody1"/>
          <w:rFonts w:ascii="Times New Roman" w:hAnsi="Times New Roman"/>
          <w:color w:val="000000"/>
          <w:sz w:val="25"/>
        </w:rPr>
      </w:pPr>
      <w:r w:rsidRPr="00946E88">
        <w:rPr>
          <w:rStyle w:val="documentbody1"/>
          <w:rFonts w:ascii="Times New Roman" w:hAnsi="Times New Roman"/>
          <w:color w:val="000000"/>
          <w:sz w:val="25"/>
        </w:rPr>
        <w:t xml:space="preserve">Parent </w:t>
      </w:r>
      <w:r w:rsidR="00357F3C" w:rsidRPr="00946E88">
        <w:rPr>
          <w:rStyle w:val="documentbody1"/>
          <w:rFonts w:ascii="Times New Roman" w:hAnsi="Times New Roman"/>
          <w:color w:val="000000"/>
          <w:sz w:val="25"/>
        </w:rPr>
        <w:t>takes the position</w:t>
      </w:r>
      <w:r w:rsidRPr="00946E88">
        <w:rPr>
          <w:rStyle w:val="documentbody1"/>
          <w:rFonts w:ascii="Times New Roman" w:hAnsi="Times New Roman"/>
          <w:color w:val="000000"/>
          <w:sz w:val="25"/>
        </w:rPr>
        <w:t xml:space="preserve"> that she accepted the offered IEP</w:t>
      </w:r>
      <w:r w:rsidR="000F1F2B" w:rsidRPr="00946E88">
        <w:rPr>
          <w:rStyle w:val="documentbody1"/>
          <w:rFonts w:ascii="Times New Roman" w:hAnsi="Times New Roman"/>
          <w:color w:val="000000"/>
          <w:sz w:val="25"/>
        </w:rPr>
        <w:t xml:space="preserve"> for the 2010-2011 school </w:t>
      </w:r>
      <w:proofErr w:type="gramStart"/>
      <w:r w:rsidR="000F1F2B" w:rsidRPr="00946E88">
        <w:rPr>
          <w:rStyle w:val="documentbody1"/>
          <w:rFonts w:ascii="Times New Roman" w:hAnsi="Times New Roman"/>
          <w:color w:val="000000"/>
          <w:sz w:val="25"/>
        </w:rPr>
        <w:t>year</w:t>
      </w:r>
      <w:proofErr w:type="gramEnd"/>
      <w:r w:rsidRPr="00946E88">
        <w:rPr>
          <w:rStyle w:val="documentbody1"/>
          <w:rFonts w:ascii="Times New Roman" w:hAnsi="Times New Roman"/>
          <w:color w:val="000000"/>
          <w:sz w:val="25"/>
        </w:rPr>
        <w:t xml:space="preserve">, but she has not asserted that </w:t>
      </w:r>
      <w:r w:rsidR="00357F3C" w:rsidRPr="00946E88">
        <w:rPr>
          <w:rStyle w:val="documentbody1"/>
          <w:rFonts w:ascii="Times New Roman" w:hAnsi="Times New Roman"/>
          <w:color w:val="000000"/>
          <w:sz w:val="25"/>
        </w:rPr>
        <w:t>her</w:t>
      </w:r>
      <w:r w:rsidRPr="00946E88">
        <w:rPr>
          <w:rStyle w:val="documentbody1"/>
          <w:rFonts w:ascii="Times New Roman" w:hAnsi="Times New Roman"/>
          <w:color w:val="000000"/>
          <w:sz w:val="25"/>
        </w:rPr>
        <w:t xml:space="preserve"> acceptance was in writing.  Marth</w:t>
      </w:r>
      <w:r w:rsidR="003017F9" w:rsidRPr="00946E88">
        <w:rPr>
          <w:rStyle w:val="documentbody1"/>
          <w:rFonts w:ascii="Times New Roman" w:hAnsi="Times New Roman"/>
          <w:color w:val="000000"/>
          <w:sz w:val="25"/>
        </w:rPr>
        <w:t xml:space="preserve">a’s Vineyard has no record of </w:t>
      </w:r>
      <w:r w:rsidRPr="00946E88">
        <w:rPr>
          <w:rStyle w:val="documentbody1"/>
          <w:rFonts w:ascii="Times New Roman" w:hAnsi="Times New Roman"/>
          <w:color w:val="000000"/>
          <w:sz w:val="25"/>
        </w:rPr>
        <w:t>written consent, and takes the position that no written consent of the IEP was ever provided.</w:t>
      </w:r>
      <w:r w:rsidR="00A91387" w:rsidRPr="00946E88">
        <w:rPr>
          <w:rStyle w:val="documentbody1"/>
          <w:rFonts w:ascii="Times New Roman" w:hAnsi="Times New Roman"/>
          <w:color w:val="000000"/>
          <w:sz w:val="25"/>
        </w:rPr>
        <w:t xml:space="preserve">  </w:t>
      </w:r>
    </w:p>
    <w:p w:rsidR="000F1F2B" w:rsidRPr="00946E88" w:rsidRDefault="000F1F2B" w:rsidP="004411B0">
      <w:pPr>
        <w:rPr>
          <w:rStyle w:val="documentbody1"/>
          <w:rFonts w:ascii="Times New Roman" w:hAnsi="Times New Roman"/>
          <w:color w:val="000000"/>
          <w:sz w:val="25"/>
        </w:rPr>
      </w:pPr>
      <w:r w:rsidRPr="00946E88">
        <w:rPr>
          <w:rStyle w:val="documentbody1"/>
          <w:rFonts w:ascii="Times New Roman" w:hAnsi="Times New Roman"/>
          <w:color w:val="000000"/>
          <w:sz w:val="25"/>
        </w:rPr>
        <w:t xml:space="preserve">Student received some or all of the services described in the IEP.  Martha’s Vineyard takes the position that </w:t>
      </w:r>
      <w:r w:rsidR="00357F3C" w:rsidRPr="00946E88">
        <w:rPr>
          <w:rStyle w:val="documentbody1"/>
          <w:rFonts w:ascii="Times New Roman" w:hAnsi="Times New Roman"/>
          <w:color w:val="000000"/>
          <w:sz w:val="25"/>
        </w:rPr>
        <w:t>these services</w:t>
      </w:r>
      <w:r w:rsidRPr="00946E88">
        <w:rPr>
          <w:rStyle w:val="documentbody1"/>
          <w:rFonts w:ascii="Times New Roman" w:hAnsi="Times New Roman"/>
          <w:color w:val="000000"/>
          <w:sz w:val="25"/>
        </w:rPr>
        <w:t xml:space="preserve"> were provided as regular education support</w:t>
      </w:r>
      <w:r w:rsidR="00357F3C" w:rsidRPr="00946E88">
        <w:rPr>
          <w:rStyle w:val="documentbody1"/>
          <w:rFonts w:ascii="Times New Roman" w:hAnsi="Times New Roman"/>
          <w:color w:val="000000"/>
          <w:sz w:val="25"/>
        </w:rPr>
        <w:t>, rather than special education</w:t>
      </w:r>
      <w:r w:rsidRPr="00946E88">
        <w:rPr>
          <w:rStyle w:val="documentbody1"/>
          <w:rFonts w:ascii="Times New Roman" w:hAnsi="Times New Roman"/>
          <w:color w:val="000000"/>
          <w:sz w:val="25"/>
        </w:rPr>
        <w:t xml:space="preserve"> services</w:t>
      </w:r>
      <w:r w:rsidR="00357F3C" w:rsidRPr="00946E88">
        <w:rPr>
          <w:rStyle w:val="documentbody1"/>
          <w:rFonts w:ascii="Times New Roman" w:hAnsi="Times New Roman"/>
          <w:color w:val="000000"/>
          <w:sz w:val="25"/>
        </w:rPr>
        <w:t>,</w:t>
      </w:r>
      <w:r w:rsidRPr="00946E88">
        <w:rPr>
          <w:rStyle w:val="documentbody1"/>
          <w:rFonts w:ascii="Times New Roman" w:hAnsi="Times New Roman"/>
          <w:color w:val="000000"/>
          <w:sz w:val="25"/>
        </w:rPr>
        <w:t xml:space="preserve"> because there was no accepted IEP.</w:t>
      </w:r>
    </w:p>
    <w:p w:rsidR="00A91387" w:rsidRPr="00946E88" w:rsidRDefault="00A91387" w:rsidP="004411B0">
      <w:pPr>
        <w:rPr>
          <w:rStyle w:val="documentbody1"/>
          <w:rFonts w:ascii="Times New Roman" w:hAnsi="Times New Roman"/>
          <w:color w:val="000000"/>
          <w:sz w:val="25"/>
        </w:rPr>
      </w:pPr>
    </w:p>
    <w:p w:rsidR="00357F3C" w:rsidRPr="00946E88" w:rsidRDefault="00A91387" w:rsidP="004411B0">
      <w:pPr>
        <w:rPr>
          <w:rStyle w:val="documentbody1"/>
          <w:rFonts w:ascii="Times New Roman" w:hAnsi="Times New Roman"/>
          <w:color w:val="000000"/>
          <w:sz w:val="25"/>
        </w:rPr>
      </w:pPr>
      <w:r w:rsidRPr="00946E88">
        <w:rPr>
          <w:rStyle w:val="documentbody1"/>
          <w:rFonts w:ascii="Times New Roman" w:hAnsi="Times New Roman"/>
          <w:color w:val="000000"/>
          <w:sz w:val="25"/>
        </w:rPr>
        <w:t xml:space="preserve">An IEP Team convened on June 15, 2011 to discuss an IEP for the 2011-2012 school </w:t>
      </w:r>
      <w:proofErr w:type="gramStart"/>
      <w:r w:rsidRPr="00946E88">
        <w:rPr>
          <w:rStyle w:val="documentbody1"/>
          <w:rFonts w:ascii="Times New Roman" w:hAnsi="Times New Roman"/>
          <w:color w:val="000000"/>
          <w:sz w:val="25"/>
        </w:rPr>
        <w:t>year</w:t>
      </w:r>
      <w:proofErr w:type="gramEnd"/>
      <w:r w:rsidRPr="00946E88">
        <w:rPr>
          <w:rStyle w:val="documentbody1"/>
          <w:rFonts w:ascii="Times New Roman" w:hAnsi="Times New Roman"/>
          <w:color w:val="000000"/>
          <w:sz w:val="25"/>
        </w:rPr>
        <w:t xml:space="preserve">. </w:t>
      </w:r>
      <w:r w:rsidR="000F1F2B" w:rsidRPr="00946E88">
        <w:rPr>
          <w:rStyle w:val="documentbody1"/>
          <w:rFonts w:ascii="Times New Roman" w:hAnsi="Times New Roman"/>
          <w:color w:val="000000"/>
          <w:sz w:val="25"/>
        </w:rPr>
        <w:t xml:space="preserve"> The Team proposed an IEP that placed Student at the </w:t>
      </w:r>
      <w:r w:rsidR="006E797D" w:rsidRPr="00946E88">
        <w:rPr>
          <w:rStyle w:val="documentbody1"/>
          <w:rFonts w:ascii="Times New Roman" w:hAnsi="Times New Roman"/>
          <w:color w:val="000000"/>
          <w:sz w:val="25"/>
        </w:rPr>
        <w:t xml:space="preserve">Martha’s Vineyard </w:t>
      </w:r>
      <w:r w:rsidR="000F1F2B" w:rsidRPr="00946E88">
        <w:rPr>
          <w:rStyle w:val="documentbody1"/>
          <w:rFonts w:ascii="Times New Roman" w:hAnsi="Times New Roman"/>
          <w:color w:val="000000"/>
          <w:sz w:val="25"/>
        </w:rPr>
        <w:t xml:space="preserve">High School.  The only proposed services were </w:t>
      </w:r>
      <w:r w:rsidR="00AB32E1" w:rsidRPr="00946E88">
        <w:rPr>
          <w:rStyle w:val="documentbody1"/>
          <w:rFonts w:ascii="Times New Roman" w:hAnsi="Times New Roman"/>
          <w:color w:val="000000"/>
          <w:sz w:val="25"/>
        </w:rPr>
        <w:t xml:space="preserve">academic supports by a special education teacher outside of the general education classroom for </w:t>
      </w:r>
      <w:r w:rsidR="000F1F2B" w:rsidRPr="00946E88">
        <w:rPr>
          <w:rStyle w:val="documentbody1"/>
          <w:rFonts w:ascii="Times New Roman" w:hAnsi="Times New Roman"/>
          <w:color w:val="000000"/>
          <w:sz w:val="25"/>
        </w:rPr>
        <w:t xml:space="preserve">84 minutes, five times per ten-day cycle.  </w:t>
      </w:r>
    </w:p>
    <w:p w:rsidR="00357F3C" w:rsidRPr="00946E88" w:rsidRDefault="00357F3C" w:rsidP="004411B0">
      <w:pPr>
        <w:rPr>
          <w:rStyle w:val="documentbody1"/>
          <w:rFonts w:ascii="Times New Roman" w:hAnsi="Times New Roman"/>
          <w:color w:val="000000"/>
          <w:sz w:val="25"/>
        </w:rPr>
      </w:pPr>
    </w:p>
    <w:p w:rsidR="00A91387" w:rsidRPr="00946E88" w:rsidRDefault="000F1F2B" w:rsidP="004411B0">
      <w:pPr>
        <w:rPr>
          <w:rStyle w:val="documentbody1"/>
          <w:rFonts w:ascii="Times New Roman" w:hAnsi="Times New Roman"/>
          <w:color w:val="000000"/>
          <w:sz w:val="25"/>
        </w:rPr>
      </w:pPr>
      <w:r w:rsidRPr="00946E88">
        <w:rPr>
          <w:rStyle w:val="documentbody1"/>
          <w:rFonts w:ascii="Times New Roman" w:hAnsi="Times New Roman"/>
          <w:color w:val="000000"/>
          <w:sz w:val="25"/>
        </w:rPr>
        <w:t>Parent and the Martha’s Vineyard Special Education Director met</w:t>
      </w:r>
      <w:r w:rsidR="006E797D" w:rsidRPr="00946E88">
        <w:rPr>
          <w:rStyle w:val="documentbody1"/>
          <w:rFonts w:ascii="Times New Roman" w:hAnsi="Times New Roman"/>
          <w:color w:val="000000"/>
          <w:sz w:val="25"/>
        </w:rPr>
        <w:t xml:space="preserve"> in August 2011</w:t>
      </w:r>
      <w:r w:rsidR="00AB32E1" w:rsidRPr="00946E88">
        <w:rPr>
          <w:rStyle w:val="documentbody1"/>
          <w:rFonts w:ascii="Times New Roman" w:hAnsi="Times New Roman"/>
          <w:color w:val="000000"/>
          <w:sz w:val="25"/>
        </w:rPr>
        <w:t>.  D</w:t>
      </w:r>
      <w:r w:rsidRPr="00946E88">
        <w:rPr>
          <w:rStyle w:val="documentbody1"/>
          <w:rFonts w:ascii="Times New Roman" w:hAnsi="Times New Roman"/>
          <w:color w:val="000000"/>
          <w:sz w:val="25"/>
        </w:rPr>
        <w:t>uring this meeting, Parent orally rejected the IEP</w:t>
      </w:r>
      <w:r w:rsidR="006E797D" w:rsidRPr="00946E88">
        <w:rPr>
          <w:rStyle w:val="documentbody1"/>
          <w:rFonts w:ascii="Times New Roman" w:hAnsi="Times New Roman"/>
          <w:color w:val="000000"/>
          <w:sz w:val="25"/>
        </w:rPr>
        <w:t xml:space="preserve"> </w:t>
      </w:r>
      <w:r w:rsidR="00AB32E1" w:rsidRPr="00946E88">
        <w:rPr>
          <w:rStyle w:val="documentbody1"/>
          <w:rFonts w:ascii="Times New Roman" w:hAnsi="Times New Roman"/>
          <w:color w:val="000000"/>
          <w:sz w:val="25"/>
        </w:rPr>
        <w:t xml:space="preserve">(and placement) </w:t>
      </w:r>
      <w:r w:rsidR="006E797D" w:rsidRPr="00946E88">
        <w:rPr>
          <w:rStyle w:val="documentbody1"/>
          <w:rFonts w:ascii="Times New Roman" w:hAnsi="Times New Roman"/>
          <w:color w:val="000000"/>
          <w:sz w:val="25"/>
        </w:rPr>
        <w:t>in full</w:t>
      </w:r>
      <w:r w:rsidRPr="00946E88">
        <w:rPr>
          <w:rStyle w:val="documentbody1"/>
          <w:rFonts w:ascii="Times New Roman" w:hAnsi="Times New Roman"/>
          <w:color w:val="000000"/>
          <w:sz w:val="25"/>
        </w:rPr>
        <w:t xml:space="preserve"> and requested that Martha’s Vineyard pay for Student to attend a private school (School One) in Providence, RI.</w:t>
      </w:r>
      <w:r w:rsidR="006E797D" w:rsidRPr="00946E88">
        <w:rPr>
          <w:rStyle w:val="documentbody1"/>
          <w:rFonts w:ascii="Times New Roman" w:hAnsi="Times New Roman"/>
          <w:color w:val="000000"/>
          <w:sz w:val="25"/>
        </w:rPr>
        <w:t xml:space="preserve">  </w:t>
      </w:r>
      <w:r w:rsidR="00AB32E1" w:rsidRPr="00946E88">
        <w:rPr>
          <w:rStyle w:val="documentbody1"/>
          <w:rFonts w:ascii="Times New Roman" w:hAnsi="Times New Roman"/>
          <w:color w:val="000000"/>
          <w:sz w:val="25"/>
        </w:rPr>
        <w:t xml:space="preserve">(As with the previous IEP, it appears that Parent never made a written rejection or acceptance of the IEP and placement.)  </w:t>
      </w:r>
      <w:r w:rsidR="006E797D" w:rsidRPr="00946E88">
        <w:rPr>
          <w:rStyle w:val="documentbody1"/>
          <w:rFonts w:ascii="Times New Roman" w:hAnsi="Times New Roman"/>
          <w:color w:val="000000"/>
          <w:sz w:val="25"/>
        </w:rPr>
        <w:t>The Special Education Director declined to fund School One.</w:t>
      </w:r>
      <w:r w:rsidR="00AB32E1" w:rsidRPr="00946E88">
        <w:rPr>
          <w:rStyle w:val="documentbody1"/>
          <w:rFonts w:ascii="Times New Roman" w:hAnsi="Times New Roman"/>
          <w:color w:val="000000"/>
          <w:sz w:val="25"/>
        </w:rPr>
        <w:t xml:space="preserve">  </w:t>
      </w:r>
    </w:p>
    <w:p w:rsidR="003B6102" w:rsidRPr="00946E88" w:rsidRDefault="003B6102" w:rsidP="004411B0">
      <w:pPr>
        <w:rPr>
          <w:rStyle w:val="documentbody1"/>
          <w:rFonts w:ascii="Times New Roman" w:hAnsi="Times New Roman"/>
          <w:color w:val="000000"/>
          <w:sz w:val="25"/>
        </w:rPr>
      </w:pPr>
    </w:p>
    <w:p w:rsidR="003B6102" w:rsidRPr="00946E88" w:rsidRDefault="006E797D" w:rsidP="004411B0">
      <w:pPr>
        <w:rPr>
          <w:rStyle w:val="documentbody1"/>
          <w:rFonts w:ascii="Times New Roman" w:hAnsi="Times New Roman"/>
          <w:color w:val="000000"/>
          <w:sz w:val="25"/>
        </w:rPr>
      </w:pPr>
      <w:r w:rsidRPr="00946E88">
        <w:rPr>
          <w:rStyle w:val="documentbody1"/>
          <w:rFonts w:ascii="Times New Roman" w:hAnsi="Times New Roman"/>
          <w:color w:val="000000"/>
          <w:sz w:val="25"/>
        </w:rPr>
        <w:t xml:space="preserve">In September 2011, Student began attending School One.  </w:t>
      </w:r>
      <w:r w:rsidR="003B6102" w:rsidRPr="00946E88">
        <w:rPr>
          <w:rStyle w:val="documentbody1"/>
          <w:rFonts w:ascii="Times New Roman" w:hAnsi="Times New Roman"/>
          <w:color w:val="000000"/>
          <w:sz w:val="25"/>
        </w:rPr>
        <w:t xml:space="preserve">When Student did not attend </w:t>
      </w:r>
      <w:r w:rsidRPr="00946E88">
        <w:rPr>
          <w:rStyle w:val="documentbody1"/>
          <w:rFonts w:ascii="Times New Roman" w:hAnsi="Times New Roman"/>
          <w:color w:val="000000"/>
          <w:sz w:val="25"/>
        </w:rPr>
        <w:t>the Martha’s Vineyard High School</w:t>
      </w:r>
      <w:r w:rsidR="003B6102" w:rsidRPr="00946E88">
        <w:rPr>
          <w:rStyle w:val="documentbody1"/>
          <w:rFonts w:ascii="Times New Roman" w:hAnsi="Times New Roman"/>
          <w:color w:val="000000"/>
          <w:sz w:val="25"/>
        </w:rPr>
        <w:t xml:space="preserve"> </w:t>
      </w:r>
      <w:r w:rsidR="00CA438A" w:rsidRPr="00946E88">
        <w:rPr>
          <w:rStyle w:val="documentbody1"/>
          <w:rFonts w:ascii="Times New Roman" w:hAnsi="Times New Roman"/>
          <w:color w:val="000000"/>
          <w:sz w:val="25"/>
        </w:rPr>
        <w:t>for 15 consecutive days</w:t>
      </w:r>
      <w:r w:rsidR="00357F3C" w:rsidRPr="00946E88">
        <w:rPr>
          <w:rStyle w:val="documentbody1"/>
          <w:rFonts w:ascii="Times New Roman" w:hAnsi="Times New Roman"/>
          <w:color w:val="000000"/>
          <w:sz w:val="25"/>
        </w:rPr>
        <w:t xml:space="preserve"> during the fall of 2011, he was </w:t>
      </w:r>
      <w:proofErr w:type="spellStart"/>
      <w:r w:rsidR="00CA438A" w:rsidRPr="00946E88">
        <w:rPr>
          <w:rStyle w:val="documentbody1"/>
          <w:rFonts w:ascii="Times New Roman" w:hAnsi="Times New Roman"/>
          <w:color w:val="000000"/>
          <w:sz w:val="25"/>
        </w:rPr>
        <w:t>dis</w:t>
      </w:r>
      <w:r w:rsidR="00357F3C" w:rsidRPr="00946E88">
        <w:rPr>
          <w:rStyle w:val="documentbody1"/>
          <w:rFonts w:ascii="Times New Roman" w:hAnsi="Times New Roman"/>
          <w:color w:val="000000"/>
          <w:sz w:val="25"/>
        </w:rPr>
        <w:t>enrolled</w:t>
      </w:r>
      <w:proofErr w:type="spellEnd"/>
      <w:r w:rsidR="003B6102" w:rsidRPr="00946E88">
        <w:rPr>
          <w:rStyle w:val="documentbody1"/>
          <w:rFonts w:ascii="Times New Roman" w:hAnsi="Times New Roman"/>
          <w:color w:val="000000"/>
          <w:sz w:val="25"/>
        </w:rPr>
        <w:t xml:space="preserve"> by Martha’s Vineyard</w:t>
      </w:r>
      <w:r w:rsidR="00CA438A" w:rsidRPr="00946E88">
        <w:rPr>
          <w:rStyle w:val="documentbody1"/>
          <w:rFonts w:ascii="Times New Roman" w:hAnsi="Times New Roman"/>
          <w:color w:val="000000"/>
          <w:sz w:val="25"/>
        </w:rPr>
        <w:t xml:space="preserve"> through an October 5, 2012 letter from the High School Principal to Parent.</w:t>
      </w:r>
    </w:p>
    <w:p w:rsidR="006E797D" w:rsidRPr="00946E88" w:rsidRDefault="006E797D" w:rsidP="004411B0">
      <w:pPr>
        <w:rPr>
          <w:rStyle w:val="documentbody1"/>
          <w:rFonts w:ascii="Times New Roman" w:hAnsi="Times New Roman"/>
          <w:color w:val="000000"/>
          <w:sz w:val="25"/>
        </w:rPr>
      </w:pPr>
    </w:p>
    <w:p w:rsidR="00051879" w:rsidRPr="00946E88" w:rsidRDefault="006E797D" w:rsidP="004411B0">
      <w:pPr>
        <w:rPr>
          <w:rStyle w:val="documentbody1"/>
          <w:rFonts w:ascii="Times New Roman" w:hAnsi="Times New Roman"/>
          <w:color w:val="000000"/>
          <w:sz w:val="25"/>
        </w:rPr>
      </w:pPr>
      <w:r w:rsidRPr="00946E88">
        <w:rPr>
          <w:rStyle w:val="documentbody1"/>
          <w:rFonts w:ascii="Times New Roman" w:hAnsi="Times New Roman"/>
          <w:color w:val="000000"/>
          <w:sz w:val="25"/>
        </w:rPr>
        <w:t xml:space="preserve">During the fall of 2011, Parent lost her housing on Martha’s Vineyard.  She moved from the Island sometime between October 2011 and December 2011.  Between December 2011 and April 2012, Parent moved four times and currently resides in temporary housing in Attleboro, MA.  Student </w:t>
      </w:r>
      <w:r w:rsidR="00357F3C" w:rsidRPr="00946E88">
        <w:rPr>
          <w:rStyle w:val="documentbody1"/>
          <w:rFonts w:ascii="Times New Roman" w:hAnsi="Times New Roman"/>
          <w:color w:val="000000"/>
          <w:sz w:val="25"/>
        </w:rPr>
        <w:t xml:space="preserve">has </w:t>
      </w:r>
      <w:r w:rsidRPr="00946E88">
        <w:rPr>
          <w:rStyle w:val="documentbody1"/>
          <w:rFonts w:ascii="Times New Roman" w:hAnsi="Times New Roman"/>
          <w:color w:val="000000"/>
          <w:sz w:val="25"/>
        </w:rPr>
        <w:t>lived with his brother in Providence, RI during the school week</w:t>
      </w:r>
      <w:r w:rsidR="00357F3C" w:rsidRPr="00946E88">
        <w:rPr>
          <w:rStyle w:val="documentbody1"/>
          <w:rFonts w:ascii="Times New Roman" w:hAnsi="Times New Roman"/>
          <w:color w:val="000000"/>
          <w:sz w:val="25"/>
        </w:rPr>
        <w:t xml:space="preserve"> while attending School One</w:t>
      </w:r>
      <w:r w:rsidR="004411B0" w:rsidRPr="00946E88">
        <w:rPr>
          <w:rStyle w:val="documentbody1"/>
          <w:rFonts w:ascii="Times New Roman" w:hAnsi="Times New Roman"/>
          <w:color w:val="000000"/>
          <w:sz w:val="25"/>
        </w:rPr>
        <w:t xml:space="preserve"> during the 2010-2011 school </w:t>
      </w:r>
      <w:proofErr w:type="gramStart"/>
      <w:r w:rsidR="004411B0" w:rsidRPr="00946E88">
        <w:rPr>
          <w:rStyle w:val="documentbody1"/>
          <w:rFonts w:ascii="Times New Roman" w:hAnsi="Times New Roman"/>
          <w:color w:val="000000"/>
          <w:sz w:val="25"/>
        </w:rPr>
        <w:t>year</w:t>
      </w:r>
      <w:proofErr w:type="gramEnd"/>
      <w:r w:rsidRPr="00946E88">
        <w:rPr>
          <w:rStyle w:val="documentbody1"/>
          <w:rFonts w:ascii="Times New Roman" w:hAnsi="Times New Roman"/>
          <w:color w:val="000000"/>
          <w:sz w:val="25"/>
        </w:rPr>
        <w:t>, and otherwise has lived with Parent.</w:t>
      </w:r>
    </w:p>
    <w:p w:rsidR="003014E0" w:rsidRPr="00946E88" w:rsidRDefault="003014E0" w:rsidP="004411B0">
      <w:pPr>
        <w:rPr>
          <w:rStyle w:val="documentbody1"/>
          <w:rFonts w:ascii="Times New Roman" w:hAnsi="Times New Roman"/>
          <w:color w:val="000000"/>
          <w:sz w:val="25"/>
        </w:rPr>
      </w:pPr>
    </w:p>
    <w:p w:rsidR="003014E0" w:rsidRPr="00946E88" w:rsidRDefault="003014E0" w:rsidP="004411B0">
      <w:pPr>
        <w:rPr>
          <w:rStyle w:val="documentbody1"/>
          <w:rFonts w:ascii="Times New Roman" w:hAnsi="Times New Roman"/>
          <w:color w:val="000000"/>
          <w:sz w:val="25"/>
        </w:rPr>
      </w:pPr>
      <w:r w:rsidRPr="00946E88">
        <w:rPr>
          <w:rStyle w:val="documentbody1"/>
          <w:rFonts w:ascii="Times New Roman" w:hAnsi="Times New Roman"/>
          <w:color w:val="000000"/>
          <w:sz w:val="25"/>
        </w:rPr>
        <w:t>On April 26, 2012, Parent, through her attorney</w:t>
      </w:r>
      <w:r w:rsidR="004411B0" w:rsidRPr="00946E88">
        <w:rPr>
          <w:rStyle w:val="documentbody1"/>
          <w:rFonts w:ascii="Times New Roman" w:hAnsi="Times New Roman"/>
          <w:color w:val="000000"/>
          <w:sz w:val="25"/>
        </w:rPr>
        <w:t xml:space="preserve"> (Raymond </w:t>
      </w:r>
      <w:proofErr w:type="spellStart"/>
      <w:r w:rsidR="004411B0" w:rsidRPr="00946E88">
        <w:rPr>
          <w:rStyle w:val="documentbody1"/>
          <w:rFonts w:ascii="Times New Roman" w:hAnsi="Times New Roman"/>
          <w:color w:val="000000"/>
          <w:sz w:val="25"/>
        </w:rPr>
        <w:t>Yox</w:t>
      </w:r>
      <w:proofErr w:type="spellEnd"/>
      <w:r w:rsidR="004411B0" w:rsidRPr="00946E88">
        <w:rPr>
          <w:rStyle w:val="documentbody1"/>
          <w:rFonts w:ascii="Times New Roman" w:hAnsi="Times New Roman"/>
          <w:color w:val="000000"/>
          <w:sz w:val="25"/>
        </w:rPr>
        <w:t>)</w:t>
      </w:r>
      <w:r w:rsidRPr="00946E88">
        <w:rPr>
          <w:rStyle w:val="documentbody1"/>
          <w:rFonts w:ascii="Times New Roman" w:hAnsi="Times New Roman"/>
          <w:color w:val="000000"/>
          <w:sz w:val="25"/>
        </w:rPr>
        <w:t>, filed a hearing request with the BSEA seeking reimbursement and prospective placement at School One.  On May 15, 2012, Martha’s Vineyard, through its attorney</w:t>
      </w:r>
      <w:r w:rsidR="004411B0" w:rsidRPr="00946E88">
        <w:rPr>
          <w:rStyle w:val="documentbody1"/>
          <w:rFonts w:ascii="Times New Roman" w:hAnsi="Times New Roman"/>
          <w:color w:val="000000"/>
          <w:sz w:val="25"/>
        </w:rPr>
        <w:t xml:space="preserve"> (Mary Joann Reedy)</w:t>
      </w:r>
      <w:r w:rsidRPr="00946E88">
        <w:rPr>
          <w:rStyle w:val="documentbody1"/>
          <w:rFonts w:ascii="Times New Roman" w:hAnsi="Times New Roman"/>
          <w:color w:val="000000"/>
          <w:sz w:val="25"/>
        </w:rPr>
        <w:t>, filed its response to the hearing request.</w:t>
      </w:r>
    </w:p>
    <w:p w:rsidR="005B5C6F" w:rsidRPr="00946E88" w:rsidRDefault="005B5C6F" w:rsidP="004411B0">
      <w:pPr>
        <w:rPr>
          <w:rStyle w:val="documentbody1"/>
          <w:rFonts w:ascii="Times New Roman" w:hAnsi="Times New Roman"/>
          <w:color w:val="000000"/>
          <w:sz w:val="25"/>
        </w:rPr>
      </w:pPr>
    </w:p>
    <w:p w:rsidR="005B5C6F" w:rsidRPr="00946E88" w:rsidRDefault="005B5C6F" w:rsidP="004411B0">
      <w:pPr>
        <w:rPr>
          <w:rStyle w:val="documentbody1"/>
          <w:rFonts w:ascii="Times New Roman" w:hAnsi="Times New Roman"/>
          <w:color w:val="000000"/>
          <w:sz w:val="25"/>
        </w:rPr>
      </w:pPr>
      <w:r w:rsidRPr="00946E88">
        <w:rPr>
          <w:rStyle w:val="documentbody1"/>
          <w:rFonts w:ascii="Times New Roman" w:hAnsi="Times New Roman"/>
          <w:color w:val="000000"/>
          <w:sz w:val="25"/>
        </w:rPr>
        <w:t xml:space="preserve">By letter of May 21, 2012 to Peter </w:t>
      </w:r>
      <w:proofErr w:type="spellStart"/>
      <w:r w:rsidRPr="00946E88">
        <w:rPr>
          <w:rStyle w:val="documentbody1"/>
          <w:rFonts w:ascii="Times New Roman" w:hAnsi="Times New Roman"/>
          <w:color w:val="000000"/>
          <w:sz w:val="25"/>
        </w:rPr>
        <w:t>Cironi</w:t>
      </w:r>
      <w:proofErr w:type="spellEnd"/>
      <w:r w:rsidRPr="00946E88">
        <w:rPr>
          <w:rStyle w:val="documentbody1"/>
          <w:rFonts w:ascii="Times New Roman" w:hAnsi="Times New Roman"/>
          <w:color w:val="000000"/>
          <w:sz w:val="25"/>
        </w:rPr>
        <w:t xml:space="preserve"> at DESE’s Office for the Education of Homeless Students, Martha’s Vineyard’s attorney took the position that Student had been dropped from the Martha’s Vineyard’s school rolls due to non-attendance, </w:t>
      </w:r>
      <w:r w:rsidR="003017F9" w:rsidRPr="00946E88">
        <w:rPr>
          <w:rStyle w:val="documentbody1"/>
          <w:rFonts w:ascii="Times New Roman" w:hAnsi="Times New Roman"/>
          <w:color w:val="000000"/>
          <w:sz w:val="25"/>
        </w:rPr>
        <w:t xml:space="preserve">and that because Student had moved so far from the Island, </w:t>
      </w:r>
      <w:r w:rsidRPr="00946E88">
        <w:rPr>
          <w:rStyle w:val="documentbody1"/>
          <w:rFonts w:ascii="Times New Roman" w:hAnsi="Times New Roman"/>
          <w:color w:val="000000"/>
          <w:sz w:val="25"/>
        </w:rPr>
        <w:t xml:space="preserve">it was “entirely impractical” and not in Student’s “best interests” </w:t>
      </w:r>
      <w:r w:rsidR="004411B0" w:rsidRPr="00946E88">
        <w:rPr>
          <w:rStyle w:val="documentbody1"/>
          <w:rFonts w:ascii="Times New Roman" w:hAnsi="Times New Roman"/>
          <w:color w:val="000000"/>
          <w:sz w:val="25"/>
        </w:rPr>
        <w:t xml:space="preserve">for him </w:t>
      </w:r>
      <w:r w:rsidRPr="00946E88">
        <w:rPr>
          <w:rStyle w:val="documentbody1"/>
          <w:rFonts w:ascii="Times New Roman" w:hAnsi="Times New Roman"/>
          <w:color w:val="000000"/>
          <w:sz w:val="25"/>
        </w:rPr>
        <w:t xml:space="preserve">to be enrolled in Martha’s Vineyard Public Schools.  </w:t>
      </w:r>
      <w:r w:rsidR="008D6B01" w:rsidRPr="00946E88">
        <w:rPr>
          <w:rStyle w:val="documentbody1"/>
          <w:rFonts w:ascii="Times New Roman" w:hAnsi="Times New Roman"/>
          <w:color w:val="000000"/>
          <w:sz w:val="25"/>
        </w:rPr>
        <w:t xml:space="preserve">The letter then stated: “I submit that in these </w:t>
      </w:r>
      <w:r w:rsidR="00DC0B7A" w:rsidRPr="00946E88">
        <w:rPr>
          <w:rStyle w:val="documentbody1"/>
          <w:rFonts w:ascii="Times New Roman" w:hAnsi="Times New Roman"/>
          <w:color w:val="000000"/>
          <w:sz w:val="25"/>
        </w:rPr>
        <w:t>circumstances</w:t>
      </w:r>
      <w:r w:rsidR="008D6B01" w:rsidRPr="00946E88">
        <w:rPr>
          <w:rStyle w:val="documentbody1"/>
          <w:rFonts w:ascii="Times New Roman" w:hAnsi="Times New Roman"/>
          <w:color w:val="000000"/>
          <w:sz w:val="25"/>
        </w:rPr>
        <w:t xml:space="preserve">, the Office </w:t>
      </w:r>
      <w:r w:rsidR="00281E55" w:rsidRPr="00946E88">
        <w:rPr>
          <w:rStyle w:val="documentbody1"/>
          <w:rFonts w:ascii="Times New Roman" w:hAnsi="Times New Roman"/>
          <w:color w:val="000000"/>
          <w:sz w:val="25"/>
        </w:rPr>
        <w:t>for Education of Homeless Students must determine whether [Student] has a right to continued enrollment in the Martha’s Vineyard Schools prior to consideration of any claims by the BSEA.”</w:t>
      </w:r>
    </w:p>
    <w:p w:rsidR="00786E26" w:rsidRPr="00946E88" w:rsidRDefault="00786E26" w:rsidP="004411B0">
      <w:pPr>
        <w:pStyle w:val="Preformatted"/>
        <w:tabs>
          <w:tab w:val="clear" w:pos="9590"/>
        </w:tabs>
        <w:rPr>
          <w:rStyle w:val="documentbody1"/>
          <w:rFonts w:ascii="Times New Roman" w:hAnsi="Times New Roman"/>
          <w:color w:val="000000"/>
          <w:sz w:val="25"/>
        </w:rPr>
      </w:pPr>
    </w:p>
    <w:p w:rsidR="005C5FC8" w:rsidRPr="00946E88" w:rsidRDefault="00C91515" w:rsidP="004411B0">
      <w:pPr>
        <w:jc w:val="center"/>
        <w:rPr>
          <w:b/>
        </w:rPr>
      </w:pPr>
      <w:r w:rsidRPr="00946E88">
        <w:rPr>
          <w:b/>
        </w:rPr>
        <w:lastRenderedPageBreak/>
        <w:t>DISCUSSION</w:t>
      </w:r>
    </w:p>
    <w:p w:rsidR="00C91515" w:rsidRPr="00946E88" w:rsidRDefault="00C91515" w:rsidP="004411B0"/>
    <w:p w:rsidR="00636868" w:rsidRPr="00946E88" w:rsidRDefault="00C91515" w:rsidP="004411B0">
      <w:r w:rsidRPr="00946E88">
        <w:t xml:space="preserve">A preliminary question raised by Martha’s Vineyard is whether Student is </w:t>
      </w:r>
      <w:r w:rsidR="00636868" w:rsidRPr="00946E88">
        <w:t xml:space="preserve">(and has been) </w:t>
      </w:r>
      <w:r w:rsidRPr="00946E88">
        <w:t xml:space="preserve">a regular education </w:t>
      </w:r>
      <w:r w:rsidR="004411B0" w:rsidRPr="00946E88">
        <w:t xml:space="preserve">student </w:t>
      </w:r>
      <w:r w:rsidRPr="00946E88">
        <w:t>or special education student</w:t>
      </w:r>
      <w:r w:rsidR="004411B0" w:rsidRPr="00946E88">
        <w:t xml:space="preserve"> during the time period in question</w:t>
      </w:r>
      <w:r w:rsidRPr="00946E88">
        <w:t xml:space="preserve">.  Although Parent takes the position that she accepted the initial IEP, with the result that Student received certain special education services delineated within his IEP, Parent has not asserted that she has ever </w:t>
      </w:r>
      <w:r w:rsidRPr="00946E88">
        <w:rPr>
          <w:i/>
        </w:rPr>
        <w:t>signed</w:t>
      </w:r>
      <w:r w:rsidRPr="00946E88">
        <w:t xml:space="preserve"> an IEP. </w:t>
      </w:r>
    </w:p>
    <w:p w:rsidR="00636868" w:rsidRPr="00946E88" w:rsidRDefault="00636868" w:rsidP="004411B0"/>
    <w:p w:rsidR="00C91515" w:rsidRPr="00946E88" w:rsidRDefault="00C91515" w:rsidP="004411B0">
      <w:r w:rsidRPr="00946E88">
        <w:t xml:space="preserve">Martha’s Vineyard takes the position, supported by the affidavit of its Special Education Director, that Parent has never provided written acceptance </w:t>
      </w:r>
      <w:r w:rsidR="00636868" w:rsidRPr="00946E88">
        <w:t xml:space="preserve">of an IEP in whole or in </w:t>
      </w:r>
      <w:proofErr w:type="gramStart"/>
      <w:r w:rsidR="00636868" w:rsidRPr="00946E88">
        <w:t>part,</w:t>
      </w:r>
      <w:proofErr w:type="gramEnd"/>
      <w:r w:rsidR="00636868" w:rsidRPr="00946E88">
        <w:t xml:space="preserve"> </w:t>
      </w:r>
      <w:r w:rsidR="00B8157E" w:rsidRPr="00946E88">
        <w:t>and therefore</w:t>
      </w:r>
      <w:r w:rsidR="00636868" w:rsidRPr="00946E88">
        <w:t xml:space="preserve"> </w:t>
      </w:r>
      <w:r w:rsidR="004411B0" w:rsidRPr="00946E88">
        <w:t xml:space="preserve">argues </w:t>
      </w:r>
      <w:r w:rsidRPr="00946E88">
        <w:t>that Martha’s Vineyard only provided</w:t>
      </w:r>
      <w:r w:rsidR="00636868" w:rsidRPr="00946E88">
        <w:t xml:space="preserve"> support services to Student </w:t>
      </w:r>
      <w:r w:rsidR="00B8157E" w:rsidRPr="00946E88">
        <w:t>as</w:t>
      </w:r>
      <w:r w:rsidR="00636868" w:rsidRPr="00946E88">
        <w:t xml:space="preserve"> a regular education student</w:t>
      </w:r>
      <w:r w:rsidR="00B8157E" w:rsidRPr="00946E88">
        <w:t xml:space="preserve"> and </w:t>
      </w:r>
      <w:r w:rsidR="004411B0" w:rsidRPr="00946E88">
        <w:t>never provided Student with</w:t>
      </w:r>
      <w:r w:rsidR="00B8157E" w:rsidRPr="00946E88">
        <w:t xml:space="preserve"> special education services</w:t>
      </w:r>
      <w:r w:rsidR="00636868" w:rsidRPr="00946E88">
        <w:t>.</w:t>
      </w:r>
    </w:p>
    <w:p w:rsidR="00636868" w:rsidRPr="00946E88" w:rsidRDefault="00636868" w:rsidP="004411B0"/>
    <w:p w:rsidR="00636868" w:rsidRPr="00946E88" w:rsidRDefault="00636868" w:rsidP="004411B0">
      <w:r w:rsidRPr="00946E88">
        <w:t xml:space="preserve">For purposes of the instant ruling, I will assume that Martha’s Vineyard is correct that Parent never signed an IEP and </w:t>
      </w:r>
      <w:r w:rsidR="004411B0" w:rsidRPr="00946E88">
        <w:t xml:space="preserve">Student </w:t>
      </w:r>
      <w:r w:rsidR="00B8157E" w:rsidRPr="00946E88">
        <w:t>has never received special education services.  O</w:t>
      </w:r>
      <w:r w:rsidRPr="00946E88">
        <w:t>n this basis, I will determine whether Student was (and is) a regular education or special education student.</w:t>
      </w:r>
    </w:p>
    <w:p w:rsidR="00636868" w:rsidRPr="00946E88" w:rsidRDefault="00636868" w:rsidP="004411B0"/>
    <w:p w:rsidR="003357BB" w:rsidRPr="00946E88" w:rsidRDefault="00636868" w:rsidP="004411B0">
      <w:pPr>
        <w:pStyle w:val="NormalWeb"/>
        <w:spacing w:before="0" w:beforeAutospacing="0" w:after="0" w:afterAutospacing="0"/>
        <w:rPr>
          <w:rFonts w:ascii="Times New Roman" w:hAnsi="Times New Roman"/>
          <w:sz w:val="25"/>
          <w:szCs w:val="22"/>
        </w:rPr>
      </w:pPr>
      <w:r w:rsidRPr="00946E88">
        <w:rPr>
          <w:rFonts w:ascii="Times New Roman" w:hAnsi="Times New Roman"/>
          <w:sz w:val="25"/>
        </w:rPr>
        <w:t>In support of its position, Martha’s Vineyard points to DESE regulation 603 CMR 28.07</w:t>
      </w:r>
      <w:r w:rsidR="00D60405" w:rsidRPr="00946E88">
        <w:rPr>
          <w:rFonts w:ascii="Times New Roman" w:hAnsi="Times New Roman"/>
          <w:sz w:val="25"/>
        </w:rPr>
        <w:t>(1</w:t>
      </w:r>
      <w:proofErr w:type="gramStart"/>
      <w:r w:rsidR="00D60405" w:rsidRPr="00946E88">
        <w:rPr>
          <w:rFonts w:ascii="Times New Roman" w:hAnsi="Times New Roman"/>
          <w:sz w:val="25"/>
        </w:rPr>
        <w:t>)</w:t>
      </w:r>
      <w:r w:rsidRPr="00946E88">
        <w:rPr>
          <w:rFonts w:ascii="Times New Roman" w:hAnsi="Times New Roman"/>
          <w:sz w:val="25"/>
        </w:rPr>
        <w:t>(</w:t>
      </w:r>
      <w:proofErr w:type="gramEnd"/>
      <w:r w:rsidRPr="00946E88">
        <w:rPr>
          <w:rFonts w:ascii="Times New Roman" w:hAnsi="Times New Roman"/>
          <w:sz w:val="25"/>
        </w:rPr>
        <w:t xml:space="preserve">a), which </w:t>
      </w:r>
      <w:r w:rsidR="00D60405" w:rsidRPr="00946E88">
        <w:rPr>
          <w:rFonts w:ascii="Times New Roman" w:hAnsi="Times New Roman"/>
          <w:sz w:val="25"/>
          <w:szCs w:val="22"/>
        </w:rPr>
        <w:t xml:space="preserve">requires that a school district obtain “written parental consent before … making an initial placement of a student in </w:t>
      </w:r>
      <w:r w:rsidR="00D12172" w:rsidRPr="00946E88">
        <w:rPr>
          <w:rFonts w:ascii="Times New Roman" w:hAnsi="Times New Roman"/>
          <w:sz w:val="25"/>
          <w:szCs w:val="22"/>
        </w:rPr>
        <w:t>a special education program</w:t>
      </w:r>
      <w:r w:rsidR="007A3EA3" w:rsidRPr="00946E88">
        <w:rPr>
          <w:rFonts w:ascii="Times New Roman" w:hAnsi="Times New Roman"/>
          <w:sz w:val="25"/>
          <w:szCs w:val="22"/>
        </w:rPr>
        <w:t>.”</w:t>
      </w:r>
    </w:p>
    <w:p w:rsidR="004411B0" w:rsidRPr="00946E88" w:rsidRDefault="004411B0" w:rsidP="004411B0">
      <w:pPr>
        <w:pStyle w:val="NormalWeb"/>
        <w:spacing w:before="0" w:beforeAutospacing="0" w:after="0" w:afterAutospacing="0"/>
        <w:rPr>
          <w:rFonts w:ascii="Times New Roman" w:hAnsi="Times New Roman"/>
          <w:sz w:val="25"/>
          <w:szCs w:val="22"/>
        </w:rPr>
      </w:pPr>
    </w:p>
    <w:p w:rsidR="00D12172" w:rsidRPr="00946E88" w:rsidRDefault="003357BB" w:rsidP="004411B0">
      <w:pPr>
        <w:pStyle w:val="NormalWeb"/>
        <w:spacing w:before="0" w:beforeAutospacing="0" w:after="0" w:afterAutospacing="0"/>
        <w:rPr>
          <w:rFonts w:ascii="Times New Roman" w:hAnsi="Times New Roman"/>
          <w:sz w:val="25"/>
          <w:szCs w:val="22"/>
        </w:rPr>
      </w:pPr>
      <w:r w:rsidRPr="00946E88">
        <w:rPr>
          <w:rFonts w:ascii="Times New Roman" w:hAnsi="Times New Roman"/>
          <w:sz w:val="25"/>
          <w:szCs w:val="22"/>
        </w:rPr>
        <w:t>Similarly, the</w:t>
      </w:r>
      <w:r w:rsidR="00D12172" w:rsidRPr="00946E88">
        <w:rPr>
          <w:rFonts w:ascii="Times New Roman" w:hAnsi="Times New Roman"/>
          <w:sz w:val="25"/>
          <w:szCs w:val="22"/>
        </w:rPr>
        <w:t xml:space="preserve"> f</w:t>
      </w:r>
      <w:r w:rsidR="00D60405" w:rsidRPr="00946E88">
        <w:rPr>
          <w:rFonts w:ascii="Times New Roman" w:hAnsi="Times New Roman"/>
          <w:sz w:val="25"/>
          <w:szCs w:val="22"/>
        </w:rPr>
        <w:t xml:space="preserve">ederal special education statute </w:t>
      </w:r>
      <w:r w:rsidR="00D12172" w:rsidRPr="00946E88">
        <w:rPr>
          <w:rFonts w:ascii="Times New Roman" w:hAnsi="Times New Roman"/>
          <w:sz w:val="25"/>
          <w:szCs w:val="22"/>
        </w:rPr>
        <w:t>(Individuals with Disabilities Education Act or IDEA) provides in relevant part:</w:t>
      </w:r>
    </w:p>
    <w:p w:rsidR="004411B0" w:rsidRPr="00946E88" w:rsidRDefault="004411B0" w:rsidP="004411B0">
      <w:pPr>
        <w:pStyle w:val="NormalWeb"/>
        <w:spacing w:before="0" w:beforeAutospacing="0" w:after="0" w:afterAutospacing="0"/>
        <w:rPr>
          <w:rFonts w:ascii="Times New Roman" w:hAnsi="Times New Roman"/>
          <w:sz w:val="25"/>
          <w:szCs w:val="22"/>
        </w:rPr>
      </w:pPr>
    </w:p>
    <w:p w:rsidR="00D12172" w:rsidRPr="00946E88" w:rsidRDefault="00D12172" w:rsidP="004411B0">
      <w:pPr>
        <w:pStyle w:val="NormalWeb"/>
        <w:spacing w:before="0" w:beforeAutospacing="0" w:after="0" w:afterAutospacing="0"/>
        <w:ind w:left="720"/>
        <w:rPr>
          <w:rFonts w:ascii="Times New Roman" w:hAnsi="Times New Roman"/>
          <w:sz w:val="25"/>
          <w:szCs w:val="22"/>
        </w:rPr>
      </w:pPr>
      <w:proofErr w:type="gramStart"/>
      <w:r w:rsidRPr="00946E88">
        <w:rPr>
          <w:rFonts w:ascii="Times New Roman" w:hAnsi="Times New Roman"/>
          <w:sz w:val="25"/>
        </w:rPr>
        <w:t>Effect on agency obligations.</w:t>
      </w:r>
      <w:proofErr w:type="gramEnd"/>
      <w:r w:rsidRPr="00946E88">
        <w:rPr>
          <w:rFonts w:ascii="Times New Roman" w:hAnsi="Times New Roman"/>
          <w:sz w:val="25"/>
        </w:rPr>
        <w:t xml:space="preserve"> If the parent of such child refuses to consent to the receipt of special education and related services, or the parent fails to respond to a request to provide such consent--</w:t>
      </w:r>
      <w:r w:rsidRPr="00946E88">
        <w:rPr>
          <w:rFonts w:ascii="Times New Roman" w:hAnsi="Times New Roman"/>
          <w:sz w:val="25"/>
        </w:rPr>
        <w:br/>
        <w:t>               (</w:t>
      </w:r>
      <w:proofErr w:type="spellStart"/>
      <w:r w:rsidRPr="00946E88">
        <w:rPr>
          <w:rFonts w:ascii="Times New Roman" w:hAnsi="Times New Roman"/>
          <w:sz w:val="25"/>
        </w:rPr>
        <w:t>aa</w:t>
      </w:r>
      <w:proofErr w:type="spellEnd"/>
      <w:r w:rsidRPr="00946E88">
        <w:rPr>
          <w:rFonts w:ascii="Times New Roman" w:hAnsi="Times New Roman"/>
          <w:sz w:val="25"/>
        </w:rPr>
        <w:t>) the local educational agency shall not be considered to be in violation of the requirement to make available a free appropriate public education to the child for the failure to provide such child with the special education and related services for which the local educational agency requests such consent; and</w:t>
      </w:r>
      <w:r w:rsidRPr="00946E88">
        <w:rPr>
          <w:rFonts w:ascii="Times New Roman" w:hAnsi="Times New Roman"/>
          <w:sz w:val="25"/>
        </w:rPr>
        <w:br/>
        <w:t>               (bb) the local educational agency shall not be required to convene an IEP meeting or develop an IEP under this section for the child for the special education and related services for which the local educational agency requests such consent.</w:t>
      </w:r>
      <w:r w:rsidRPr="00946E88">
        <w:rPr>
          <w:rStyle w:val="FootnoteReference"/>
          <w:rFonts w:ascii="Times New Roman" w:hAnsi="Times New Roman"/>
          <w:sz w:val="25"/>
        </w:rPr>
        <w:footnoteReference w:id="4"/>
      </w:r>
      <w:r w:rsidRPr="00946E88">
        <w:rPr>
          <w:rFonts w:ascii="Times New Roman" w:hAnsi="Times New Roman"/>
          <w:sz w:val="25"/>
        </w:rPr>
        <w:t xml:space="preserve"> </w:t>
      </w:r>
    </w:p>
    <w:p w:rsidR="004411B0" w:rsidRPr="00946E88" w:rsidRDefault="004411B0" w:rsidP="004411B0">
      <w:pPr>
        <w:pStyle w:val="NormalWeb"/>
        <w:spacing w:before="0" w:beforeAutospacing="0" w:after="0" w:afterAutospacing="0"/>
        <w:rPr>
          <w:rFonts w:ascii="Times New Roman" w:hAnsi="Times New Roman"/>
          <w:sz w:val="25"/>
          <w:szCs w:val="22"/>
        </w:rPr>
      </w:pPr>
    </w:p>
    <w:p w:rsidR="00D12172" w:rsidRPr="00946E88" w:rsidRDefault="00D12172" w:rsidP="004411B0">
      <w:pPr>
        <w:pStyle w:val="NormalWeb"/>
        <w:spacing w:before="0" w:beforeAutospacing="0" w:after="0" w:afterAutospacing="0"/>
        <w:rPr>
          <w:rFonts w:ascii="Times New Roman" w:hAnsi="Times New Roman"/>
          <w:sz w:val="25"/>
        </w:rPr>
      </w:pPr>
      <w:r w:rsidRPr="00946E88">
        <w:rPr>
          <w:rFonts w:ascii="Times New Roman" w:hAnsi="Times New Roman"/>
          <w:sz w:val="25"/>
          <w:szCs w:val="22"/>
        </w:rPr>
        <w:t>The IDEA regulations define “consent” as agreeing “</w:t>
      </w:r>
      <w:r w:rsidRPr="00946E88">
        <w:rPr>
          <w:rFonts w:ascii="Times New Roman" w:hAnsi="Times New Roman"/>
          <w:sz w:val="25"/>
        </w:rPr>
        <w:t>in writing to the carrying out of the activity for which his or her consent is sought”.</w:t>
      </w:r>
      <w:r w:rsidRPr="00946E88">
        <w:rPr>
          <w:rStyle w:val="FootnoteReference"/>
          <w:rFonts w:ascii="Times New Roman" w:hAnsi="Times New Roman"/>
          <w:sz w:val="25"/>
        </w:rPr>
        <w:footnoteReference w:id="5"/>
      </w:r>
    </w:p>
    <w:p w:rsidR="004411B0" w:rsidRPr="00946E88" w:rsidRDefault="004411B0" w:rsidP="004411B0">
      <w:pPr>
        <w:pStyle w:val="NormalWeb"/>
        <w:spacing w:before="0" w:beforeAutospacing="0" w:after="0" w:afterAutospacing="0"/>
        <w:rPr>
          <w:rFonts w:ascii="Times New Roman" w:hAnsi="Times New Roman"/>
          <w:sz w:val="25"/>
        </w:rPr>
      </w:pPr>
    </w:p>
    <w:p w:rsidR="008A52B8" w:rsidRPr="00946E88" w:rsidRDefault="008A52B8" w:rsidP="004411B0">
      <w:pPr>
        <w:pStyle w:val="NormalWeb"/>
        <w:spacing w:before="0" w:beforeAutospacing="0" w:after="0" w:afterAutospacing="0"/>
        <w:rPr>
          <w:rFonts w:ascii="Times New Roman" w:hAnsi="Times New Roman"/>
          <w:sz w:val="25"/>
        </w:rPr>
      </w:pPr>
      <w:r w:rsidRPr="00946E88">
        <w:rPr>
          <w:rFonts w:ascii="Times New Roman" w:hAnsi="Times New Roman"/>
          <w:sz w:val="25"/>
        </w:rPr>
        <w:lastRenderedPageBreak/>
        <w:t xml:space="preserve">I understand </w:t>
      </w:r>
      <w:r w:rsidR="003357BB" w:rsidRPr="00946E88">
        <w:rPr>
          <w:rFonts w:ascii="Times New Roman" w:hAnsi="Times New Roman"/>
          <w:sz w:val="25"/>
        </w:rPr>
        <w:t xml:space="preserve">the above-referenced statutory </w:t>
      </w:r>
      <w:r w:rsidR="004411B0" w:rsidRPr="00946E88">
        <w:rPr>
          <w:rFonts w:ascii="Times New Roman" w:hAnsi="Times New Roman"/>
          <w:sz w:val="25"/>
        </w:rPr>
        <w:t xml:space="preserve">and regulatory </w:t>
      </w:r>
      <w:r w:rsidR="003357BB" w:rsidRPr="00946E88">
        <w:rPr>
          <w:rFonts w:ascii="Times New Roman" w:hAnsi="Times New Roman"/>
          <w:sz w:val="25"/>
        </w:rPr>
        <w:t>language</w:t>
      </w:r>
      <w:r w:rsidRPr="00946E88">
        <w:rPr>
          <w:rFonts w:ascii="Times New Roman" w:hAnsi="Times New Roman"/>
          <w:sz w:val="25"/>
        </w:rPr>
        <w:t xml:space="preserve"> to pr</w:t>
      </w:r>
      <w:r w:rsidR="003357BB" w:rsidRPr="00946E88">
        <w:rPr>
          <w:rFonts w:ascii="Times New Roman" w:hAnsi="Times New Roman"/>
          <w:sz w:val="25"/>
        </w:rPr>
        <w:t>otect Martha’s Vineyard from a</w:t>
      </w:r>
      <w:r w:rsidRPr="00946E88">
        <w:rPr>
          <w:rFonts w:ascii="Times New Roman" w:hAnsi="Times New Roman"/>
          <w:sz w:val="25"/>
        </w:rPr>
        <w:t xml:space="preserve"> FAPE claim based upon an argument that it did not provide the special education and related services described within the proposed IEPs.  </w:t>
      </w:r>
      <w:r w:rsidR="004411B0" w:rsidRPr="00946E88">
        <w:rPr>
          <w:rFonts w:ascii="Times New Roman" w:hAnsi="Times New Roman"/>
          <w:sz w:val="25"/>
        </w:rPr>
        <w:t xml:space="preserve">This is because Parent did not provide written consent to any services or placement.  </w:t>
      </w:r>
      <w:r w:rsidRPr="00946E88">
        <w:rPr>
          <w:rFonts w:ascii="Times New Roman" w:hAnsi="Times New Roman"/>
          <w:sz w:val="25"/>
        </w:rPr>
        <w:t xml:space="preserve">But, this language </w:t>
      </w:r>
      <w:r w:rsidR="004411B0" w:rsidRPr="00946E88">
        <w:rPr>
          <w:rFonts w:ascii="Times New Roman" w:hAnsi="Times New Roman"/>
          <w:sz w:val="25"/>
        </w:rPr>
        <w:t xml:space="preserve">only protects Martha’s Vineyard from a claim regarding failure to provide “the special education and related services for which [Martha’s Vineyard] requests such consent” and </w:t>
      </w:r>
      <w:r w:rsidRPr="00946E88">
        <w:rPr>
          <w:rFonts w:ascii="Times New Roman" w:hAnsi="Times New Roman"/>
          <w:sz w:val="25"/>
        </w:rPr>
        <w:t>does not protect Martha’s Vineyard from liability for proposing an inappropriate IEP.</w:t>
      </w:r>
      <w:r w:rsidR="00521004" w:rsidRPr="00946E88">
        <w:rPr>
          <w:rStyle w:val="FootnoteReference"/>
          <w:rFonts w:ascii="Times New Roman" w:hAnsi="Times New Roman"/>
          <w:sz w:val="25"/>
        </w:rPr>
        <w:footnoteReference w:id="6"/>
      </w:r>
      <w:r w:rsidR="004411B0" w:rsidRPr="00946E88">
        <w:rPr>
          <w:rFonts w:ascii="Times New Roman" w:hAnsi="Times New Roman"/>
          <w:sz w:val="25"/>
        </w:rPr>
        <w:t xml:space="preserve">  And, Parent’s claim goes </w:t>
      </w:r>
      <w:r w:rsidR="0023573C" w:rsidRPr="00946E88">
        <w:rPr>
          <w:rFonts w:ascii="Times New Roman" w:hAnsi="Times New Roman"/>
          <w:sz w:val="25"/>
        </w:rPr>
        <w:t xml:space="preserve">only </w:t>
      </w:r>
      <w:r w:rsidR="004411B0" w:rsidRPr="00946E88">
        <w:rPr>
          <w:rFonts w:ascii="Times New Roman" w:hAnsi="Times New Roman"/>
          <w:sz w:val="25"/>
        </w:rPr>
        <w:t xml:space="preserve">to the question of whether Martha’s Vineyard has proposed IEPs that are reasonably calculated to provide Student with FAPE—that is, whether the IEPs </w:t>
      </w:r>
      <w:r w:rsidR="0023573C" w:rsidRPr="00946E88">
        <w:rPr>
          <w:rFonts w:ascii="Times New Roman" w:hAnsi="Times New Roman"/>
          <w:sz w:val="25"/>
        </w:rPr>
        <w:t>were</w:t>
      </w:r>
      <w:r w:rsidR="004411B0" w:rsidRPr="00946E88">
        <w:rPr>
          <w:rFonts w:ascii="Times New Roman" w:hAnsi="Times New Roman"/>
          <w:sz w:val="25"/>
        </w:rPr>
        <w:t xml:space="preserve"> appropriate.</w:t>
      </w:r>
    </w:p>
    <w:p w:rsidR="004411B0" w:rsidRPr="00946E88" w:rsidRDefault="004411B0" w:rsidP="004411B0">
      <w:pPr>
        <w:pStyle w:val="NormalWeb"/>
        <w:spacing w:before="0" w:beforeAutospacing="0" w:after="0" w:afterAutospacing="0"/>
        <w:rPr>
          <w:rFonts w:ascii="Times New Roman" w:hAnsi="Times New Roman"/>
          <w:sz w:val="25"/>
        </w:rPr>
      </w:pPr>
    </w:p>
    <w:p w:rsidR="00C61A9F" w:rsidRPr="00946E88" w:rsidRDefault="008A52B8" w:rsidP="004411B0">
      <w:pPr>
        <w:pStyle w:val="NormalWeb"/>
        <w:spacing w:before="0" w:beforeAutospacing="0" w:after="0" w:afterAutospacing="0"/>
        <w:rPr>
          <w:rFonts w:ascii="Times New Roman" w:hAnsi="Times New Roman"/>
          <w:sz w:val="25"/>
        </w:rPr>
      </w:pPr>
      <w:r w:rsidRPr="00946E88">
        <w:rPr>
          <w:rFonts w:ascii="Times New Roman" w:hAnsi="Times New Roman"/>
          <w:sz w:val="25"/>
        </w:rPr>
        <w:t xml:space="preserve">There remains the broader question of whether Student may be considered a special education student without Parent’s providing written consent, in whole or in part, to an IEP.  </w:t>
      </w:r>
      <w:r w:rsidR="00C61A9F" w:rsidRPr="00946E88">
        <w:rPr>
          <w:rFonts w:ascii="Times New Roman" w:hAnsi="Times New Roman"/>
          <w:sz w:val="25"/>
        </w:rPr>
        <w:t>Martha’s Vineyard takes the position that Student must be considered a regular education student because Parent has never provided written consent.</w:t>
      </w:r>
    </w:p>
    <w:p w:rsidR="00C61A9F" w:rsidRPr="00946E88" w:rsidRDefault="00C61A9F" w:rsidP="004411B0">
      <w:pPr>
        <w:pStyle w:val="NormalWeb"/>
        <w:spacing w:before="0" w:beforeAutospacing="0" w:after="0" w:afterAutospacing="0"/>
        <w:rPr>
          <w:rFonts w:ascii="Times New Roman" w:hAnsi="Times New Roman"/>
          <w:sz w:val="25"/>
        </w:rPr>
      </w:pPr>
    </w:p>
    <w:p w:rsidR="00254F67" w:rsidRPr="00946E88" w:rsidRDefault="008A52B8" w:rsidP="004411B0">
      <w:pPr>
        <w:pStyle w:val="NormalWeb"/>
        <w:spacing w:before="0" w:beforeAutospacing="0" w:after="0" w:afterAutospacing="0"/>
        <w:rPr>
          <w:rFonts w:ascii="Times New Roman" w:hAnsi="Times New Roman"/>
          <w:sz w:val="25"/>
        </w:rPr>
      </w:pPr>
      <w:r w:rsidRPr="00946E88">
        <w:rPr>
          <w:rFonts w:ascii="Times New Roman" w:hAnsi="Times New Roman"/>
          <w:sz w:val="25"/>
        </w:rPr>
        <w:t xml:space="preserve">Although, as discussed above, it is clear that Student has no right to receive any of Martha’s Vineyard’s proposed services and placement absent </w:t>
      </w:r>
      <w:r w:rsidR="0023573C" w:rsidRPr="00946E88">
        <w:rPr>
          <w:rFonts w:ascii="Times New Roman" w:hAnsi="Times New Roman"/>
          <w:sz w:val="25"/>
        </w:rPr>
        <w:t xml:space="preserve">written </w:t>
      </w:r>
      <w:r w:rsidRPr="00946E88">
        <w:rPr>
          <w:rFonts w:ascii="Times New Roman" w:hAnsi="Times New Roman"/>
          <w:sz w:val="25"/>
        </w:rPr>
        <w:t>consent, I can find nothing within statute, regulation or guidance that requires consent prior to Student having the status (and legal protections) of a special education student once Martha’s Vineyard IEP Team determined that Student was eligible to receive special education services.</w:t>
      </w:r>
      <w:r w:rsidR="0055284A" w:rsidRPr="00946E88">
        <w:rPr>
          <w:rFonts w:ascii="Times New Roman" w:hAnsi="Times New Roman"/>
          <w:sz w:val="25"/>
        </w:rPr>
        <w:t xml:space="preserve">  </w:t>
      </w:r>
      <w:r w:rsidR="00786E26" w:rsidRPr="00946E88">
        <w:rPr>
          <w:rFonts w:ascii="Times New Roman" w:hAnsi="Times New Roman"/>
          <w:sz w:val="25"/>
        </w:rPr>
        <w:t xml:space="preserve">In contrast, IDEA regulations </w:t>
      </w:r>
      <w:r w:rsidR="00521004" w:rsidRPr="00946E88">
        <w:rPr>
          <w:rFonts w:ascii="Times New Roman" w:hAnsi="Times New Roman"/>
          <w:sz w:val="25"/>
        </w:rPr>
        <w:t>provide that if (after initial provision of special education and related services) a parent “revokes consent in writing for the continued provision of special education services,” the parent’s action precludes the school district from continuing to provide special education services and related services, and eliminates any potential liability for the school district’s failure to provide special education and related services.</w:t>
      </w:r>
      <w:r w:rsidR="00521004" w:rsidRPr="00946E88">
        <w:rPr>
          <w:rStyle w:val="FootnoteReference"/>
          <w:rFonts w:ascii="Times New Roman" w:hAnsi="Times New Roman"/>
          <w:sz w:val="25"/>
        </w:rPr>
        <w:footnoteReference w:id="7"/>
      </w:r>
    </w:p>
    <w:p w:rsidR="00C61A9F" w:rsidRPr="00946E88" w:rsidRDefault="00C61A9F" w:rsidP="004411B0">
      <w:pPr>
        <w:pStyle w:val="NormalWeb"/>
        <w:spacing w:before="0" w:beforeAutospacing="0" w:after="0" w:afterAutospacing="0"/>
        <w:rPr>
          <w:rFonts w:ascii="Times New Roman" w:hAnsi="Times New Roman"/>
          <w:sz w:val="25"/>
        </w:rPr>
      </w:pPr>
    </w:p>
    <w:p w:rsidR="004E7791" w:rsidRPr="00946E88" w:rsidRDefault="00FE7CBC" w:rsidP="004411B0">
      <w:pPr>
        <w:pStyle w:val="NormalWeb"/>
        <w:spacing w:before="0" w:beforeAutospacing="0" w:after="0" w:afterAutospacing="0"/>
        <w:rPr>
          <w:rFonts w:ascii="Times New Roman" w:hAnsi="Times New Roman"/>
          <w:sz w:val="25"/>
        </w:rPr>
      </w:pPr>
      <w:r w:rsidRPr="00946E88">
        <w:rPr>
          <w:rFonts w:ascii="Times New Roman" w:hAnsi="Times New Roman"/>
          <w:sz w:val="25"/>
        </w:rPr>
        <w:t xml:space="preserve">Student’s continuing special education </w:t>
      </w:r>
      <w:r w:rsidR="00946E88" w:rsidRPr="00946E88">
        <w:rPr>
          <w:rFonts w:ascii="Times New Roman" w:hAnsi="Times New Roman"/>
          <w:sz w:val="25"/>
        </w:rPr>
        <w:t>eligibility</w:t>
      </w:r>
      <w:r w:rsidR="0055284A" w:rsidRPr="00946E88">
        <w:rPr>
          <w:rFonts w:ascii="Times New Roman" w:hAnsi="Times New Roman"/>
          <w:sz w:val="25"/>
        </w:rPr>
        <w:t xml:space="preserve"> is illustrated by what occurred </w:t>
      </w:r>
      <w:r w:rsidR="00C61A9F" w:rsidRPr="00946E88">
        <w:rPr>
          <w:rFonts w:ascii="Times New Roman" w:hAnsi="Times New Roman"/>
          <w:sz w:val="25"/>
        </w:rPr>
        <w:t>in anticipation of</w:t>
      </w:r>
      <w:r w:rsidR="0055284A" w:rsidRPr="00946E88">
        <w:rPr>
          <w:rFonts w:ascii="Times New Roman" w:hAnsi="Times New Roman"/>
          <w:sz w:val="25"/>
        </w:rPr>
        <w:t xml:space="preserve"> Student’s 9</w:t>
      </w:r>
      <w:r w:rsidR="0055284A" w:rsidRPr="00946E88">
        <w:rPr>
          <w:rFonts w:ascii="Times New Roman" w:hAnsi="Times New Roman"/>
          <w:sz w:val="25"/>
          <w:vertAlign w:val="superscript"/>
        </w:rPr>
        <w:t>th</w:t>
      </w:r>
      <w:r w:rsidR="0055284A" w:rsidRPr="00946E88">
        <w:rPr>
          <w:rFonts w:ascii="Times New Roman" w:hAnsi="Times New Roman"/>
          <w:sz w:val="25"/>
        </w:rPr>
        <w:t xml:space="preserve"> grade year.  Parent did not want to accept any of the proposed special education services or the special education placement on the IEP, but she nevertheless sought Martha’s Vineyard’s payment of her private school placement, and she so informed Martha’s Vineyard’s Special Education Director.  </w:t>
      </w:r>
      <w:r w:rsidR="00D87A8B" w:rsidRPr="00946E88">
        <w:rPr>
          <w:rFonts w:ascii="Times New Roman" w:hAnsi="Times New Roman"/>
          <w:sz w:val="25"/>
        </w:rPr>
        <w:t>I</w:t>
      </w:r>
      <w:r w:rsidR="0055284A" w:rsidRPr="00946E88">
        <w:rPr>
          <w:rFonts w:ascii="Times New Roman" w:hAnsi="Times New Roman"/>
          <w:sz w:val="25"/>
        </w:rPr>
        <w:t xml:space="preserve">t is not disputed that both the Parent and the Special Education Director understood that Parent wanted her son to continue to have special education eligibility and </w:t>
      </w:r>
      <w:r w:rsidR="00323014" w:rsidRPr="00946E88">
        <w:rPr>
          <w:rFonts w:ascii="Times New Roman" w:hAnsi="Times New Roman"/>
          <w:sz w:val="25"/>
        </w:rPr>
        <w:t xml:space="preserve">that she </w:t>
      </w:r>
      <w:r w:rsidR="0055284A" w:rsidRPr="00946E88">
        <w:rPr>
          <w:rFonts w:ascii="Times New Roman" w:hAnsi="Times New Roman"/>
          <w:sz w:val="25"/>
        </w:rPr>
        <w:t xml:space="preserve">was asserting her son’s special education rights to </w:t>
      </w:r>
      <w:r w:rsidR="003357BB" w:rsidRPr="00946E88">
        <w:rPr>
          <w:rFonts w:ascii="Times New Roman" w:hAnsi="Times New Roman"/>
          <w:sz w:val="25"/>
        </w:rPr>
        <w:t xml:space="preserve">public funding of </w:t>
      </w:r>
      <w:r w:rsidR="0055284A" w:rsidRPr="00946E88">
        <w:rPr>
          <w:rFonts w:ascii="Times New Roman" w:hAnsi="Times New Roman"/>
          <w:sz w:val="25"/>
        </w:rPr>
        <w:t>an out-of-district placement</w:t>
      </w:r>
      <w:r w:rsidR="003357BB" w:rsidRPr="00946E88">
        <w:rPr>
          <w:rFonts w:ascii="Times New Roman" w:hAnsi="Times New Roman"/>
          <w:sz w:val="25"/>
        </w:rPr>
        <w:t xml:space="preserve"> at School One</w:t>
      </w:r>
      <w:r w:rsidR="00E26F2D" w:rsidRPr="00946E88">
        <w:rPr>
          <w:rFonts w:ascii="Times New Roman" w:hAnsi="Times New Roman"/>
          <w:sz w:val="25"/>
        </w:rPr>
        <w:t>.</w:t>
      </w:r>
      <w:r w:rsidR="00F83A99" w:rsidRPr="00946E88">
        <w:rPr>
          <w:rFonts w:ascii="Times New Roman" w:hAnsi="Times New Roman"/>
          <w:sz w:val="25"/>
        </w:rPr>
        <w:t xml:space="preserve">  See a</w:t>
      </w:r>
      <w:r w:rsidR="00E01173" w:rsidRPr="00946E88">
        <w:rPr>
          <w:rFonts w:ascii="Times New Roman" w:hAnsi="Times New Roman"/>
          <w:sz w:val="25"/>
        </w:rPr>
        <w:t>f</w:t>
      </w:r>
      <w:r w:rsidR="00F83A99" w:rsidRPr="00946E88">
        <w:rPr>
          <w:rFonts w:ascii="Times New Roman" w:hAnsi="Times New Roman"/>
          <w:sz w:val="25"/>
        </w:rPr>
        <w:t>fidavit of Martha Vineyard’s Spe</w:t>
      </w:r>
      <w:r w:rsidR="00E01173" w:rsidRPr="00946E88">
        <w:rPr>
          <w:rFonts w:ascii="Times New Roman" w:hAnsi="Times New Roman"/>
          <w:sz w:val="25"/>
        </w:rPr>
        <w:t>cial Education Director (</w:t>
      </w:r>
      <w:r w:rsidR="00F83A99" w:rsidRPr="00946E88">
        <w:rPr>
          <w:rFonts w:ascii="Times New Roman" w:hAnsi="Times New Roman"/>
          <w:sz w:val="25"/>
        </w:rPr>
        <w:t xml:space="preserve">Daniel </w:t>
      </w:r>
      <w:proofErr w:type="spellStart"/>
      <w:r w:rsidR="00F83A99" w:rsidRPr="00946E88">
        <w:rPr>
          <w:rFonts w:ascii="Times New Roman" w:hAnsi="Times New Roman"/>
          <w:sz w:val="25"/>
        </w:rPr>
        <w:t>Seklecki</w:t>
      </w:r>
      <w:proofErr w:type="spellEnd"/>
      <w:r w:rsidR="00F83A99" w:rsidRPr="00946E88">
        <w:rPr>
          <w:rFonts w:ascii="Times New Roman" w:hAnsi="Times New Roman"/>
          <w:sz w:val="25"/>
        </w:rPr>
        <w:t>), which stated in paragraph 5: “In September 2011, I met with the parent, and she requested funding for [Student] to attend School One in Providence.  I declined to support that school enrollment, as the IEP proposed for [Student] at Martha’s Vineyard Regional High School was appropriate to meet his needs.”</w:t>
      </w:r>
      <w:r w:rsidR="004E7791" w:rsidRPr="00946E88">
        <w:rPr>
          <w:rStyle w:val="FootnoteReference"/>
          <w:rFonts w:ascii="Times New Roman" w:hAnsi="Times New Roman"/>
          <w:sz w:val="25"/>
        </w:rPr>
        <w:footnoteReference w:id="8"/>
      </w:r>
      <w:r w:rsidR="00E26F2D" w:rsidRPr="00946E88">
        <w:rPr>
          <w:rFonts w:ascii="Times New Roman" w:hAnsi="Times New Roman"/>
          <w:sz w:val="25"/>
        </w:rPr>
        <w:t xml:space="preserve"> </w:t>
      </w:r>
    </w:p>
    <w:p w:rsidR="00C61A9F" w:rsidRPr="00946E88" w:rsidRDefault="00C61A9F" w:rsidP="004411B0">
      <w:pPr>
        <w:pStyle w:val="NormalWeb"/>
        <w:spacing w:before="0" w:beforeAutospacing="0" w:after="0" w:afterAutospacing="0"/>
        <w:rPr>
          <w:rFonts w:ascii="Times New Roman" w:hAnsi="Times New Roman"/>
          <w:sz w:val="25"/>
        </w:rPr>
      </w:pPr>
    </w:p>
    <w:p w:rsidR="0023573C" w:rsidRPr="00946E88" w:rsidRDefault="004E7791" w:rsidP="004411B0">
      <w:pPr>
        <w:pStyle w:val="NormalWeb"/>
        <w:spacing w:before="0" w:beforeAutospacing="0" w:after="0" w:afterAutospacing="0"/>
        <w:rPr>
          <w:rFonts w:ascii="Times New Roman" w:hAnsi="Times New Roman"/>
          <w:sz w:val="25"/>
        </w:rPr>
      </w:pPr>
      <w:r w:rsidRPr="00946E88">
        <w:rPr>
          <w:rFonts w:ascii="Times New Roman" w:hAnsi="Times New Roman"/>
          <w:sz w:val="25"/>
        </w:rPr>
        <w:t>I further note that t</w:t>
      </w:r>
      <w:r w:rsidR="00E26F2D" w:rsidRPr="00946E88">
        <w:rPr>
          <w:rFonts w:ascii="Times New Roman" w:hAnsi="Times New Roman"/>
          <w:sz w:val="25"/>
        </w:rPr>
        <w:t xml:space="preserve">he IEP form prepared by Martha’s Vineyard and </w:t>
      </w:r>
      <w:r w:rsidR="00C61A9F" w:rsidRPr="00946E88">
        <w:rPr>
          <w:rFonts w:ascii="Times New Roman" w:hAnsi="Times New Roman"/>
          <w:sz w:val="25"/>
        </w:rPr>
        <w:t>presented</w:t>
      </w:r>
      <w:r w:rsidR="00E26F2D" w:rsidRPr="00946E88">
        <w:rPr>
          <w:rFonts w:ascii="Times New Roman" w:hAnsi="Times New Roman"/>
          <w:sz w:val="25"/>
        </w:rPr>
        <w:t xml:space="preserve"> for Parent’s signature provided </w:t>
      </w:r>
      <w:r w:rsidR="00C61A9F" w:rsidRPr="00946E88">
        <w:rPr>
          <w:rFonts w:ascii="Times New Roman" w:hAnsi="Times New Roman"/>
          <w:sz w:val="25"/>
        </w:rPr>
        <w:t xml:space="preserve">only </w:t>
      </w:r>
      <w:r w:rsidR="00E26F2D" w:rsidRPr="00946E88">
        <w:rPr>
          <w:rFonts w:ascii="Times New Roman" w:hAnsi="Times New Roman"/>
          <w:sz w:val="25"/>
        </w:rPr>
        <w:t xml:space="preserve">for consent to services and placement, which Parent </w:t>
      </w:r>
      <w:r w:rsidR="00F83A99" w:rsidRPr="00946E88">
        <w:rPr>
          <w:rFonts w:ascii="Times New Roman" w:hAnsi="Times New Roman"/>
          <w:sz w:val="25"/>
        </w:rPr>
        <w:t xml:space="preserve">orally </w:t>
      </w:r>
      <w:r w:rsidR="00E26F2D" w:rsidRPr="00946E88">
        <w:rPr>
          <w:rFonts w:ascii="Times New Roman" w:hAnsi="Times New Roman"/>
          <w:sz w:val="25"/>
        </w:rPr>
        <w:t>rejected</w:t>
      </w:r>
      <w:r w:rsidR="00C61A9F" w:rsidRPr="00946E88">
        <w:rPr>
          <w:rFonts w:ascii="Times New Roman" w:hAnsi="Times New Roman"/>
          <w:sz w:val="25"/>
        </w:rPr>
        <w:t xml:space="preserve"> in their entirety</w:t>
      </w:r>
      <w:r w:rsidR="00E26F2D" w:rsidRPr="00946E88">
        <w:rPr>
          <w:rFonts w:ascii="Times New Roman" w:hAnsi="Times New Roman"/>
          <w:sz w:val="25"/>
        </w:rPr>
        <w:t xml:space="preserve">.  There is no indication that there was any other consent form that was available for Parent to sign, DESE does not appear to have any other consent form available for this purpose, and there is nothing in the record to indicate that Parent was asked to sign consent for eligibility.  </w:t>
      </w:r>
    </w:p>
    <w:p w:rsidR="0023573C" w:rsidRPr="00946E88" w:rsidRDefault="0023573C" w:rsidP="004411B0">
      <w:pPr>
        <w:pStyle w:val="NormalWeb"/>
        <w:spacing w:before="0" w:beforeAutospacing="0" w:after="0" w:afterAutospacing="0"/>
        <w:rPr>
          <w:rFonts w:ascii="Times New Roman" w:hAnsi="Times New Roman"/>
          <w:sz w:val="25"/>
        </w:rPr>
      </w:pPr>
    </w:p>
    <w:p w:rsidR="00D87A8B" w:rsidRPr="00946E88" w:rsidRDefault="0023573C" w:rsidP="004411B0">
      <w:pPr>
        <w:pStyle w:val="NormalWeb"/>
        <w:spacing w:before="0" w:beforeAutospacing="0" w:after="0" w:afterAutospacing="0"/>
        <w:rPr>
          <w:rFonts w:ascii="Times New Roman" w:hAnsi="Times New Roman"/>
          <w:sz w:val="25"/>
        </w:rPr>
      </w:pPr>
      <w:r w:rsidRPr="00946E88">
        <w:rPr>
          <w:rFonts w:ascii="Times New Roman" w:hAnsi="Times New Roman"/>
          <w:sz w:val="25"/>
        </w:rPr>
        <w:t>In sum, i</w:t>
      </w:r>
      <w:r w:rsidR="00E26F2D" w:rsidRPr="00946E88">
        <w:rPr>
          <w:rFonts w:ascii="Times New Roman" w:hAnsi="Times New Roman"/>
          <w:sz w:val="25"/>
        </w:rPr>
        <w:t>t is not disputed that Martha’s Vineyard believed that Student met the eligibility criteria to receive special education services</w:t>
      </w:r>
      <w:r w:rsidR="007A3EA3" w:rsidRPr="00946E88">
        <w:rPr>
          <w:rFonts w:ascii="Times New Roman" w:hAnsi="Times New Roman"/>
          <w:sz w:val="25"/>
        </w:rPr>
        <w:t>, as did Parent;</w:t>
      </w:r>
      <w:r w:rsidRPr="00946E88">
        <w:rPr>
          <w:rFonts w:ascii="Times New Roman" w:hAnsi="Times New Roman"/>
          <w:sz w:val="25"/>
        </w:rPr>
        <w:t xml:space="preserve"> and Parent was never asked to </w:t>
      </w:r>
      <w:r w:rsidR="007A3EA3" w:rsidRPr="00946E88">
        <w:rPr>
          <w:rFonts w:ascii="Times New Roman" w:hAnsi="Times New Roman"/>
          <w:sz w:val="25"/>
        </w:rPr>
        <w:t xml:space="preserve">(and likely never did) </w:t>
      </w:r>
      <w:r w:rsidRPr="00946E88">
        <w:rPr>
          <w:rFonts w:ascii="Times New Roman" w:hAnsi="Times New Roman"/>
          <w:sz w:val="25"/>
        </w:rPr>
        <w:t>sign any written confirmation of this fact</w:t>
      </w:r>
      <w:r w:rsidR="00E26F2D" w:rsidRPr="00946E88">
        <w:rPr>
          <w:rFonts w:ascii="Times New Roman" w:hAnsi="Times New Roman"/>
          <w:sz w:val="25"/>
        </w:rPr>
        <w:t xml:space="preserve">.  </w:t>
      </w:r>
      <w:r w:rsidR="007A3EA3" w:rsidRPr="00946E88">
        <w:rPr>
          <w:rFonts w:ascii="Times New Roman" w:hAnsi="Times New Roman"/>
          <w:sz w:val="25"/>
        </w:rPr>
        <w:t>The law does not require (and it</w:t>
      </w:r>
      <w:r w:rsidR="00E26F2D" w:rsidRPr="00946E88">
        <w:rPr>
          <w:rFonts w:ascii="Times New Roman" w:hAnsi="Times New Roman"/>
          <w:sz w:val="25"/>
        </w:rPr>
        <w:t xml:space="preserve"> would make little sense</w:t>
      </w:r>
      <w:r w:rsidR="007A3EA3" w:rsidRPr="00946E88">
        <w:rPr>
          <w:rFonts w:ascii="Times New Roman" w:hAnsi="Times New Roman"/>
          <w:sz w:val="25"/>
        </w:rPr>
        <w:t>)</w:t>
      </w:r>
      <w:r w:rsidR="00E26F2D" w:rsidRPr="00946E88">
        <w:rPr>
          <w:rFonts w:ascii="Times New Roman" w:hAnsi="Times New Roman"/>
          <w:sz w:val="25"/>
        </w:rPr>
        <w:t xml:space="preserve"> that Student somehow lost special education eligibility under these circumstances</w:t>
      </w:r>
      <w:r w:rsidR="0055284A" w:rsidRPr="00946E88">
        <w:rPr>
          <w:rFonts w:ascii="Times New Roman" w:hAnsi="Times New Roman"/>
          <w:sz w:val="25"/>
        </w:rPr>
        <w:t>.</w:t>
      </w:r>
      <w:r w:rsidRPr="00946E88">
        <w:rPr>
          <w:rFonts w:ascii="Times New Roman" w:hAnsi="Times New Roman"/>
          <w:sz w:val="25"/>
        </w:rPr>
        <w:t xml:space="preserve">  </w:t>
      </w:r>
      <w:r w:rsidR="00D87A8B" w:rsidRPr="00946E88">
        <w:rPr>
          <w:rFonts w:ascii="Times New Roman" w:hAnsi="Times New Roman"/>
          <w:sz w:val="25"/>
        </w:rPr>
        <w:t>For these reasons, I find that once the IEP Team determined that Student was eligible, he must be considered a special education student notwithstanding the fact that Parent never consented to any proposed special education services or placement</w:t>
      </w:r>
      <w:r w:rsidR="0034288A" w:rsidRPr="00946E88">
        <w:rPr>
          <w:rFonts w:ascii="Times New Roman" w:hAnsi="Times New Roman"/>
          <w:sz w:val="25"/>
        </w:rPr>
        <w:t xml:space="preserve"> and may have received only regular education services</w:t>
      </w:r>
      <w:r w:rsidR="00D87A8B" w:rsidRPr="00946E88">
        <w:rPr>
          <w:rFonts w:ascii="Times New Roman" w:hAnsi="Times New Roman"/>
          <w:sz w:val="25"/>
        </w:rPr>
        <w:t>.</w:t>
      </w:r>
    </w:p>
    <w:p w:rsidR="00C61A9F" w:rsidRPr="00946E88" w:rsidRDefault="00C61A9F" w:rsidP="004411B0">
      <w:pPr>
        <w:pStyle w:val="NormalWeb"/>
        <w:spacing w:before="0" w:beforeAutospacing="0" w:after="0" w:afterAutospacing="0"/>
        <w:rPr>
          <w:rFonts w:ascii="Times New Roman" w:hAnsi="Times New Roman"/>
          <w:sz w:val="25"/>
        </w:rPr>
      </w:pPr>
    </w:p>
    <w:p w:rsidR="009E0D68" w:rsidRPr="00946E88" w:rsidRDefault="002C3F75" w:rsidP="004411B0">
      <w:pPr>
        <w:pStyle w:val="NormalWeb"/>
        <w:spacing w:before="0" w:beforeAutospacing="0" w:after="0" w:afterAutospacing="0"/>
        <w:rPr>
          <w:rFonts w:ascii="Times New Roman" w:hAnsi="Times New Roman"/>
          <w:sz w:val="25"/>
        </w:rPr>
      </w:pPr>
      <w:r w:rsidRPr="00946E88">
        <w:rPr>
          <w:rFonts w:ascii="Times New Roman" w:hAnsi="Times New Roman"/>
          <w:sz w:val="25"/>
        </w:rPr>
        <w:t>Martha’s Vineyard’s principal argument does not rely upon Student’s special education status but rather upon the McKinney-Vento Act.</w:t>
      </w:r>
      <w:r w:rsidR="00F275E1" w:rsidRPr="00946E88">
        <w:rPr>
          <w:rFonts w:ascii="Times New Roman" w:hAnsi="Times New Roman"/>
          <w:sz w:val="25"/>
        </w:rPr>
        <w:t xml:space="preserve">  </w:t>
      </w:r>
      <w:r w:rsidR="0034288A" w:rsidRPr="00946E88">
        <w:rPr>
          <w:rFonts w:ascii="Times New Roman" w:hAnsi="Times New Roman"/>
          <w:sz w:val="25"/>
        </w:rPr>
        <w:t xml:space="preserve">Martha’s Vineyard </w:t>
      </w:r>
      <w:r w:rsidR="00F275E1" w:rsidRPr="00946E88">
        <w:rPr>
          <w:rFonts w:ascii="Times New Roman" w:hAnsi="Times New Roman"/>
          <w:sz w:val="25"/>
        </w:rPr>
        <w:t xml:space="preserve">takes the position that </w:t>
      </w:r>
      <w:r w:rsidR="001970DF" w:rsidRPr="00946E88">
        <w:rPr>
          <w:rFonts w:ascii="Times New Roman" w:hAnsi="Times New Roman"/>
          <w:sz w:val="25"/>
        </w:rPr>
        <w:t xml:space="preserve">Student is homeless and therefore, </w:t>
      </w:r>
      <w:r w:rsidR="00F275E1" w:rsidRPr="00946E88">
        <w:rPr>
          <w:rFonts w:ascii="Times New Roman" w:hAnsi="Times New Roman"/>
          <w:sz w:val="25"/>
        </w:rPr>
        <w:t xml:space="preserve">regardless of </w:t>
      </w:r>
      <w:r w:rsidR="001970DF" w:rsidRPr="00946E88">
        <w:rPr>
          <w:rFonts w:ascii="Times New Roman" w:hAnsi="Times New Roman"/>
          <w:sz w:val="25"/>
        </w:rPr>
        <w:t>his</w:t>
      </w:r>
      <w:r w:rsidR="00F275E1" w:rsidRPr="00946E88">
        <w:rPr>
          <w:rFonts w:ascii="Times New Roman" w:hAnsi="Times New Roman"/>
          <w:sz w:val="25"/>
        </w:rPr>
        <w:t xml:space="preserve"> special education </w:t>
      </w:r>
      <w:r w:rsidR="001970DF" w:rsidRPr="00946E88">
        <w:rPr>
          <w:rFonts w:ascii="Times New Roman" w:hAnsi="Times New Roman"/>
          <w:sz w:val="25"/>
        </w:rPr>
        <w:t>eligibility</w:t>
      </w:r>
      <w:r w:rsidR="00F275E1" w:rsidRPr="00946E88">
        <w:rPr>
          <w:rFonts w:ascii="Times New Roman" w:hAnsi="Times New Roman"/>
          <w:sz w:val="25"/>
        </w:rPr>
        <w:t>, McKinney-Vento require</w:t>
      </w:r>
      <w:r w:rsidR="001970DF" w:rsidRPr="00946E88">
        <w:rPr>
          <w:rFonts w:ascii="Times New Roman" w:hAnsi="Times New Roman"/>
          <w:sz w:val="25"/>
        </w:rPr>
        <w:t>s</w:t>
      </w:r>
      <w:r w:rsidR="00F275E1" w:rsidRPr="00946E88">
        <w:rPr>
          <w:rFonts w:ascii="Times New Roman" w:hAnsi="Times New Roman"/>
          <w:sz w:val="25"/>
        </w:rPr>
        <w:t xml:space="preserve"> that the question of whether Martha’s Vineyard may refuse to enroll Student must be answered by DESE </w:t>
      </w:r>
      <w:r w:rsidR="001970DF" w:rsidRPr="00946E88">
        <w:rPr>
          <w:rFonts w:ascii="Times New Roman" w:hAnsi="Times New Roman"/>
          <w:sz w:val="25"/>
        </w:rPr>
        <w:t xml:space="preserve">(not the BSEA) </w:t>
      </w:r>
      <w:r w:rsidR="00F275E1" w:rsidRPr="00946E88">
        <w:rPr>
          <w:rFonts w:ascii="Times New Roman" w:hAnsi="Times New Roman"/>
          <w:sz w:val="25"/>
        </w:rPr>
        <w:t xml:space="preserve">pursuant to </w:t>
      </w:r>
      <w:r w:rsidR="001970DF" w:rsidRPr="00946E88">
        <w:rPr>
          <w:rFonts w:ascii="Times New Roman" w:hAnsi="Times New Roman"/>
          <w:sz w:val="25"/>
        </w:rPr>
        <w:t>DESE</w:t>
      </w:r>
      <w:r w:rsidR="00F275E1" w:rsidRPr="00946E88">
        <w:rPr>
          <w:rFonts w:ascii="Times New Roman" w:hAnsi="Times New Roman"/>
          <w:sz w:val="25"/>
        </w:rPr>
        <w:t xml:space="preserve"> procedures mandated by McKinney-Vento for resolution of disput</w:t>
      </w:r>
      <w:r w:rsidR="001970DF" w:rsidRPr="00946E88">
        <w:rPr>
          <w:rFonts w:ascii="Times New Roman" w:hAnsi="Times New Roman"/>
          <w:sz w:val="25"/>
        </w:rPr>
        <w:t xml:space="preserve">es regarding homeless students.  </w:t>
      </w:r>
      <w:r w:rsidR="00C61A9F" w:rsidRPr="00946E88">
        <w:rPr>
          <w:rFonts w:ascii="Times New Roman" w:hAnsi="Times New Roman"/>
          <w:sz w:val="25"/>
        </w:rPr>
        <w:t>I now consider this argument.</w:t>
      </w:r>
    </w:p>
    <w:p w:rsidR="008D509F" w:rsidRPr="00946E88" w:rsidRDefault="008D509F" w:rsidP="004411B0">
      <w:pPr>
        <w:pStyle w:val="HTMLPreformatted"/>
        <w:rPr>
          <w:rFonts w:ascii="Times New Roman" w:hAnsi="Times New Roman"/>
          <w:sz w:val="25"/>
          <w:szCs w:val="22"/>
        </w:rPr>
      </w:pPr>
    </w:p>
    <w:p w:rsidR="006729D8" w:rsidRPr="00946E88" w:rsidRDefault="006729D8" w:rsidP="004411B0">
      <w:pPr>
        <w:rPr>
          <w:szCs w:val="19"/>
        </w:rPr>
      </w:pPr>
      <w:r w:rsidRPr="00946E88">
        <w:rPr>
          <w:szCs w:val="19"/>
        </w:rPr>
        <w:t xml:space="preserve">McKinney-Vento anticipates that </w:t>
      </w:r>
      <w:r w:rsidR="0034288A" w:rsidRPr="00946E88">
        <w:rPr>
          <w:szCs w:val="19"/>
        </w:rPr>
        <w:t xml:space="preserve">there may be disputes </w:t>
      </w:r>
      <w:r w:rsidRPr="00946E88">
        <w:rPr>
          <w:szCs w:val="19"/>
        </w:rPr>
        <w:t>with respect to enrollment, and</w:t>
      </w:r>
      <w:r w:rsidR="0034288A" w:rsidRPr="00946E88">
        <w:rPr>
          <w:szCs w:val="19"/>
        </w:rPr>
        <w:t xml:space="preserve"> for this purpose,</w:t>
      </w:r>
      <w:r w:rsidRPr="00946E88">
        <w:rPr>
          <w:szCs w:val="19"/>
        </w:rPr>
        <w:t xml:space="preserve"> </w:t>
      </w:r>
      <w:r w:rsidR="0034288A" w:rsidRPr="00946E88">
        <w:rPr>
          <w:szCs w:val="19"/>
        </w:rPr>
        <w:t>it</w:t>
      </w:r>
      <w:r w:rsidRPr="00946E88">
        <w:rPr>
          <w:szCs w:val="19"/>
        </w:rPr>
        <w:t xml:space="preserve"> requires each state to have “procedures for the prompt resolution of disputes regarding the educational placement of homeless children and youths</w:t>
      </w:r>
      <w:r w:rsidR="00A94931" w:rsidRPr="00946E88">
        <w:rPr>
          <w:szCs w:val="19"/>
        </w:rPr>
        <w:t>.</w:t>
      </w:r>
      <w:r w:rsidRPr="00946E88">
        <w:rPr>
          <w:szCs w:val="19"/>
        </w:rPr>
        <w:t>”</w:t>
      </w:r>
      <w:r w:rsidRPr="00946E88">
        <w:rPr>
          <w:rStyle w:val="FootnoteReference"/>
          <w:szCs w:val="19"/>
        </w:rPr>
        <w:footnoteReference w:id="9"/>
      </w:r>
    </w:p>
    <w:p w:rsidR="006729D8" w:rsidRPr="00946E88" w:rsidRDefault="006729D8" w:rsidP="004411B0">
      <w:pPr>
        <w:rPr>
          <w:szCs w:val="19"/>
        </w:rPr>
      </w:pPr>
    </w:p>
    <w:p w:rsidR="006729D8" w:rsidRPr="00946E88" w:rsidRDefault="006729D8" w:rsidP="004411B0">
      <w:pPr>
        <w:pStyle w:val="HTMLPreformatted"/>
        <w:rPr>
          <w:rFonts w:ascii="Times New Roman" w:hAnsi="Times New Roman"/>
          <w:sz w:val="25"/>
        </w:rPr>
      </w:pPr>
      <w:r w:rsidRPr="00946E88">
        <w:rPr>
          <w:rFonts w:ascii="Times New Roman" w:hAnsi="Times New Roman"/>
          <w:iCs/>
          <w:sz w:val="25"/>
        </w:rPr>
        <w:t>Through its</w:t>
      </w:r>
      <w:r w:rsidRPr="00946E88">
        <w:rPr>
          <w:rFonts w:ascii="Times New Roman" w:hAnsi="Times New Roman"/>
          <w:i/>
          <w:iCs/>
          <w:sz w:val="25"/>
        </w:rPr>
        <w:t xml:space="preserve"> Homeless Education Advisory 2003- 7</w:t>
      </w:r>
      <w:r w:rsidRPr="00946E88">
        <w:rPr>
          <w:rFonts w:ascii="Times New Roman" w:hAnsi="Times New Roman"/>
          <w:iCs/>
          <w:sz w:val="25"/>
        </w:rPr>
        <w:t xml:space="preserve">, </w:t>
      </w:r>
      <w:r w:rsidRPr="00946E88">
        <w:rPr>
          <w:rFonts w:ascii="Times New Roman" w:hAnsi="Times New Roman"/>
          <w:sz w:val="25"/>
        </w:rPr>
        <w:t>DESE has adopted a process for resolving homeless school enrollment disputes</w:t>
      </w:r>
      <w:r w:rsidR="00A94931" w:rsidRPr="00946E88">
        <w:rPr>
          <w:rFonts w:ascii="Times New Roman" w:hAnsi="Times New Roman"/>
          <w:sz w:val="25"/>
        </w:rPr>
        <w:t xml:space="preserve"> under McKinney-Vento</w:t>
      </w:r>
      <w:r w:rsidRPr="00946E88">
        <w:rPr>
          <w:rFonts w:ascii="Times New Roman" w:hAnsi="Times New Roman"/>
          <w:sz w:val="25"/>
        </w:rPr>
        <w:t>.  Entitled “McKinney-Vento Dispute Resolution Process</w:t>
      </w:r>
      <w:r w:rsidR="00A94931" w:rsidRPr="00946E88">
        <w:rPr>
          <w:rFonts w:ascii="Times New Roman" w:hAnsi="Times New Roman"/>
          <w:sz w:val="25"/>
        </w:rPr>
        <w:t>,”</w:t>
      </w:r>
      <w:r w:rsidRPr="00946E88">
        <w:rPr>
          <w:rFonts w:ascii="Times New Roman" w:hAnsi="Times New Roman"/>
          <w:sz w:val="25"/>
        </w:rPr>
        <w:t xml:space="preserve"> DESE’s process applies when a school district challenges the enrollment of a student who is, or claims to be, homeless.  In brief, the process requires the school district disputing the homeless student’s enrollment claim to provide an initial decision, followed by a final decision by the school district superintendent within two working days</w:t>
      </w:r>
      <w:r w:rsidR="0034288A" w:rsidRPr="00946E88">
        <w:rPr>
          <w:rFonts w:ascii="Times New Roman" w:hAnsi="Times New Roman"/>
          <w:sz w:val="25"/>
        </w:rPr>
        <w:t xml:space="preserve"> of the initial decision</w:t>
      </w:r>
      <w:r w:rsidRPr="00946E88">
        <w:rPr>
          <w:rFonts w:ascii="Times New Roman" w:hAnsi="Times New Roman"/>
          <w:sz w:val="25"/>
        </w:rPr>
        <w:t>.  A parent</w:t>
      </w:r>
      <w:r w:rsidR="0034288A" w:rsidRPr="00946E88">
        <w:rPr>
          <w:rFonts w:ascii="Times New Roman" w:hAnsi="Times New Roman"/>
          <w:sz w:val="25"/>
        </w:rPr>
        <w:t xml:space="preserve"> then</w:t>
      </w:r>
      <w:r w:rsidRPr="00946E88">
        <w:rPr>
          <w:rFonts w:ascii="Times New Roman" w:hAnsi="Times New Roman"/>
          <w:sz w:val="25"/>
        </w:rPr>
        <w:t xml:space="preserve"> has the right to appeal the superintendent’s decision to the DESE Commissioner.  </w:t>
      </w:r>
      <w:r w:rsidR="00C61A9F" w:rsidRPr="00946E88">
        <w:rPr>
          <w:rFonts w:ascii="Times New Roman" w:hAnsi="Times New Roman"/>
          <w:sz w:val="25"/>
        </w:rPr>
        <w:t>Within two working days of receiving a parent’s appeal, t</w:t>
      </w:r>
      <w:r w:rsidRPr="00946E88">
        <w:rPr>
          <w:rFonts w:ascii="Times New Roman" w:hAnsi="Times New Roman"/>
          <w:sz w:val="25"/>
        </w:rPr>
        <w:t xml:space="preserve">he Commissioner or designee </w:t>
      </w:r>
      <w:r w:rsidR="00C61A9F" w:rsidRPr="00946E88">
        <w:rPr>
          <w:rFonts w:ascii="Times New Roman" w:hAnsi="Times New Roman"/>
          <w:sz w:val="25"/>
        </w:rPr>
        <w:t>is required to</w:t>
      </w:r>
      <w:r w:rsidRPr="00946E88">
        <w:rPr>
          <w:rFonts w:ascii="Times New Roman" w:hAnsi="Times New Roman"/>
          <w:sz w:val="25"/>
        </w:rPr>
        <w:t xml:space="preserve"> issue a written decision </w:t>
      </w:r>
      <w:r w:rsidR="00C61A9F" w:rsidRPr="00946E88">
        <w:rPr>
          <w:rFonts w:ascii="Times New Roman" w:hAnsi="Times New Roman"/>
          <w:sz w:val="25"/>
        </w:rPr>
        <w:t>resolving</w:t>
      </w:r>
      <w:r w:rsidRPr="00946E88">
        <w:rPr>
          <w:rFonts w:ascii="Times New Roman" w:hAnsi="Times New Roman"/>
          <w:sz w:val="25"/>
        </w:rPr>
        <w:t xml:space="preserve"> the dispute</w:t>
      </w:r>
      <w:r w:rsidR="00C61A9F" w:rsidRPr="00946E88">
        <w:rPr>
          <w:rFonts w:ascii="Times New Roman" w:hAnsi="Times New Roman"/>
          <w:sz w:val="25"/>
        </w:rPr>
        <w:t>,</w:t>
      </w:r>
      <w:r w:rsidRPr="00946E88">
        <w:rPr>
          <w:rFonts w:ascii="Times New Roman" w:hAnsi="Times New Roman"/>
          <w:sz w:val="25"/>
        </w:rPr>
        <w:t xml:space="preserve"> and his or her decision is final.</w:t>
      </w:r>
      <w:r w:rsidRPr="00946E88">
        <w:rPr>
          <w:rStyle w:val="FootnoteReference"/>
          <w:rFonts w:ascii="Times New Roman" w:hAnsi="Times New Roman"/>
          <w:sz w:val="25"/>
        </w:rPr>
        <w:footnoteReference w:id="10"/>
      </w:r>
      <w:r w:rsidRPr="00946E88">
        <w:rPr>
          <w:rFonts w:ascii="Times New Roman" w:hAnsi="Times New Roman"/>
          <w:sz w:val="25"/>
        </w:rPr>
        <w:t xml:space="preserve">  </w:t>
      </w:r>
    </w:p>
    <w:p w:rsidR="008675AA" w:rsidRPr="00946E88" w:rsidRDefault="008675AA" w:rsidP="004411B0">
      <w:pPr>
        <w:pStyle w:val="HTMLPreformatted"/>
        <w:rPr>
          <w:rFonts w:ascii="Times New Roman" w:hAnsi="Times New Roman"/>
          <w:sz w:val="25"/>
        </w:rPr>
      </w:pPr>
    </w:p>
    <w:p w:rsidR="008675AA" w:rsidRPr="00946E88" w:rsidRDefault="00A94931" w:rsidP="004411B0">
      <w:pPr>
        <w:pStyle w:val="HTMLPreformatted"/>
        <w:rPr>
          <w:rFonts w:ascii="Times New Roman" w:hAnsi="Times New Roman"/>
          <w:sz w:val="25"/>
          <w:szCs w:val="22"/>
        </w:rPr>
      </w:pPr>
      <w:r w:rsidRPr="00946E88">
        <w:rPr>
          <w:rFonts w:ascii="Times New Roman" w:hAnsi="Times New Roman"/>
          <w:sz w:val="25"/>
        </w:rPr>
        <w:lastRenderedPageBreak/>
        <w:t xml:space="preserve">Martha’s Vineyard takes the position that as a BSEA Hearing Officer, I must defer </w:t>
      </w:r>
      <w:r w:rsidR="008675AA" w:rsidRPr="00946E88">
        <w:rPr>
          <w:rFonts w:ascii="Times New Roman" w:hAnsi="Times New Roman"/>
          <w:sz w:val="25"/>
        </w:rPr>
        <w:t xml:space="preserve">to this </w:t>
      </w:r>
      <w:r w:rsidR="0034288A" w:rsidRPr="00946E88">
        <w:rPr>
          <w:rFonts w:ascii="Times New Roman" w:hAnsi="Times New Roman"/>
          <w:sz w:val="25"/>
        </w:rPr>
        <w:t xml:space="preserve">dispute resolution </w:t>
      </w:r>
      <w:r w:rsidR="008675AA" w:rsidRPr="00946E88">
        <w:rPr>
          <w:rFonts w:ascii="Times New Roman" w:hAnsi="Times New Roman"/>
          <w:sz w:val="25"/>
        </w:rPr>
        <w:t xml:space="preserve">process and </w:t>
      </w:r>
      <w:r w:rsidRPr="00946E88">
        <w:rPr>
          <w:rFonts w:ascii="Times New Roman" w:hAnsi="Times New Roman"/>
          <w:sz w:val="25"/>
        </w:rPr>
        <w:t>should therefore decline</w:t>
      </w:r>
      <w:r w:rsidR="008675AA" w:rsidRPr="00946E88">
        <w:rPr>
          <w:rFonts w:ascii="Times New Roman" w:hAnsi="Times New Roman"/>
          <w:sz w:val="25"/>
        </w:rPr>
        <w:t xml:space="preserve"> to consider Student’s special education rights</w:t>
      </w:r>
      <w:r w:rsidRPr="00946E88">
        <w:rPr>
          <w:rFonts w:ascii="Times New Roman" w:hAnsi="Times New Roman"/>
          <w:sz w:val="25"/>
        </w:rPr>
        <w:t xml:space="preserve"> with respect to Martha’s Vineyard’s disenrollment of Student</w:t>
      </w:r>
      <w:r w:rsidR="008675AA" w:rsidRPr="00946E88">
        <w:rPr>
          <w:rFonts w:ascii="Times New Roman" w:hAnsi="Times New Roman"/>
          <w:sz w:val="25"/>
        </w:rPr>
        <w:t>.</w:t>
      </w:r>
      <w:r w:rsidRPr="00946E88">
        <w:rPr>
          <w:rFonts w:ascii="Times New Roman" w:hAnsi="Times New Roman"/>
          <w:sz w:val="25"/>
        </w:rPr>
        <w:t xml:space="preserve">  There are several difficulties with my doing so.</w:t>
      </w:r>
    </w:p>
    <w:p w:rsidR="006729D8" w:rsidRPr="00946E88" w:rsidRDefault="006729D8" w:rsidP="004411B0">
      <w:pPr>
        <w:pStyle w:val="HTMLPreformatted"/>
        <w:rPr>
          <w:rFonts w:ascii="Times New Roman" w:hAnsi="Times New Roman"/>
          <w:sz w:val="25"/>
          <w:szCs w:val="22"/>
        </w:rPr>
      </w:pPr>
    </w:p>
    <w:p w:rsidR="008675AA" w:rsidRPr="00946E88" w:rsidRDefault="008675AA" w:rsidP="004411B0">
      <w:pPr>
        <w:pStyle w:val="HTMLPreformatted"/>
        <w:rPr>
          <w:rFonts w:ascii="Times New Roman" w:hAnsi="Times New Roman"/>
          <w:iCs/>
          <w:sz w:val="25"/>
        </w:rPr>
      </w:pPr>
      <w:r w:rsidRPr="00946E88">
        <w:rPr>
          <w:rFonts w:ascii="Times New Roman" w:hAnsi="Times New Roman"/>
          <w:sz w:val="25"/>
          <w:szCs w:val="22"/>
        </w:rPr>
        <w:t xml:space="preserve">First, </w:t>
      </w:r>
      <w:r w:rsidR="00864377" w:rsidRPr="00946E88">
        <w:rPr>
          <w:rFonts w:ascii="Times New Roman" w:hAnsi="Times New Roman"/>
          <w:sz w:val="25"/>
          <w:szCs w:val="22"/>
        </w:rPr>
        <w:t>Martha’s Vineyard has not complied with the</w:t>
      </w:r>
      <w:r w:rsidR="0034288A" w:rsidRPr="00946E88">
        <w:rPr>
          <w:rFonts w:ascii="Times New Roman" w:hAnsi="Times New Roman"/>
          <w:sz w:val="25"/>
          <w:szCs w:val="22"/>
        </w:rPr>
        <w:t xml:space="preserve"> dispute resolution</w:t>
      </w:r>
      <w:r w:rsidR="00864377" w:rsidRPr="00946E88">
        <w:rPr>
          <w:rFonts w:ascii="Times New Roman" w:hAnsi="Times New Roman"/>
          <w:sz w:val="25"/>
          <w:szCs w:val="22"/>
        </w:rPr>
        <w:t xml:space="preserve"> process set forth within </w:t>
      </w:r>
      <w:r w:rsidR="00864377" w:rsidRPr="00946E88">
        <w:rPr>
          <w:rFonts w:ascii="Times New Roman" w:hAnsi="Times New Roman"/>
          <w:i/>
          <w:iCs/>
          <w:sz w:val="25"/>
        </w:rPr>
        <w:t xml:space="preserve">Homeless Education Advisory 2003- 7.  </w:t>
      </w:r>
      <w:r w:rsidR="00864377" w:rsidRPr="00946E88">
        <w:rPr>
          <w:rFonts w:ascii="Times New Roman" w:hAnsi="Times New Roman"/>
          <w:iCs/>
          <w:sz w:val="25"/>
        </w:rPr>
        <w:t xml:space="preserve">Specifically, there has been no written decision issued by the Martha’s Vineyard Superintendent.  According to the </w:t>
      </w:r>
      <w:r w:rsidR="00864377" w:rsidRPr="00946E88">
        <w:rPr>
          <w:rFonts w:ascii="Times New Roman" w:hAnsi="Times New Roman"/>
          <w:i/>
          <w:iCs/>
          <w:sz w:val="25"/>
        </w:rPr>
        <w:t>Advisory</w:t>
      </w:r>
      <w:r w:rsidR="00864377" w:rsidRPr="00946E88">
        <w:rPr>
          <w:rFonts w:ascii="Times New Roman" w:hAnsi="Times New Roman"/>
          <w:iCs/>
          <w:sz w:val="25"/>
        </w:rPr>
        <w:t xml:space="preserve">, it is only a superintendent’s written decision that is considered a final school district decision and it is only this decision that triggers the next step, which is an appeal by Parent to the </w:t>
      </w:r>
      <w:r w:rsidR="00A94931" w:rsidRPr="00946E88">
        <w:rPr>
          <w:rFonts w:ascii="Times New Roman" w:hAnsi="Times New Roman"/>
          <w:iCs/>
          <w:sz w:val="25"/>
        </w:rPr>
        <w:t xml:space="preserve">DESE </w:t>
      </w:r>
      <w:r w:rsidR="00864377" w:rsidRPr="00946E88">
        <w:rPr>
          <w:rFonts w:ascii="Times New Roman" w:hAnsi="Times New Roman"/>
          <w:iCs/>
          <w:sz w:val="25"/>
        </w:rPr>
        <w:t xml:space="preserve">Commissioner.  </w:t>
      </w:r>
      <w:r w:rsidR="00F83A99" w:rsidRPr="00946E88">
        <w:rPr>
          <w:rFonts w:ascii="Times New Roman" w:hAnsi="Times New Roman"/>
          <w:iCs/>
          <w:sz w:val="25"/>
        </w:rPr>
        <w:t>Moreover</w:t>
      </w:r>
      <w:r w:rsidR="00864377" w:rsidRPr="00946E88">
        <w:rPr>
          <w:rFonts w:ascii="Times New Roman" w:hAnsi="Times New Roman"/>
          <w:iCs/>
          <w:sz w:val="25"/>
        </w:rPr>
        <w:t>, there has been no appeal by the Parent to the Commissioner</w:t>
      </w:r>
      <w:r w:rsidR="0034288A" w:rsidRPr="00946E88">
        <w:rPr>
          <w:rFonts w:ascii="Times New Roman" w:hAnsi="Times New Roman"/>
          <w:iCs/>
          <w:sz w:val="25"/>
        </w:rPr>
        <w:t>, nor can there be one until a decision is made by the Martha’s Vineyard Superintendent</w:t>
      </w:r>
      <w:r w:rsidR="00864377" w:rsidRPr="00946E88">
        <w:rPr>
          <w:rFonts w:ascii="Times New Roman" w:hAnsi="Times New Roman"/>
          <w:iCs/>
          <w:sz w:val="25"/>
        </w:rPr>
        <w:t>.</w:t>
      </w:r>
      <w:r w:rsidR="0034288A" w:rsidRPr="00946E88">
        <w:rPr>
          <w:rFonts w:ascii="Times New Roman" w:hAnsi="Times New Roman"/>
          <w:iCs/>
          <w:sz w:val="25"/>
        </w:rPr>
        <w:t xml:space="preserve">  Without an appeal by Parent, there can be no decision by DESE.</w:t>
      </w:r>
      <w:r w:rsidR="00864377" w:rsidRPr="00946E88">
        <w:rPr>
          <w:rStyle w:val="FootnoteReference"/>
          <w:rFonts w:ascii="Times New Roman" w:hAnsi="Times New Roman"/>
          <w:iCs/>
          <w:sz w:val="25"/>
        </w:rPr>
        <w:footnoteReference w:id="11"/>
      </w:r>
    </w:p>
    <w:p w:rsidR="0034288A" w:rsidRPr="00946E88" w:rsidRDefault="0034288A" w:rsidP="004411B0">
      <w:pPr>
        <w:pStyle w:val="HTMLPreformatted"/>
        <w:rPr>
          <w:rFonts w:ascii="Times New Roman" w:hAnsi="Times New Roman"/>
          <w:iCs/>
          <w:sz w:val="25"/>
        </w:rPr>
      </w:pPr>
    </w:p>
    <w:p w:rsidR="003D6C07" w:rsidRPr="00946E88" w:rsidRDefault="00F83A99" w:rsidP="004411B0">
      <w:pPr>
        <w:rPr>
          <w:szCs w:val="19"/>
        </w:rPr>
      </w:pPr>
      <w:r w:rsidRPr="00946E88">
        <w:rPr>
          <w:iCs/>
        </w:rPr>
        <w:t>Second</w:t>
      </w:r>
      <w:r w:rsidR="003D6C07" w:rsidRPr="00946E88">
        <w:rPr>
          <w:iCs/>
        </w:rPr>
        <w:t xml:space="preserve">, DESE’s </w:t>
      </w:r>
      <w:r w:rsidR="003D6C07" w:rsidRPr="00946E88">
        <w:rPr>
          <w:i/>
          <w:iCs/>
        </w:rPr>
        <w:t xml:space="preserve">Homeless Education Advisory 2003- 7 </w:t>
      </w:r>
      <w:r w:rsidR="00C61A9F" w:rsidRPr="00946E88">
        <w:rPr>
          <w:iCs/>
        </w:rPr>
        <w:t>provides (in paragraph</w:t>
      </w:r>
      <w:r w:rsidR="003D6C07" w:rsidRPr="00946E88">
        <w:rPr>
          <w:iCs/>
        </w:rPr>
        <w:t xml:space="preserve"> # 1)</w:t>
      </w:r>
      <w:r w:rsidR="003D6C07" w:rsidRPr="00946E88">
        <w:rPr>
          <w:i/>
          <w:iCs/>
        </w:rPr>
        <w:t xml:space="preserve"> </w:t>
      </w:r>
      <w:r w:rsidR="003D6C07" w:rsidRPr="00946E88">
        <w:rPr>
          <w:szCs w:val="23"/>
        </w:rPr>
        <w:t>that a “student must be allowed to attend the school whose district is challenging the student's right to attend until the Commissioner of Education or the Commissioner's designee makes a final decision regarding the dispute.”</w:t>
      </w:r>
      <w:r w:rsidR="003D6C07" w:rsidRPr="00946E88">
        <w:rPr>
          <w:szCs w:val="19"/>
        </w:rPr>
        <w:t xml:space="preserve">  Similarly, McKinney-Vento provides that if a dispute arises over enrollment in a school, the student “shall be immediately admitted to the school in which enrollment is sought, pending resolution of the dispute</w:t>
      </w:r>
      <w:r w:rsidR="00CE58C6" w:rsidRPr="00946E88">
        <w:rPr>
          <w:szCs w:val="19"/>
        </w:rPr>
        <w:t>.</w:t>
      </w:r>
      <w:r w:rsidR="003D6C07" w:rsidRPr="00946E88">
        <w:rPr>
          <w:szCs w:val="19"/>
        </w:rPr>
        <w:t>”</w:t>
      </w:r>
      <w:r w:rsidR="003D6C07" w:rsidRPr="00946E88">
        <w:rPr>
          <w:rStyle w:val="FootnoteReference"/>
          <w:szCs w:val="19"/>
        </w:rPr>
        <w:footnoteReference w:id="12"/>
      </w:r>
      <w:r w:rsidR="003D6C07" w:rsidRPr="00946E88">
        <w:rPr>
          <w:szCs w:val="19"/>
        </w:rPr>
        <w:t xml:space="preserve">  </w:t>
      </w:r>
      <w:r w:rsidR="0034288A" w:rsidRPr="00946E88">
        <w:rPr>
          <w:szCs w:val="19"/>
        </w:rPr>
        <w:t>For the reasons explained above, it is unclear if and when the DESE</w:t>
      </w:r>
      <w:r w:rsidR="003D6C07" w:rsidRPr="00946E88">
        <w:rPr>
          <w:szCs w:val="19"/>
        </w:rPr>
        <w:t xml:space="preserve"> dispute resolution process will be completed through a decision by the Commissioner or his designee</w:t>
      </w:r>
      <w:r w:rsidR="0034288A" w:rsidRPr="00946E88">
        <w:rPr>
          <w:szCs w:val="19"/>
        </w:rPr>
        <w:t xml:space="preserve">; </w:t>
      </w:r>
      <w:r w:rsidR="00C61A9F" w:rsidRPr="00946E88">
        <w:rPr>
          <w:szCs w:val="19"/>
        </w:rPr>
        <w:t>and</w:t>
      </w:r>
      <w:r w:rsidR="0034288A" w:rsidRPr="00946E88">
        <w:rPr>
          <w:szCs w:val="19"/>
        </w:rPr>
        <w:t xml:space="preserve"> until that occurs, Martha’s Vineyard remains responsible for Student’s education</w:t>
      </w:r>
      <w:r w:rsidR="00A94931" w:rsidRPr="00946E88">
        <w:rPr>
          <w:szCs w:val="19"/>
        </w:rPr>
        <w:t>, including any special education and related services</w:t>
      </w:r>
      <w:r w:rsidR="003D6C07" w:rsidRPr="00946E88">
        <w:rPr>
          <w:szCs w:val="19"/>
        </w:rPr>
        <w:t>.</w:t>
      </w:r>
    </w:p>
    <w:p w:rsidR="00562033" w:rsidRPr="00946E88" w:rsidRDefault="00562033" w:rsidP="004411B0">
      <w:pPr>
        <w:rPr>
          <w:szCs w:val="19"/>
        </w:rPr>
      </w:pPr>
    </w:p>
    <w:p w:rsidR="003D6C07" w:rsidRPr="00946E88" w:rsidRDefault="00F83A99" w:rsidP="004411B0">
      <w:pPr>
        <w:rPr>
          <w:szCs w:val="23"/>
        </w:rPr>
      </w:pPr>
      <w:r w:rsidRPr="00946E88">
        <w:t>Third</w:t>
      </w:r>
      <w:r w:rsidR="008D3683" w:rsidRPr="00946E88">
        <w:t>, it is unclear whether</w:t>
      </w:r>
      <w:r w:rsidR="00562033" w:rsidRPr="00946E88">
        <w:t xml:space="preserve"> the DESE dispute resolution process can be used to allow Martha’s Vineyard to </w:t>
      </w:r>
      <w:proofErr w:type="spellStart"/>
      <w:r w:rsidR="00562033" w:rsidRPr="00946E88">
        <w:t>disenroll</w:t>
      </w:r>
      <w:proofErr w:type="spellEnd"/>
      <w:r w:rsidR="00562033" w:rsidRPr="00946E88">
        <w:t xml:space="preserve"> Student and avoid any responsibility for educating him</w:t>
      </w:r>
      <w:r w:rsidR="00B91740" w:rsidRPr="00946E88">
        <w:t xml:space="preserve">, which is what Martha’s Vineyard seeks to accomplish through the DESE </w:t>
      </w:r>
      <w:r w:rsidR="008D3683" w:rsidRPr="00946E88">
        <w:t xml:space="preserve">dispute resolution </w:t>
      </w:r>
      <w:r w:rsidR="00B91740" w:rsidRPr="00946E88">
        <w:t>process</w:t>
      </w:r>
      <w:r w:rsidR="00562033" w:rsidRPr="00946E88">
        <w:t xml:space="preserve">.  </w:t>
      </w:r>
      <w:r w:rsidR="00A94931" w:rsidRPr="00946E88">
        <w:rPr>
          <w:iCs/>
        </w:rPr>
        <w:t xml:space="preserve">The DESE dispute resolution process is intended to </w:t>
      </w:r>
      <w:r w:rsidR="00282919" w:rsidRPr="00946E88">
        <w:rPr>
          <w:iCs/>
        </w:rPr>
        <w:t>resolve</w:t>
      </w:r>
      <w:r w:rsidR="00A94931" w:rsidRPr="00946E88">
        <w:t xml:space="preserve"> homeless school enrollment disputes under McKinney-Vento.  </w:t>
      </w:r>
      <w:r w:rsidR="00FA49B1" w:rsidRPr="00946E88">
        <w:t xml:space="preserve">However, </w:t>
      </w:r>
      <w:r w:rsidR="003D6C07" w:rsidRPr="00946E88">
        <w:t>McKinney-Vento</w:t>
      </w:r>
      <w:r w:rsidR="00562033" w:rsidRPr="00946E88">
        <w:t xml:space="preserve"> </w:t>
      </w:r>
      <w:r w:rsidR="00C61A9F" w:rsidRPr="00946E88">
        <w:t>includes no provision for a</w:t>
      </w:r>
      <w:r w:rsidR="00AF505F" w:rsidRPr="00946E88">
        <w:t xml:space="preserve"> school district </w:t>
      </w:r>
      <w:proofErr w:type="spellStart"/>
      <w:r w:rsidR="00AF505F" w:rsidRPr="00946E88">
        <w:t>disenroll</w:t>
      </w:r>
      <w:r w:rsidR="00C61A9F" w:rsidRPr="00946E88">
        <w:t>ing</w:t>
      </w:r>
      <w:proofErr w:type="spellEnd"/>
      <w:r w:rsidR="00AF505F" w:rsidRPr="00946E88">
        <w:t xml:space="preserve"> a student</w:t>
      </w:r>
      <w:r w:rsidR="008A724C" w:rsidRPr="00946E88">
        <w:t>, nor are there any other standards in the Act that directly address the facts in the instant dispute</w:t>
      </w:r>
      <w:r w:rsidR="0099430C" w:rsidRPr="00946E88">
        <w:t xml:space="preserve">.  Instead, McKinney-Vento </w:t>
      </w:r>
      <w:r w:rsidR="008A724C" w:rsidRPr="00946E88">
        <w:t xml:space="preserve">only </w:t>
      </w:r>
      <w:r w:rsidR="0099430C" w:rsidRPr="00946E88">
        <w:t xml:space="preserve">generally </w:t>
      </w:r>
      <w:r w:rsidR="003D6C07" w:rsidRPr="00946E88">
        <w:t xml:space="preserve">requires Martha’s Vineyard, as the “local educational agency serving” Student, to “continue the child's or youth's education in the school of origin for the duration of homelessness … or enroll the child or youth in any public school that </w:t>
      </w:r>
      <w:proofErr w:type="spellStart"/>
      <w:r w:rsidR="003D6C07" w:rsidRPr="00946E88">
        <w:t>nonhomeless</w:t>
      </w:r>
      <w:proofErr w:type="spellEnd"/>
      <w:r w:rsidR="003D6C07" w:rsidRPr="00946E88">
        <w:t xml:space="preserve"> students who live in the attendance area in which the child or youth is actually living are eligible to attend.”</w:t>
      </w:r>
      <w:r w:rsidR="003D6C07" w:rsidRPr="00946E88">
        <w:rPr>
          <w:rStyle w:val="FootnoteReference"/>
          <w:szCs w:val="19"/>
        </w:rPr>
        <w:footnoteReference w:id="13"/>
      </w:r>
      <w:r w:rsidR="003D6C07" w:rsidRPr="00946E88">
        <w:t xml:space="preserve">  </w:t>
      </w:r>
      <w:r w:rsidR="00FA49B1" w:rsidRPr="00946E88">
        <w:t xml:space="preserve">This language, read in context of the statute, addresses the question of where, within the school district, a homeless student should be enrolled.  The statute does not </w:t>
      </w:r>
      <w:r w:rsidR="00FA49B1" w:rsidRPr="00946E88">
        <w:lastRenderedPageBreak/>
        <w:t xml:space="preserve">provide standards relevant to a school district seeking to </w:t>
      </w:r>
      <w:proofErr w:type="spellStart"/>
      <w:r w:rsidR="00FA49B1" w:rsidRPr="00946E88">
        <w:t>disenroll</w:t>
      </w:r>
      <w:proofErr w:type="spellEnd"/>
      <w:r w:rsidR="00FA49B1" w:rsidRPr="00946E88">
        <w:t xml:space="preserve"> a s</w:t>
      </w:r>
      <w:r w:rsidR="00EF0218" w:rsidRPr="00946E88">
        <w:t>tudent and thereby not provide</w:t>
      </w:r>
      <w:r w:rsidR="00FA49B1" w:rsidRPr="00946E88">
        <w:t xml:space="preserve"> any educational services.</w:t>
      </w:r>
    </w:p>
    <w:p w:rsidR="003D6C07" w:rsidRPr="00946E88" w:rsidRDefault="003D6C07" w:rsidP="004411B0">
      <w:pPr>
        <w:pStyle w:val="HTMLPreformatted"/>
        <w:rPr>
          <w:rFonts w:ascii="Times New Roman" w:hAnsi="Times New Roman"/>
          <w:sz w:val="25"/>
          <w:szCs w:val="22"/>
        </w:rPr>
      </w:pPr>
    </w:p>
    <w:p w:rsidR="00C33E42" w:rsidRPr="00946E88" w:rsidRDefault="008A724C" w:rsidP="004411B0">
      <w:pPr>
        <w:pStyle w:val="HTMLPreformatted"/>
        <w:rPr>
          <w:rFonts w:ascii="Times New Roman" w:hAnsi="Times New Roman"/>
          <w:sz w:val="25"/>
          <w:szCs w:val="22"/>
        </w:rPr>
      </w:pPr>
      <w:r w:rsidRPr="00946E88">
        <w:rPr>
          <w:rFonts w:ascii="Times New Roman" w:hAnsi="Times New Roman"/>
          <w:sz w:val="25"/>
          <w:szCs w:val="22"/>
        </w:rPr>
        <w:t>In contrast to McKinney-Vento, the</w:t>
      </w:r>
      <w:r w:rsidR="00C33E42" w:rsidRPr="00946E88">
        <w:rPr>
          <w:rFonts w:ascii="Times New Roman" w:hAnsi="Times New Roman"/>
          <w:sz w:val="25"/>
          <w:szCs w:val="22"/>
        </w:rPr>
        <w:t xml:space="preserve"> Office of Special Education and Rehabilitative Services and the Office of Elementary and Secondary Education of the United States Department of Education have </w:t>
      </w:r>
      <w:r w:rsidRPr="00946E88">
        <w:rPr>
          <w:rFonts w:ascii="Times New Roman" w:hAnsi="Times New Roman"/>
          <w:sz w:val="25"/>
          <w:szCs w:val="22"/>
        </w:rPr>
        <w:t xml:space="preserve">directly addressed the issue in the instant dispute through </w:t>
      </w:r>
      <w:r w:rsidR="0023573C" w:rsidRPr="00946E88">
        <w:rPr>
          <w:rFonts w:ascii="Times New Roman" w:hAnsi="Times New Roman"/>
          <w:sz w:val="25"/>
          <w:szCs w:val="22"/>
        </w:rPr>
        <w:t>a</w:t>
      </w:r>
      <w:r w:rsidRPr="00946E88">
        <w:rPr>
          <w:rFonts w:ascii="Times New Roman" w:hAnsi="Times New Roman"/>
          <w:sz w:val="25"/>
          <w:szCs w:val="22"/>
        </w:rPr>
        <w:t xml:space="preserve"> </w:t>
      </w:r>
      <w:r w:rsidR="00C33E42" w:rsidRPr="00946E88">
        <w:rPr>
          <w:rFonts w:ascii="Times New Roman" w:hAnsi="Times New Roman"/>
          <w:sz w:val="25"/>
          <w:szCs w:val="22"/>
        </w:rPr>
        <w:t>Question and Answer document</w:t>
      </w:r>
      <w:r w:rsidR="001A0BEA" w:rsidRPr="00946E88">
        <w:rPr>
          <w:rFonts w:ascii="Times New Roman" w:hAnsi="Times New Roman"/>
          <w:sz w:val="25"/>
          <w:szCs w:val="22"/>
        </w:rPr>
        <w:t xml:space="preserve"> (Q and A document)</w:t>
      </w:r>
      <w:r w:rsidR="0023573C" w:rsidRPr="00946E88">
        <w:rPr>
          <w:rFonts w:ascii="Times New Roman" w:hAnsi="Times New Roman"/>
          <w:sz w:val="25"/>
          <w:szCs w:val="22"/>
        </w:rPr>
        <w:t xml:space="preserve"> issued by these agencies</w:t>
      </w:r>
      <w:r w:rsidRPr="00946E88">
        <w:rPr>
          <w:rFonts w:ascii="Times New Roman" w:hAnsi="Times New Roman"/>
          <w:sz w:val="25"/>
          <w:szCs w:val="22"/>
        </w:rPr>
        <w:t>.</w:t>
      </w:r>
      <w:r w:rsidR="0023573C" w:rsidRPr="00946E88">
        <w:rPr>
          <w:rStyle w:val="FootnoteReference"/>
          <w:rFonts w:ascii="Times New Roman" w:hAnsi="Times New Roman"/>
          <w:sz w:val="25"/>
          <w:szCs w:val="22"/>
        </w:rPr>
        <w:t xml:space="preserve"> </w:t>
      </w:r>
      <w:r w:rsidR="0023573C" w:rsidRPr="00946E88">
        <w:rPr>
          <w:rStyle w:val="FootnoteReference"/>
          <w:rFonts w:ascii="Times New Roman" w:hAnsi="Times New Roman"/>
          <w:sz w:val="25"/>
          <w:szCs w:val="22"/>
        </w:rPr>
        <w:footnoteReference w:id="14"/>
      </w:r>
      <w:r w:rsidR="0023573C" w:rsidRPr="00946E88">
        <w:rPr>
          <w:rStyle w:val="FootnoteReference"/>
          <w:rFonts w:ascii="Times New Roman" w:hAnsi="Times New Roman"/>
          <w:sz w:val="25"/>
          <w:szCs w:val="22"/>
        </w:rPr>
        <w:t xml:space="preserve"> </w:t>
      </w:r>
      <w:r w:rsidR="0023573C" w:rsidRPr="00946E88">
        <w:rPr>
          <w:rFonts w:ascii="Times New Roman" w:hAnsi="Times New Roman"/>
          <w:sz w:val="25"/>
          <w:szCs w:val="22"/>
        </w:rPr>
        <w:t xml:space="preserve"> </w:t>
      </w:r>
      <w:r w:rsidRPr="00946E88">
        <w:rPr>
          <w:rFonts w:ascii="Times New Roman" w:hAnsi="Times New Roman"/>
          <w:sz w:val="25"/>
          <w:szCs w:val="22"/>
        </w:rPr>
        <w:t xml:space="preserve">The Q and A document is intended </w:t>
      </w:r>
      <w:r w:rsidR="00C33E42" w:rsidRPr="00946E88">
        <w:rPr>
          <w:rFonts w:ascii="Times New Roman" w:hAnsi="Times New Roman"/>
          <w:sz w:val="25"/>
          <w:szCs w:val="22"/>
        </w:rPr>
        <w:t xml:space="preserve">to provide State and local educational officials with information to assist with implementation of the requirements of the </w:t>
      </w:r>
      <w:r w:rsidR="0076682A" w:rsidRPr="00946E88">
        <w:rPr>
          <w:rFonts w:ascii="Times New Roman" w:hAnsi="Times New Roman"/>
          <w:sz w:val="25"/>
          <w:szCs w:val="22"/>
        </w:rPr>
        <w:t>IDEA</w:t>
      </w:r>
      <w:r w:rsidR="00C33E42" w:rsidRPr="00946E88">
        <w:rPr>
          <w:rFonts w:ascii="Times New Roman" w:hAnsi="Times New Roman"/>
          <w:sz w:val="25"/>
          <w:szCs w:val="22"/>
        </w:rPr>
        <w:t xml:space="preserve"> and </w:t>
      </w:r>
      <w:r w:rsidR="0076682A" w:rsidRPr="00946E88">
        <w:rPr>
          <w:rFonts w:ascii="Times New Roman" w:hAnsi="Times New Roman"/>
          <w:sz w:val="25"/>
          <w:szCs w:val="22"/>
        </w:rPr>
        <w:t>the McKinney-Vento Act</w:t>
      </w:r>
      <w:r w:rsidR="00C33E42" w:rsidRPr="00946E88">
        <w:rPr>
          <w:rFonts w:ascii="Times New Roman" w:hAnsi="Times New Roman"/>
          <w:sz w:val="25"/>
          <w:szCs w:val="22"/>
        </w:rPr>
        <w:t xml:space="preserve">.  </w:t>
      </w:r>
      <w:r w:rsidR="001A0BEA" w:rsidRPr="00946E88">
        <w:rPr>
          <w:rFonts w:ascii="Times New Roman" w:hAnsi="Times New Roman"/>
          <w:sz w:val="25"/>
          <w:szCs w:val="22"/>
        </w:rPr>
        <w:t>Question E-2 addresses the fact pattern in the instant dispute, as follows:</w:t>
      </w:r>
    </w:p>
    <w:p w:rsidR="00C33E42" w:rsidRPr="00946E88" w:rsidRDefault="00C33E42" w:rsidP="004411B0">
      <w:pPr>
        <w:pStyle w:val="HTMLPreformatted"/>
        <w:rPr>
          <w:rFonts w:ascii="Times New Roman" w:hAnsi="Times New Roman"/>
          <w:sz w:val="25"/>
          <w:szCs w:val="22"/>
        </w:rPr>
      </w:pPr>
    </w:p>
    <w:p w:rsidR="00C33E42" w:rsidRPr="00946E88" w:rsidRDefault="00E22F18" w:rsidP="004411B0">
      <w:pPr>
        <w:pStyle w:val="HTMLPreformatted"/>
        <w:ind w:left="720"/>
        <w:rPr>
          <w:rFonts w:ascii="Times New Roman" w:hAnsi="Times New Roman"/>
          <w:sz w:val="25"/>
          <w:szCs w:val="22"/>
        </w:rPr>
      </w:pPr>
      <w:r w:rsidRPr="00946E88">
        <w:rPr>
          <w:rFonts w:ascii="Times New Roman" w:hAnsi="Times New Roman"/>
          <w:sz w:val="25"/>
          <w:szCs w:val="22"/>
        </w:rPr>
        <w:t xml:space="preserve">Question E-2:  </w:t>
      </w:r>
      <w:r w:rsidR="00C33E42" w:rsidRPr="00946E88">
        <w:rPr>
          <w:rFonts w:ascii="Times New Roman" w:hAnsi="Times New Roman"/>
          <w:sz w:val="25"/>
          <w:szCs w:val="22"/>
        </w:rPr>
        <w:t>If a homeless child moves to a new school district in the same State during the same school year and elects to attend the school of origin, which school district is responsible for providing special education and related services?</w:t>
      </w:r>
    </w:p>
    <w:p w:rsidR="00C33E42" w:rsidRPr="00946E88" w:rsidRDefault="00C33E42" w:rsidP="004411B0">
      <w:pPr>
        <w:pStyle w:val="HTMLPreformatted"/>
        <w:rPr>
          <w:rFonts w:ascii="Times New Roman" w:hAnsi="Times New Roman"/>
          <w:sz w:val="25"/>
          <w:szCs w:val="22"/>
        </w:rPr>
      </w:pPr>
    </w:p>
    <w:p w:rsidR="00C33E42" w:rsidRPr="00946E88" w:rsidRDefault="00E22F18" w:rsidP="004411B0">
      <w:pPr>
        <w:pStyle w:val="HTMLPreformatted"/>
        <w:ind w:left="720"/>
        <w:rPr>
          <w:rFonts w:ascii="Times New Roman" w:hAnsi="Times New Roman"/>
          <w:sz w:val="25"/>
          <w:szCs w:val="22"/>
        </w:rPr>
      </w:pPr>
      <w:r w:rsidRPr="00946E88">
        <w:rPr>
          <w:rFonts w:ascii="Times New Roman" w:hAnsi="Times New Roman"/>
          <w:sz w:val="25"/>
          <w:szCs w:val="22"/>
        </w:rPr>
        <w:t xml:space="preserve">Answer:  </w:t>
      </w:r>
      <w:r w:rsidR="00C33E42" w:rsidRPr="00946E88">
        <w:rPr>
          <w:rFonts w:ascii="Times New Roman" w:hAnsi="Times New Roman"/>
          <w:sz w:val="25"/>
          <w:szCs w:val="22"/>
        </w:rPr>
        <w:t>If a homeless child with a disability moves into a new school district in the same State but elects to attend the school of origin, the SEA</w:t>
      </w:r>
      <w:r w:rsidR="00662670" w:rsidRPr="00946E88">
        <w:rPr>
          <w:rFonts w:ascii="Times New Roman" w:hAnsi="Times New Roman"/>
          <w:sz w:val="25"/>
          <w:szCs w:val="22"/>
        </w:rPr>
        <w:t xml:space="preserve"> [state education agency]</w:t>
      </w:r>
      <w:r w:rsidR="00C33E42" w:rsidRPr="00946E88">
        <w:rPr>
          <w:rFonts w:ascii="Times New Roman" w:hAnsi="Times New Roman"/>
          <w:sz w:val="25"/>
          <w:szCs w:val="22"/>
        </w:rPr>
        <w:t>, consistent with its general supervisory responsibility, must determine which public agency in the State is responsible for ensuring that the child re</w:t>
      </w:r>
      <w:r w:rsidR="00D0426D" w:rsidRPr="00946E88">
        <w:rPr>
          <w:rFonts w:ascii="Times New Roman" w:hAnsi="Times New Roman"/>
          <w:sz w:val="25"/>
          <w:szCs w:val="22"/>
        </w:rPr>
        <w:t xml:space="preserve">ceives FAPE.  </w:t>
      </w:r>
      <w:proofErr w:type="gramStart"/>
      <w:r w:rsidR="00D0426D" w:rsidRPr="00946E88">
        <w:rPr>
          <w:rFonts w:ascii="Times New Roman" w:hAnsi="Times New Roman"/>
          <w:sz w:val="25"/>
          <w:szCs w:val="22"/>
        </w:rPr>
        <w:t>34 CFR §300.149.</w:t>
      </w:r>
      <w:proofErr w:type="gramEnd"/>
      <w:r w:rsidR="00D0426D" w:rsidRPr="00946E88">
        <w:rPr>
          <w:rStyle w:val="FootnoteReference"/>
          <w:rFonts w:ascii="Times New Roman" w:hAnsi="Times New Roman"/>
          <w:sz w:val="25"/>
          <w:szCs w:val="22"/>
        </w:rPr>
        <w:footnoteReference w:id="15"/>
      </w:r>
    </w:p>
    <w:p w:rsidR="0099430C" w:rsidRPr="00946E88" w:rsidRDefault="0099430C" w:rsidP="004411B0">
      <w:pPr>
        <w:pStyle w:val="HTMLPreformatted"/>
        <w:rPr>
          <w:rFonts w:ascii="Times New Roman" w:hAnsi="Times New Roman"/>
          <w:sz w:val="25"/>
        </w:rPr>
      </w:pPr>
    </w:p>
    <w:p w:rsidR="00077A64" w:rsidRPr="00946E88" w:rsidRDefault="00FC1C5F" w:rsidP="004411B0">
      <w:pPr>
        <w:pStyle w:val="HTMLPreformatted"/>
        <w:rPr>
          <w:rFonts w:ascii="Times New Roman" w:hAnsi="Times New Roman"/>
          <w:sz w:val="25"/>
        </w:rPr>
      </w:pPr>
      <w:r w:rsidRPr="00946E88">
        <w:rPr>
          <w:rFonts w:ascii="Times New Roman" w:hAnsi="Times New Roman"/>
          <w:sz w:val="25"/>
        </w:rPr>
        <w:t xml:space="preserve">DESE </w:t>
      </w:r>
      <w:r w:rsidR="00385CF0" w:rsidRPr="00946E88">
        <w:rPr>
          <w:rFonts w:ascii="Times New Roman" w:hAnsi="Times New Roman"/>
          <w:sz w:val="25"/>
        </w:rPr>
        <w:t xml:space="preserve">(as the SEA in the instant dispute) </w:t>
      </w:r>
      <w:r w:rsidRPr="00946E88">
        <w:rPr>
          <w:rFonts w:ascii="Times New Roman" w:hAnsi="Times New Roman"/>
          <w:sz w:val="25"/>
        </w:rPr>
        <w:t xml:space="preserve">has </w:t>
      </w:r>
      <w:r w:rsidR="00D61874" w:rsidRPr="00946E88">
        <w:rPr>
          <w:rFonts w:ascii="Times New Roman" w:hAnsi="Times New Roman"/>
          <w:sz w:val="25"/>
        </w:rPr>
        <w:t xml:space="preserve">made this determination </w:t>
      </w:r>
      <w:r w:rsidRPr="00946E88">
        <w:rPr>
          <w:rFonts w:ascii="Times New Roman" w:hAnsi="Times New Roman"/>
          <w:sz w:val="25"/>
        </w:rPr>
        <w:t xml:space="preserve">by adopting special education regulations (603 CMR 28.10(5)) that </w:t>
      </w:r>
      <w:r w:rsidR="009C24AD" w:rsidRPr="00946E88">
        <w:rPr>
          <w:rFonts w:ascii="Times New Roman" w:hAnsi="Times New Roman"/>
          <w:sz w:val="25"/>
        </w:rPr>
        <w:t>explain</w:t>
      </w:r>
      <w:r w:rsidRPr="00946E88">
        <w:rPr>
          <w:rFonts w:ascii="Times New Roman" w:hAnsi="Times New Roman"/>
          <w:sz w:val="25"/>
        </w:rPr>
        <w:t xml:space="preserve"> the responsibility of a school district for the education of a homeless student</w:t>
      </w:r>
      <w:r w:rsidR="009C24AD" w:rsidRPr="00946E88">
        <w:rPr>
          <w:rFonts w:ascii="Times New Roman" w:hAnsi="Times New Roman"/>
          <w:sz w:val="25"/>
        </w:rPr>
        <w:t xml:space="preserve"> when a parent moves to </w:t>
      </w:r>
      <w:r w:rsidR="00E22F18" w:rsidRPr="00946E88">
        <w:rPr>
          <w:rFonts w:ascii="Times New Roman" w:hAnsi="Times New Roman"/>
          <w:sz w:val="25"/>
        </w:rPr>
        <w:t xml:space="preserve">and temporarily resides in </w:t>
      </w:r>
      <w:r w:rsidR="009C24AD" w:rsidRPr="00946E88">
        <w:rPr>
          <w:rFonts w:ascii="Times New Roman" w:hAnsi="Times New Roman"/>
          <w:sz w:val="25"/>
        </w:rPr>
        <w:t>another school district within Massachusetts</w:t>
      </w:r>
      <w:r w:rsidRPr="00946E88">
        <w:rPr>
          <w:rFonts w:ascii="Times New Roman" w:hAnsi="Times New Roman"/>
          <w:sz w:val="25"/>
        </w:rPr>
        <w:t xml:space="preserve">.  </w:t>
      </w:r>
    </w:p>
    <w:p w:rsidR="00FE7CBC" w:rsidRPr="00946E88" w:rsidRDefault="00FE7CBC" w:rsidP="004411B0">
      <w:pPr>
        <w:pStyle w:val="HTMLPreformatted"/>
        <w:rPr>
          <w:rFonts w:ascii="Times New Roman" w:hAnsi="Times New Roman"/>
          <w:sz w:val="25"/>
        </w:rPr>
      </w:pPr>
    </w:p>
    <w:p w:rsidR="00643E51" w:rsidRPr="00946E88" w:rsidRDefault="008A724C" w:rsidP="004411B0">
      <w:pPr>
        <w:rPr>
          <w:szCs w:val="23"/>
        </w:rPr>
      </w:pPr>
      <w:r w:rsidRPr="00946E88">
        <w:rPr>
          <w:szCs w:val="23"/>
        </w:rPr>
        <w:t xml:space="preserve">Specifically, </w:t>
      </w:r>
      <w:r w:rsidR="00784E41" w:rsidRPr="00946E88">
        <w:rPr>
          <w:szCs w:val="23"/>
        </w:rPr>
        <w:t>603 CMR 28.10(5)</w:t>
      </w:r>
      <w:r w:rsidR="00D61874" w:rsidRPr="00946E88">
        <w:rPr>
          <w:szCs w:val="23"/>
        </w:rPr>
        <w:t xml:space="preserve"> </w:t>
      </w:r>
      <w:r w:rsidR="00A80519" w:rsidRPr="00946E88">
        <w:rPr>
          <w:szCs w:val="23"/>
        </w:rPr>
        <w:t xml:space="preserve">provides in paragraph (b) that the school district “that was programmatically and financially responsible prior to the student becoming homeless shall remain programmatically and financially responsible for a homeless student until the parent(s) … chooses to enroll the student in the school district where the shelter or temporary residence is located.”  Similarly, paragraph (a) </w:t>
      </w:r>
      <w:r w:rsidR="003B007E" w:rsidRPr="00946E88">
        <w:rPr>
          <w:szCs w:val="23"/>
        </w:rPr>
        <w:t xml:space="preserve">of 603 CMR 28.10(5) </w:t>
      </w:r>
      <w:r w:rsidR="00A80519" w:rsidRPr="00946E88">
        <w:rPr>
          <w:szCs w:val="23"/>
        </w:rPr>
        <w:t>provides that a homeless student “shall be entitled to either continue to attend their school of origin, as defined by McKinney-Vento, or attend school in the city or town where they temporarily reside.”</w:t>
      </w:r>
    </w:p>
    <w:p w:rsidR="003B007E" w:rsidRPr="00946E88" w:rsidRDefault="003B007E" w:rsidP="004411B0">
      <w:pPr>
        <w:rPr>
          <w:szCs w:val="23"/>
        </w:rPr>
      </w:pPr>
    </w:p>
    <w:p w:rsidR="00FE7CBC" w:rsidRPr="00946E88" w:rsidRDefault="00FE7CBC" w:rsidP="00FE7CBC">
      <w:pPr>
        <w:pStyle w:val="HTMLPreformatted"/>
        <w:rPr>
          <w:rFonts w:ascii="Times New Roman" w:hAnsi="Times New Roman"/>
          <w:sz w:val="25"/>
        </w:rPr>
      </w:pPr>
      <w:r w:rsidRPr="00946E88">
        <w:rPr>
          <w:rFonts w:ascii="Times New Roman" w:hAnsi="Times New Roman"/>
          <w:sz w:val="25"/>
        </w:rPr>
        <w:t>McKinney-Vento may not be used to diminish Student’s special education rights under these regulations.</w:t>
      </w:r>
      <w:r w:rsidRPr="00946E88">
        <w:rPr>
          <w:rStyle w:val="FootnoteReference"/>
          <w:rFonts w:ascii="Times New Roman" w:hAnsi="Times New Roman"/>
          <w:sz w:val="25"/>
        </w:rPr>
        <w:footnoteReference w:id="16"/>
      </w:r>
      <w:r w:rsidRPr="00946E88">
        <w:rPr>
          <w:rFonts w:ascii="Times New Roman" w:hAnsi="Times New Roman"/>
          <w:sz w:val="25"/>
        </w:rPr>
        <w:t xml:space="preserve">  </w:t>
      </w:r>
    </w:p>
    <w:p w:rsidR="00FE7CBC" w:rsidRPr="00946E88" w:rsidRDefault="00FE7CBC" w:rsidP="004411B0">
      <w:pPr>
        <w:rPr>
          <w:szCs w:val="23"/>
        </w:rPr>
      </w:pPr>
    </w:p>
    <w:p w:rsidR="00D61874" w:rsidRPr="00946E88" w:rsidRDefault="003B007E" w:rsidP="004411B0">
      <w:pPr>
        <w:rPr>
          <w:szCs w:val="23"/>
        </w:rPr>
      </w:pPr>
      <w:r w:rsidRPr="00946E88">
        <w:rPr>
          <w:szCs w:val="23"/>
        </w:rPr>
        <w:t xml:space="preserve">Thus, rather than </w:t>
      </w:r>
      <w:r w:rsidR="008A724C" w:rsidRPr="00946E88">
        <w:rPr>
          <w:szCs w:val="23"/>
        </w:rPr>
        <w:t xml:space="preserve">the </w:t>
      </w:r>
      <w:r w:rsidR="00D61874" w:rsidRPr="00946E88">
        <w:rPr>
          <w:szCs w:val="23"/>
        </w:rPr>
        <w:t>standard</w:t>
      </w:r>
      <w:r w:rsidR="008A724C" w:rsidRPr="00946E88">
        <w:rPr>
          <w:szCs w:val="23"/>
        </w:rPr>
        <w:t>s</w:t>
      </w:r>
      <w:r w:rsidRPr="00946E88">
        <w:rPr>
          <w:szCs w:val="23"/>
        </w:rPr>
        <w:t xml:space="preserve"> found within McKinney-Vento, it is the DESE</w:t>
      </w:r>
      <w:r w:rsidR="00D61874" w:rsidRPr="00946E88">
        <w:rPr>
          <w:szCs w:val="23"/>
        </w:rPr>
        <w:t xml:space="preserve"> standard</w:t>
      </w:r>
      <w:r w:rsidR="00C62984" w:rsidRPr="00946E88">
        <w:rPr>
          <w:szCs w:val="23"/>
        </w:rPr>
        <w:t>s</w:t>
      </w:r>
      <w:r w:rsidRPr="00946E88">
        <w:rPr>
          <w:szCs w:val="23"/>
        </w:rPr>
        <w:t xml:space="preserve"> found within 603 CMR 28.10(5) that </w:t>
      </w:r>
      <w:r w:rsidR="008A724C" w:rsidRPr="00946E88">
        <w:rPr>
          <w:szCs w:val="23"/>
        </w:rPr>
        <w:t xml:space="preserve">specifically </w:t>
      </w:r>
      <w:r w:rsidRPr="00946E88">
        <w:rPr>
          <w:szCs w:val="23"/>
        </w:rPr>
        <w:t>provide Student’s enrollment rights</w:t>
      </w:r>
      <w:r w:rsidR="008A724C" w:rsidRPr="00946E88">
        <w:rPr>
          <w:szCs w:val="23"/>
        </w:rPr>
        <w:t xml:space="preserve"> when Parent moved from Martha’s Vineyard to Attleboro</w:t>
      </w:r>
      <w:r w:rsidRPr="00946E88">
        <w:rPr>
          <w:szCs w:val="23"/>
        </w:rPr>
        <w:t xml:space="preserve">.  </w:t>
      </w:r>
      <w:r w:rsidR="00D61874" w:rsidRPr="00946E88">
        <w:rPr>
          <w:szCs w:val="23"/>
        </w:rPr>
        <w:t xml:space="preserve">The BSEA </w:t>
      </w:r>
      <w:r w:rsidR="001A63D3" w:rsidRPr="00946E88">
        <w:rPr>
          <w:szCs w:val="23"/>
        </w:rPr>
        <w:t>has jurisdiction to determine S</w:t>
      </w:r>
      <w:r w:rsidR="00D61874" w:rsidRPr="00946E88">
        <w:rPr>
          <w:szCs w:val="23"/>
        </w:rPr>
        <w:t xml:space="preserve">tudent’s </w:t>
      </w:r>
      <w:r w:rsidR="001A63D3" w:rsidRPr="00946E88">
        <w:rPr>
          <w:szCs w:val="23"/>
        </w:rPr>
        <w:t xml:space="preserve">special education </w:t>
      </w:r>
      <w:r w:rsidR="00D61874" w:rsidRPr="00946E88">
        <w:rPr>
          <w:szCs w:val="23"/>
        </w:rPr>
        <w:t xml:space="preserve">rights under these </w:t>
      </w:r>
      <w:r w:rsidR="009F6422" w:rsidRPr="00946E88">
        <w:rPr>
          <w:szCs w:val="23"/>
        </w:rPr>
        <w:t>regulations</w:t>
      </w:r>
      <w:r w:rsidR="00D61874" w:rsidRPr="00946E88">
        <w:rPr>
          <w:szCs w:val="23"/>
        </w:rPr>
        <w:t>.</w:t>
      </w:r>
      <w:r w:rsidR="0056144B" w:rsidRPr="00946E88">
        <w:rPr>
          <w:rStyle w:val="FootnoteReference"/>
          <w:szCs w:val="23"/>
        </w:rPr>
        <w:footnoteReference w:id="17"/>
      </w:r>
      <w:r w:rsidR="001F4CD0" w:rsidRPr="00946E88">
        <w:rPr>
          <w:szCs w:val="23"/>
        </w:rPr>
        <w:t xml:space="preserve">  </w:t>
      </w:r>
    </w:p>
    <w:p w:rsidR="00D61874" w:rsidRPr="00946E88" w:rsidRDefault="00D61874" w:rsidP="004411B0">
      <w:pPr>
        <w:rPr>
          <w:szCs w:val="23"/>
        </w:rPr>
      </w:pPr>
    </w:p>
    <w:p w:rsidR="001442EC" w:rsidRPr="00946E88" w:rsidRDefault="001F4CD0" w:rsidP="004411B0">
      <w:r w:rsidRPr="00946E88">
        <w:rPr>
          <w:szCs w:val="23"/>
        </w:rPr>
        <w:t xml:space="preserve">For the reasons explained above, </w:t>
      </w:r>
      <w:r w:rsidR="001A63D3" w:rsidRPr="00946E88">
        <w:rPr>
          <w:szCs w:val="23"/>
        </w:rPr>
        <w:t xml:space="preserve">I conclude that </w:t>
      </w:r>
      <w:r w:rsidR="00D61874" w:rsidRPr="00946E88">
        <w:rPr>
          <w:szCs w:val="23"/>
        </w:rPr>
        <w:t xml:space="preserve">603 CMR 28.10(5) </w:t>
      </w:r>
      <w:r w:rsidRPr="00946E88">
        <w:rPr>
          <w:szCs w:val="23"/>
        </w:rPr>
        <w:t>leave</w:t>
      </w:r>
      <w:r w:rsidR="00D61874" w:rsidRPr="00946E88">
        <w:rPr>
          <w:szCs w:val="23"/>
        </w:rPr>
        <w:t>s</w:t>
      </w:r>
      <w:r w:rsidRPr="00946E88">
        <w:rPr>
          <w:szCs w:val="23"/>
        </w:rPr>
        <w:t xml:space="preserve"> no doubt that Student remains the responsibility of Martha’s Vineyard</w:t>
      </w:r>
      <w:r w:rsidR="00D61874" w:rsidRPr="00946E88">
        <w:rPr>
          <w:szCs w:val="23"/>
        </w:rPr>
        <w:t xml:space="preserve"> until Parent chooses to enroll her son in the Attleboro School District, which she has not </w:t>
      </w:r>
      <w:r w:rsidR="00930811" w:rsidRPr="00946E88">
        <w:rPr>
          <w:szCs w:val="23"/>
        </w:rPr>
        <w:t>done</w:t>
      </w:r>
      <w:r w:rsidRPr="00946E88">
        <w:rPr>
          <w:szCs w:val="23"/>
        </w:rPr>
        <w:t>.</w:t>
      </w:r>
      <w:r w:rsidR="000E17F6" w:rsidRPr="00946E88">
        <w:t xml:space="preserve"> </w:t>
      </w:r>
      <w:r w:rsidR="00D61874" w:rsidRPr="00946E88">
        <w:t xml:space="preserve">  Accordingly, Martha’s Vineyard’s motion for summary judgment must be denied.</w:t>
      </w:r>
    </w:p>
    <w:p w:rsidR="00282919" w:rsidRPr="00946E88" w:rsidRDefault="00282919" w:rsidP="004411B0">
      <w:pPr>
        <w:rPr>
          <w:szCs w:val="19"/>
        </w:rPr>
      </w:pPr>
    </w:p>
    <w:p w:rsidR="005C5FC8" w:rsidRPr="00946E88" w:rsidRDefault="005C5FC8" w:rsidP="00D61874">
      <w:pPr>
        <w:jc w:val="center"/>
        <w:rPr>
          <w:b/>
        </w:rPr>
      </w:pPr>
      <w:r w:rsidRPr="00946E88">
        <w:rPr>
          <w:b/>
        </w:rPr>
        <w:t>ORDER</w:t>
      </w:r>
    </w:p>
    <w:p w:rsidR="005C5FC8" w:rsidRPr="00946E88" w:rsidRDefault="005C5FC8" w:rsidP="004411B0"/>
    <w:p w:rsidR="005C5FC8" w:rsidRPr="00946E88" w:rsidRDefault="005C5FC8" w:rsidP="004411B0">
      <w:r w:rsidRPr="00946E88">
        <w:t xml:space="preserve"> </w:t>
      </w:r>
      <w:r w:rsidR="00E14C34" w:rsidRPr="00946E88">
        <w:t xml:space="preserve">Martha’s Vineyard Public Schools’ Motion for Summary Judgment </w:t>
      </w:r>
      <w:r w:rsidR="00D61874" w:rsidRPr="00946E88">
        <w:t>is DENIED.</w:t>
      </w:r>
    </w:p>
    <w:p w:rsidR="00662670" w:rsidRPr="00946E88" w:rsidRDefault="00662670" w:rsidP="004411B0"/>
    <w:p w:rsidR="00662670" w:rsidRPr="00946E88" w:rsidRDefault="00662670" w:rsidP="004411B0">
      <w:r w:rsidRPr="00946E88">
        <w:t xml:space="preserve">This matter remains scheduled for hearing on August 21, 22, and 23, 2012 from 9:30 am to approximately 5:00 pm </w:t>
      </w:r>
      <w:r w:rsidR="00282919" w:rsidRPr="00946E88">
        <w:t>(</w:t>
      </w:r>
      <w:r w:rsidRPr="00946E88">
        <w:t>or later in order to complete the hearing within the scheduled three days</w:t>
      </w:r>
      <w:r w:rsidR="00282919" w:rsidRPr="00946E88">
        <w:t>)</w:t>
      </w:r>
      <w:r w:rsidRPr="00946E88">
        <w:t>.</w:t>
      </w:r>
    </w:p>
    <w:p w:rsidR="00662670" w:rsidRPr="00946E88" w:rsidRDefault="00662670" w:rsidP="004411B0"/>
    <w:p w:rsidR="00D61874" w:rsidRPr="00946E88" w:rsidRDefault="00D61874" w:rsidP="004411B0"/>
    <w:p w:rsidR="005C5FC8" w:rsidRPr="00946E88" w:rsidRDefault="005C5FC8" w:rsidP="004411B0">
      <w:r w:rsidRPr="00946E88">
        <w:t>By the Hearing Officer,</w:t>
      </w:r>
    </w:p>
    <w:p w:rsidR="005C5FC8" w:rsidRPr="00946E88" w:rsidRDefault="005C5FC8" w:rsidP="004411B0"/>
    <w:p w:rsidR="00FE7CBC" w:rsidRPr="00946E88" w:rsidRDefault="00FE7CBC" w:rsidP="004411B0"/>
    <w:p w:rsidR="005C5FC8" w:rsidRPr="00946E88" w:rsidRDefault="005C5FC8" w:rsidP="004411B0"/>
    <w:p w:rsidR="005C5FC8" w:rsidRPr="00946E88" w:rsidRDefault="005C5FC8" w:rsidP="004411B0">
      <w:pPr>
        <w:pStyle w:val="Footer"/>
        <w:tabs>
          <w:tab w:val="clear" w:pos="4320"/>
          <w:tab w:val="clear" w:pos="8640"/>
        </w:tabs>
      </w:pPr>
      <w:r w:rsidRPr="00946E88">
        <w:t>William Crane</w:t>
      </w:r>
    </w:p>
    <w:p w:rsidR="005C5FC8" w:rsidRPr="00946E88" w:rsidRDefault="005C5FC8" w:rsidP="004411B0">
      <w:r w:rsidRPr="00946E88">
        <w:t>Dated:</w:t>
      </w:r>
      <w:r w:rsidR="00D61874" w:rsidRPr="00946E88">
        <w:t xml:space="preserve"> </w:t>
      </w:r>
      <w:r w:rsidR="00F83A99" w:rsidRPr="00946E88">
        <w:t>July 12</w:t>
      </w:r>
      <w:r w:rsidR="00D61874" w:rsidRPr="00946E88">
        <w:t>, 2012</w:t>
      </w:r>
    </w:p>
    <w:sectPr w:rsidR="005C5FC8" w:rsidRPr="00946E88" w:rsidSect="005C2BD9">
      <w:footerReference w:type="even" r:id="rId8"/>
      <w:footerReference w:type="default" r:id="rId9"/>
      <w:pgSz w:w="12240" w:h="15840"/>
      <w:pgMar w:top="1152" w:right="1440" w:bottom="1152"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D1E" w:rsidRDefault="000E3D1E">
      <w:r>
        <w:separator/>
      </w:r>
    </w:p>
  </w:endnote>
  <w:endnote w:type="continuationSeparator" w:id="0">
    <w:p w:rsidR="000E3D1E" w:rsidRDefault="000E3D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99" w:rsidRDefault="00A46E25">
    <w:pPr>
      <w:pStyle w:val="Footer"/>
      <w:framePr w:wrap="around" w:vAnchor="text" w:hAnchor="margin" w:xAlign="center" w:y="1"/>
      <w:rPr>
        <w:rStyle w:val="PageNumber"/>
      </w:rPr>
    </w:pPr>
    <w:r>
      <w:rPr>
        <w:rStyle w:val="PageNumber"/>
      </w:rPr>
      <w:fldChar w:fldCharType="begin"/>
    </w:r>
    <w:r w:rsidR="00F83A99">
      <w:rPr>
        <w:rStyle w:val="PageNumber"/>
      </w:rPr>
      <w:instrText xml:space="preserve">PAGE  </w:instrText>
    </w:r>
    <w:r>
      <w:rPr>
        <w:rStyle w:val="PageNumber"/>
      </w:rPr>
      <w:fldChar w:fldCharType="separate"/>
    </w:r>
    <w:r w:rsidR="00F83A99">
      <w:rPr>
        <w:rStyle w:val="PageNumber"/>
        <w:noProof/>
      </w:rPr>
      <w:t>1</w:t>
    </w:r>
    <w:r>
      <w:rPr>
        <w:rStyle w:val="PageNumber"/>
      </w:rPr>
      <w:fldChar w:fldCharType="end"/>
    </w:r>
  </w:p>
  <w:p w:rsidR="00F83A99" w:rsidRDefault="00F83A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99" w:rsidRDefault="00A46E25">
    <w:pPr>
      <w:pStyle w:val="Footer"/>
      <w:framePr w:wrap="around" w:vAnchor="text" w:hAnchor="margin" w:xAlign="center" w:y="1"/>
      <w:rPr>
        <w:rStyle w:val="PageNumber"/>
      </w:rPr>
    </w:pPr>
    <w:r>
      <w:rPr>
        <w:rStyle w:val="PageNumber"/>
      </w:rPr>
      <w:fldChar w:fldCharType="begin"/>
    </w:r>
    <w:r w:rsidR="00F83A99">
      <w:rPr>
        <w:rStyle w:val="PageNumber"/>
      </w:rPr>
      <w:instrText xml:space="preserve">PAGE  </w:instrText>
    </w:r>
    <w:r>
      <w:rPr>
        <w:rStyle w:val="PageNumber"/>
      </w:rPr>
      <w:fldChar w:fldCharType="separate"/>
    </w:r>
    <w:r w:rsidR="00647D5C">
      <w:rPr>
        <w:rStyle w:val="PageNumber"/>
        <w:noProof/>
      </w:rPr>
      <w:t>2</w:t>
    </w:r>
    <w:r>
      <w:rPr>
        <w:rStyle w:val="PageNumber"/>
      </w:rPr>
      <w:fldChar w:fldCharType="end"/>
    </w:r>
  </w:p>
  <w:p w:rsidR="00F83A99" w:rsidRDefault="00F83A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D1E" w:rsidRDefault="000E3D1E">
      <w:r>
        <w:separator/>
      </w:r>
    </w:p>
  </w:footnote>
  <w:footnote w:type="continuationSeparator" w:id="0">
    <w:p w:rsidR="000E3D1E" w:rsidRDefault="000E3D1E">
      <w:r>
        <w:continuationSeparator/>
      </w:r>
    </w:p>
  </w:footnote>
  <w:footnote w:id="1">
    <w:p w:rsidR="00EF0218" w:rsidRPr="00EF0218" w:rsidRDefault="00EF0218">
      <w:pPr>
        <w:pStyle w:val="FootnoteText"/>
        <w:rPr>
          <w:sz w:val="22"/>
        </w:rPr>
      </w:pPr>
      <w:r w:rsidRPr="00EF0218">
        <w:rPr>
          <w:rStyle w:val="FootnoteReference"/>
          <w:sz w:val="22"/>
        </w:rPr>
        <w:footnoteRef/>
      </w:r>
      <w:r w:rsidRPr="00EF0218">
        <w:rPr>
          <w:sz w:val="22"/>
        </w:rPr>
        <w:t xml:space="preserve"> </w:t>
      </w:r>
      <w:r w:rsidR="00FE7CBC">
        <w:rPr>
          <w:sz w:val="22"/>
        </w:rPr>
        <w:t>I note</w:t>
      </w:r>
      <w:r w:rsidRPr="00EF0218">
        <w:rPr>
          <w:sz w:val="22"/>
        </w:rPr>
        <w:t xml:space="preserve">, with appreciation, the assistance of BSEA legal intern </w:t>
      </w:r>
      <w:proofErr w:type="spellStart"/>
      <w:r w:rsidRPr="00EF0218">
        <w:rPr>
          <w:sz w:val="22"/>
        </w:rPr>
        <w:t>Shaina</w:t>
      </w:r>
      <w:proofErr w:type="spellEnd"/>
      <w:r w:rsidRPr="00EF0218">
        <w:rPr>
          <w:sz w:val="22"/>
        </w:rPr>
        <w:t xml:space="preserve"> </w:t>
      </w:r>
      <w:proofErr w:type="spellStart"/>
      <w:r w:rsidRPr="00EF0218">
        <w:rPr>
          <w:sz w:val="22"/>
        </w:rPr>
        <w:t>Wamsley</w:t>
      </w:r>
      <w:proofErr w:type="spellEnd"/>
      <w:r w:rsidRPr="00EF0218">
        <w:rPr>
          <w:sz w:val="22"/>
        </w:rPr>
        <w:t xml:space="preserve"> in the preparation of this ruling.</w:t>
      </w:r>
    </w:p>
  </w:footnote>
  <w:footnote w:id="2">
    <w:p w:rsidR="00F83A99" w:rsidRPr="00EF0218" w:rsidRDefault="00F83A99" w:rsidP="00624D88">
      <w:pPr>
        <w:pStyle w:val="FootnoteText"/>
        <w:rPr>
          <w:sz w:val="22"/>
        </w:rPr>
      </w:pPr>
      <w:r w:rsidRPr="00EF0218">
        <w:rPr>
          <w:rStyle w:val="FootnoteReference"/>
          <w:sz w:val="22"/>
        </w:rPr>
        <w:footnoteRef/>
      </w:r>
      <w:r w:rsidRPr="00EF0218">
        <w:rPr>
          <w:sz w:val="22"/>
        </w:rPr>
        <w:t xml:space="preserve"> 801 CMR 1.01(7</w:t>
      </w:r>
      <w:proofErr w:type="gramStart"/>
      <w:r w:rsidRPr="00EF0218">
        <w:rPr>
          <w:sz w:val="22"/>
        </w:rPr>
        <w:t>)(</w:t>
      </w:r>
      <w:proofErr w:type="gramEnd"/>
      <w:r w:rsidRPr="00EF0218">
        <w:rPr>
          <w:sz w:val="22"/>
        </w:rPr>
        <w:t>h).  These rules govern BSEA proceedings pursuant to 603 CMR 28.08(5</w:t>
      </w:r>
      <w:proofErr w:type="gramStart"/>
      <w:r w:rsidRPr="00EF0218">
        <w:rPr>
          <w:sz w:val="22"/>
        </w:rPr>
        <w:t>)(</w:t>
      </w:r>
      <w:proofErr w:type="gramEnd"/>
      <w:r w:rsidRPr="00EF0218">
        <w:rPr>
          <w:sz w:val="22"/>
        </w:rPr>
        <w:t>b).</w:t>
      </w:r>
    </w:p>
  </w:footnote>
  <w:footnote w:id="3">
    <w:p w:rsidR="00F83A99" w:rsidRPr="00EF0218" w:rsidRDefault="00F83A99" w:rsidP="00624D88">
      <w:pPr>
        <w:pStyle w:val="FootnoteText"/>
        <w:rPr>
          <w:sz w:val="22"/>
        </w:rPr>
      </w:pPr>
      <w:r w:rsidRPr="00EF0218">
        <w:rPr>
          <w:rStyle w:val="FootnoteReference"/>
          <w:sz w:val="22"/>
        </w:rPr>
        <w:footnoteRef/>
      </w:r>
      <w:r w:rsidRPr="00EF0218">
        <w:rPr>
          <w:sz w:val="22"/>
        </w:rPr>
        <w:t xml:space="preserve"> </w:t>
      </w:r>
      <w:proofErr w:type="gramStart"/>
      <w:r w:rsidRPr="00EF0218">
        <w:rPr>
          <w:rStyle w:val="documentbody1"/>
          <w:rFonts w:ascii="Times New Roman" w:hAnsi="Times New Roman"/>
          <w:i/>
          <w:iCs/>
          <w:sz w:val="22"/>
        </w:rPr>
        <w:t>Anderson v. Liberty Lobby, Inc.,</w:t>
      </w:r>
      <w:r w:rsidRPr="00EF0218">
        <w:rPr>
          <w:rStyle w:val="documentbody1"/>
          <w:rFonts w:ascii="Times New Roman" w:hAnsi="Times New Roman"/>
          <w:sz w:val="22"/>
        </w:rPr>
        <w:t xml:space="preserve"> 477 U.S. 242, 248-50 (1986)</w:t>
      </w:r>
      <w:r w:rsidRPr="00EF0218">
        <w:rPr>
          <w:sz w:val="22"/>
          <w:szCs w:val="19"/>
        </w:rPr>
        <w:t>.</w:t>
      </w:r>
      <w:proofErr w:type="gramEnd"/>
    </w:p>
  </w:footnote>
  <w:footnote w:id="4">
    <w:p w:rsidR="00F83A99" w:rsidRPr="00EF0218" w:rsidRDefault="00F83A99" w:rsidP="00337385">
      <w:pPr>
        <w:pStyle w:val="NormalWeb"/>
        <w:spacing w:before="0" w:beforeAutospacing="0" w:after="0" w:afterAutospacing="0"/>
        <w:rPr>
          <w:rFonts w:ascii="Times New Roman" w:hAnsi="Times New Roman"/>
          <w:sz w:val="22"/>
          <w:szCs w:val="22"/>
        </w:rPr>
      </w:pPr>
      <w:r w:rsidRPr="00EF0218">
        <w:rPr>
          <w:rStyle w:val="FootnoteReference"/>
          <w:rFonts w:ascii="Times New Roman" w:hAnsi="Times New Roman"/>
          <w:sz w:val="22"/>
        </w:rPr>
        <w:footnoteRef/>
      </w:r>
      <w:r w:rsidRPr="00EF0218">
        <w:rPr>
          <w:rFonts w:ascii="Times New Roman" w:hAnsi="Times New Roman"/>
          <w:sz w:val="22"/>
        </w:rPr>
        <w:t xml:space="preserve"> 20 USC § 1414(a</w:t>
      </w:r>
      <w:proofErr w:type="gramStart"/>
      <w:r w:rsidRPr="00EF0218">
        <w:rPr>
          <w:rFonts w:ascii="Times New Roman" w:hAnsi="Times New Roman"/>
          <w:sz w:val="22"/>
        </w:rPr>
        <w:t>)(</w:t>
      </w:r>
      <w:proofErr w:type="gramEnd"/>
      <w:r w:rsidRPr="00EF0218">
        <w:rPr>
          <w:rFonts w:ascii="Times New Roman" w:hAnsi="Times New Roman"/>
          <w:sz w:val="22"/>
        </w:rPr>
        <w:t xml:space="preserve">1)(D)(ii)(III).  </w:t>
      </w:r>
      <w:r w:rsidRPr="00EF0218">
        <w:rPr>
          <w:rFonts w:ascii="Times New Roman" w:hAnsi="Times New Roman"/>
          <w:bCs/>
          <w:iCs/>
          <w:sz w:val="22"/>
        </w:rPr>
        <w:t>See</w:t>
      </w:r>
      <w:r w:rsidRPr="00EF0218">
        <w:rPr>
          <w:rFonts w:ascii="Times New Roman" w:hAnsi="Times New Roman"/>
          <w:b/>
          <w:bCs/>
          <w:i/>
          <w:iCs/>
          <w:sz w:val="22"/>
        </w:rPr>
        <w:t xml:space="preserve"> </w:t>
      </w:r>
      <w:r w:rsidRPr="00EF0218">
        <w:rPr>
          <w:rFonts w:ascii="Times New Roman" w:hAnsi="Times New Roman"/>
          <w:bCs/>
          <w:i/>
          <w:iCs/>
          <w:sz w:val="22"/>
        </w:rPr>
        <w:t>Colbert County Bd. Of Ed. V. B.R.T.,</w:t>
      </w:r>
      <w:r w:rsidRPr="00EF0218">
        <w:rPr>
          <w:rFonts w:ascii="Times New Roman" w:hAnsi="Times New Roman"/>
          <w:b/>
          <w:bCs/>
          <w:i/>
          <w:iCs/>
          <w:sz w:val="22"/>
        </w:rPr>
        <w:t xml:space="preserve"> </w:t>
      </w:r>
      <w:r w:rsidRPr="00EF0218">
        <w:rPr>
          <w:rFonts w:ascii="Times New Roman" w:hAnsi="Times New Roman"/>
          <w:sz w:val="22"/>
        </w:rPr>
        <w:t xml:space="preserve">CV-07-T-1430-NW, </w:t>
      </w:r>
      <w:r w:rsidRPr="00EF0218">
        <w:rPr>
          <w:rFonts w:ascii="Times New Roman" w:hAnsi="Times New Roman"/>
          <w:bCs/>
          <w:sz w:val="22"/>
        </w:rPr>
        <w:t>51 IDELR 16,</w:t>
      </w:r>
      <w:r w:rsidRPr="00EF0218">
        <w:rPr>
          <w:rFonts w:ascii="Times New Roman" w:hAnsi="Times New Roman"/>
          <w:sz w:val="22"/>
        </w:rPr>
        <w:t xml:space="preserve"> 108 LRP 54023 (N. Dist. of Ala. 2008) (“If the parent refuses to provide consent for the initial provision of services, or the parent fails to respond to a request to provide such consent, the school board ‘shall not be considered in violation of the requirement to make available a free appropriate public education to the child’” quoting 20 U.S.C. § 1414(a)(1)(D)(ii)(III)(</w:t>
      </w:r>
      <w:proofErr w:type="spellStart"/>
      <w:r w:rsidRPr="00EF0218">
        <w:rPr>
          <w:rFonts w:ascii="Times New Roman" w:hAnsi="Times New Roman"/>
          <w:sz w:val="22"/>
        </w:rPr>
        <w:t>aa</w:t>
      </w:r>
      <w:proofErr w:type="spellEnd"/>
      <w:r w:rsidRPr="00EF0218">
        <w:rPr>
          <w:rFonts w:ascii="Times New Roman" w:hAnsi="Times New Roman"/>
          <w:sz w:val="22"/>
        </w:rPr>
        <w:t xml:space="preserve">)).  The regulations under the IDEA include similar language. </w:t>
      </w:r>
      <w:r w:rsidRPr="00EF0218">
        <w:rPr>
          <w:rFonts w:ascii="Times New Roman" w:hAnsi="Times New Roman"/>
          <w:sz w:val="22"/>
          <w:szCs w:val="19"/>
        </w:rPr>
        <w:t xml:space="preserve"> See 34 CFR § 300.300(b).</w:t>
      </w:r>
    </w:p>
  </w:footnote>
  <w:footnote w:id="5">
    <w:p w:rsidR="00F83A99" w:rsidRPr="00EF0218" w:rsidRDefault="00F83A99" w:rsidP="00337385">
      <w:pPr>
        <w:pStyle w:val="FootnoteText"/>
        <w:rPr>
          <w:sz w:val="22"/>
        </w:rPr>
      </w:pPr>
      <w:r w:rsidRPr="00EF0218">
        <w:rPr>
          <w:rStyle w:val="FootnoteReference"/>
          <w:sz w:val="22"/>
        </w:rPr>
        <w:footnoteRef/>
      </w:r>
      <w:r w:rsidRPr="00EF0218">
        <w:rPr>
          <w:sz w:val="22"/>
        </w:rPr>
        <w:t xml:space="preserve"> </w:t>
      </w:r>
      <w:proofErr w:type="gramStart"/>
      <w:r w:rsidRPr="00EF0218">
        <w:rPr>
          <w:sz w:val="22"/>
        </w:rPr>
        <w:t>34 CFR §300.9.</w:t>
      </w:r>
      <w:proofErr w:type="gramEnd"/>
      <w:r w:rsidRPr="00EF0218">
        <w:rPr>
          <w:sz w:val="22"/>
        </w:rPr>
        <w:t xml:space="preserve">  </w:t>
      </w:r>
    </w:p>
  </w:footnote>
  <w:footnote w:id="6">
    <w:p w:rsidR="00F83A99" w:rsidRPr="00EF0218" w:rsidRDefault="00F83A99">
      <w:pPr>
        <w:pStyle w:val="FootnoteText"/>
        <w:rPr>
          <w:sz w:val="22"/>
        </w:rPr>
      </w:pPr>
      <w:r w:rsidRPr="00EF0218">
        <w:rPr>
          <w:rStyle w:val="FootnoteReference"/>
          <w:sz w:val="22"/>
        </w:rPr>
        <w:footnoteRef/>
      </w:r>
      <w:r w:rsidRPr="00EF0218">
        <w:rPr>
          <w:sz w:val="22"/>
        </w:rPr>
        <w:t xml:space="preserve"> Compare 34 CFR §300.300(b)(4)(iii) (protecting the school district from potential liability for failure to provide </w:t>
      </w:r>
      <w:r w:rsidRPr="00EF0218">
        <w:rPr>
          <w:i/>
          <w:sz w:val="22"/>
        </w:rPr>
        <w:t>any</w:t>
      </w:r>
      <w:r w:rsidRPr="00EF0218">
        <w:rPr>
          <w:sz w:val="22"/>
        </w:rPr>
        <w:t xml:space="preserve"> special education or related services when a parent provides a written revocation of consent for the continued provision of special education and related services).</w:t>
      </w:r>
    </w:p>
  </w:footnote>
  <w:footnote w:id="7">
    <w:p w:rsidR="00F83A99" w:rsidRPr="00EF0218" w:rsidRDefault="00F83A99">
      <w:pPr>
        <w:pStyle w:val="FootnoteText"/>
        <w:rPr>
          <w:sz w:val="22"/>
        </w:rPr>
      </w:pPr>
      <w:r w:rsidRPr="00EF0218">
        <w:rPr>
          <w:rStyle w:val="FootnoteReference"/>
          <w:sz w:val="22"/>
        </w:rPr>
        <w:footnoteRef/>
      </w:r>
      <w:r w:rsidRPr="00EF0218">
        <w:rPr>
          <w:sz w:val="22"/>
        </w:rPr>
        <w:t xml:space="preserve"> 34 CFR §300.300(b</w:t>
      </w:r>
      <w:proofErr w:type="gramStart"/>
      <w:r w:rsidRPr="00EF0218">
        <w:rPr>
          <w:sz w:val="22"/>
        </w:rPr>
        <w:t>)(</w:t>
      </w:r>
      <w:proofErr w:type="gramEnd"/>
      <w:r w:rsidRPr="00EF0218">
        <w:rPr>
          <w:sz w:val="22"/>
        </w:rPr>
        <w:t>4)(</w:t>
      </w:r>
      <w:proofErr w:type="spellStart"/>
      <w:r w:rsidRPr="00EF0218">
        <w:rPr>
          <w:sz w:val="22"/>
        </w:rPr>
        <w:t>i</w:t>
      </w:r>
      <w:proofErr w:type="spellEnd"/>
      <w:r w:rsidRPr="00EF0218">
        <w:rPr>
          <w:sz w:val="22"/>
        </w:rPr>
        <w:t>) and (iii).</w:t>
      </w:r>
    </w:p>
  </w:footnote>
  <w:footnote w:id="8">
    <w:p w:rsidR="00F83A99" w:rsidRPr="00EF0218" w:rsidRDefault="00F83A99" w:rsidP="004E7791">
      <w:pPr>
        <w:pStyle w:val="FootnoteText"/>
        <w:rPr>
          <w:sz w:val="22"/>
        </w:rPr>
      </w:pPr>
      <w:r w:rsidRPr="00EF0218">
        <w:rPr>
          <w:rStyle w:val="FootnoteReference"/>
          <w:sz w:val="22"/>
        </w:rPr>
        <w:footnoteRef/>
      </w:r>
      <w:r w:rsidRPr="00EF0218">
        <w:rPr>
          <w:sz w:val="22"/>
        </w:rPr>
        <w:t xml:space="preserve"> Even if Student had not been eligible and had never received special education services, Parent could assert her son’s rights to be eligible for special education services and to obtain reimbursement for </w:t>
      </w:r>
      <w:r w:rsidR="00FE7CBC">
        <w:rPr>
          <w:sz w:val="22"/>
        </w:rPr>
        <w:t>her</w:t>
      </w:r>
      <w:r w:rsidRPr="00EF0218">
        <w:rPr>
          <w:sz w:val="22"/>
        </w:rPr>
        <w:t xml:space="preserve"> unilateral placement at School One.  </w:t>
      </w:r>
      <w:proofErr w:type="gramStart"/>
      <w:r w:rsidRPr="00EF0218">
        <w:rPr>
          <w:sz w:val="22"/>
        </w:rPr>
        <w:t xml:space="preserve">See </w:t>
      </w:r>
      <w:r w:rsidRPr="00EF0218">
        <w:rPr>
          <w:i/>
          <w:sz w:val="22"/>
          <w:szCs w:val="19"/>
        </w:rPr>
        <w:t>Forest Grove School Dist. v. T.A.</w:t>
      </w:r>
      <w:r w:rsidRPr="00EF0218">
        <w:rPr>
          <w:sz w:val="22"/>
          <w:szCs w:val="19"/>
        </w:rPr>
        <w:t xml:space="preserve">, 557 U.S. 230, 247, 129 </w:t>
      </w:r>
      <w:proofErr w:type="spellStart"/>
      <w:r w:rsidRPr="00EF0218">
        <w:rPr>
          <w:sz w:val="22"/>
          <w:szCs w:val="19"/>
        </w:rPr>
        <w:t>S.Ct</w:t>
      </w:r>
      <w:proofErr w:type="spellEnd"/>
      <w:r w:rsidRPr="00EF0218">
        <w:rPr>
          <w:sz w:val="22"/>
          <w:szCs w:val="19"/>
        </w:rPr>
        <w:t>. 2484, 2496 (2009).</w:t>
      </w:r>
      <w:proofErr w:type="gramEnd"/>
    </w:p>
  </w:footnote>
  <w:footnote w:id="9">
    <w:p w:rsidR="00F83A99" w:rsidRPr="00EF0218" w:rsidRDefault="00F83A99" w:rsidP="006729D8">
      <w:pPr>
        <w:rPr>
          <w:sz w:val="22"/>
          <w:szCs w:val="19"/>
        </w:rPr>
      </w:pPr>
      <w:r w:rsidRPr="00EF0218">
        <w:rPr>
          <w:rStyle w:val="FootnoteReference"/>
          <w:sz w:val="22"/>
        </w:rPr>
        <w:footnoteRef/>
      </w:r>
      <w:r w:rsidRPr="00EF0218">
        <w:rPr>
          <w:sz w:val="22"/>
        </w:rPr>
        <w:t xml:space="preserve"> 42 U.S.C. § 11432(g</w:t>
      </w:r>
      <w:proofErr w:type="gramStart"/>
      <w:r w:rsidRPr="00EF0218">
        <w:rPr>
          <w:sz w:val="22"/>
        </w:rPr>
        <w:t>)(</w:t>
      </w:r>
      <w:proofErr w:type="gramEnd"/>
      <w:r w:rsidRPr="00EF0218">
        <w:rPr>
          <w:sz w:val="22"/>
        </w:rPr>
        <w:t>1)(C).</w:t>
      </w:r>
    </w:p>
  </w:footnote>
  <w:footnote w:id="10">
    <w:p w:rsidR="00F83A99" w:rsidRPr="00EF0218" w:rsidRDefault="00F83A99" w:rsidP="006729D8">
      <w:pPr>
        <w:rPr>
          <w:sz w:val="22"/>
          <w:szCs w:val="19"/>
        </w:rPr>
      </w:pPr>
      <w:r w:rsidRPr="00EF0218">
        <w:rPr>
          <w:rStyle w:val="FootnoteReference"/>
          <w:sz w:val="22"/>
        </w:rPr>
        <w:footnoteRef/>
      </w:r>
      <w:r w:rsidRPr="00EF0218">
        <w:rPr>
          <w:sz w:val="22"/>
        </w:rPr>
        <w:t xml:space="preserve"> DESE’s </w:t>
      </w:r>
      <w:r w:rsidRPr="00EF0218">
        <w:rPr>
          <w:i/>
          <w:sz w:val="22"/>
        </w:rPr>
        <w:t>Homeless Education Advisory 2003-7</w:t>
      </w:r>
      <w:r w:rsidRPr="00EF0218">
        <w:rPr>
          <w:sz w:val="22"/>
        </w:rPr>
        <w:t xml:space="preserve"> may be found at: </w:t>
      </w:r>
      <w:hyperlink r:id="rId1" w:history="1">
        <w:r w:rsidRPr="00EF0218">
          <w:rPr>
            <w:rStyle w:val="Hyperlink"/>
            <w:sz w:val="22"/>
            <w:szCs w:val="19"/>
          </w:rPr>
          <w:t>http://www.doe.mass.edu/mv/haa/03_7.html</w:t>
        </w:r>
      </w:hyperlink>
    </w:p>
  </w:footnote>
  <w:footnote w:id="11">
    <w:p w:rsidR="00F83A99" w:rsidRPr="00EF0218" w:rsidRDefault="00F83A99">
      <w:pPr>
        <w:pStyle w:val="FootnoteText"/>
        <w:rPr>
          <w:sz w:val="22"/>
        </w:rPr>
      </w:pPr>
      <w:r w:rsidRPr="00EF0218">
        <w:rPr>
          <w:rStyle w:val="FootnoteReference"/>
          <w:sz w:val="22"/>
        </w:rPr>
        <w:footnoteRef/>
      </w:r>
      <w:r w:rsidRPr="00EF0218">
        <w:rPr>
          <w:sz w:val="22"/>
        </w:rPr>
        <w:t xml:space="preserve"> On June 26, 2012, Martha’s Vineyard’s attorney advised the Hearing Officer and Parent’s attorney that when she called DESE to inquire as to the status of DESE’s response to her letter of 2012 (requesting a DESE decision on this dispute), she was referred to a DESE attorney who explained that a decision by the DESE Commissioner or designee could not occur until Parent appealed Martha’s Vineyard’s decision.</w:t>
      </w:r>
    </w:p>
  </w:footnote>
  <w:footnote w:id="12">
    <w:p w:rsidR="00F83A99" w:rsidRPr="00EF0218" w:rsidRDefault="00F83A99" w:rsidP="003D6C07">
      <w:pPr>
        <w:pStyle w:val="FootnoteText"/>
        <w:rPr>
          <w:sz w:val="22"/>
        </w:rPr>
      </w:pPr>
      <w:r w:rsidRPr="00EF0218">
        <w:rPr>
          <w:rStyle w:val="FootnoteReference"/>
          <w:sz w:val="22"/>
        </w:rPr>
        <w:footnoteRef/>
      </w:r>
      <w:r w:rsidRPr="00EF0218">
        <w:rPr>
          <w:sz w:val="22"/>
        </w:rPr>
        <w:t xml:space="preserve"> </w:t>
      </w:r>
      <w:r w:rsidRPr="00EF0218">
        <w:rPr>
          <w:sz w:val="22"/>
          <w:szCs w:val="24"/>
        </w:rPr>
        <w:t>42 U.S.C. § 11432(g</w:t>
      </w:r>
      <w:proofErr w:type="gramStart"/>
      <w:r w:rsidRPr="00EF0218">
        <w:rPr>
          <w:sz w:val="22"/>
          <w:szCs w:val="24"/>
        </w:rPr>
        <w:t>)(</w:t>
      </w:r>
      <w:proofErr w:type="gramEnd"/>
      <w:r w:rsidRPr="00EF0218">
        <w:rPr>
          <w:sz w:val="22"/>
          <w:szCs w:val="24"/>
        </w:rPr>
        <w:t>3)(E)(</w:t>
      </w:r>
      <w:proofErr w:type="spellStart"/>
      <w:r w:rsidRPr="00EF0218">
        <w:rPr>
          <w:sz w:val="22"/>
          <w:szCs w:val="24"/>
        </w:rPr>
        <w:t>i</w:t>
      </w:r>
      <w:proofErr w:type="spellEnd"/>
      <w:r w:rsidRPr="00EF0218">
        <w:rPr>
          <w:sz w:val="22"/>
          <w:szCs w:val="24"/>
        </w:rPr>
        <w:t>).</w:t>
      </w:r>
    </w:p>
  </w:footnote>
  <w:footnote w:id="13">
    <w:p w:rsidR="00F83A99" w:rsidRPr="00EF0218" w:rsidRDefault="00F83A99" w:rsidP="003D6C07">
      <w:pPr>
        <w:rPr>
          <w:sz w:val="22"/>
          <w:szCs w:val="19"/>
        </w:rPr>
      </w:pPr>
      <w:r w:rsidRPr="00EF0218">
        <w:rPr>
          <w:rStyle w:val="FootnoteReference"/>
          <w:sz w:val="22"/>
        </w:rPr>
        <w:footnoteRef/>
      </w:r>
      <w:r w:rsidRPr="00EF0218">
        <w:rPr>
          <w:sz w:val="22"/>
        </w:rPr>
        <w:t xml:space="preserve"> 42 U.S.C. § 11432(g</w:t>
      </w:r>
      <w:proofErr w:type="gramStart"/>
      <w:r w:rsidRPr="00EF0218">
        <w:rPr>
          <w:sz w:val="22"/>
        </w:rPr>
        <w:t>)(</w:t>
      </w:r>
      <w:proofErr w:type="gramEnd"/>
      <w:r w:rsidRPr="00EF0218">
        <w:rPr>
          <w:sz w:val="22"/>
        </w:rPr>
        <w:t>3)(A)(</w:t>
      </w:r>
      <w:proofErr w:type="spellStart"/>
      <w:r w:rsidRPr="00EF0218">
        <w:rPr>
          <w:sz w:val="22"/>
        </w:rPr>
        <w:t>i</w:t>
      </w:r>
      <w:proofErr w:type="spellEnd"/>
      <w:r w:rsidRPr="00EF0218">
        <w:rPr>
          <w:sz w:val="22"/>
        </w:rPr>
        <w:t>) and (ii).</w:t>
      </w:r>
      <w:r w:rsidRPr="00EF0218">
        <w:rPr>
          <w:sz w:val="22"/>
          <w:szCs w:val="19"/>
        </w:rPr>
        <w:t xml:space="preserve"> This is to be done “according to the child's or youth's best interest”.  </w:t>
      </w:r>
      <w:r w:rsidRPr="00EF0218">
        <w:rPr>
          <w:i/>
          <w:sz w:val="22"/>
          <w:szCs w:val="19"/>
        </w:rPr>
        <w:t>Id</w:t>
      </w:r>
      <w:r w:rsidRPr="00EF0218">
        <w:rPr>
          <w:sz w:val="22"/>
          <w:szCs w:val="19"/>
        </w:rPr>
        <w:t>.  In determining the “best interest” of the student, the school district must “to the extent feasible, keep a homeless child or youth in the school of origin, except when doing so is contrary to the wishes of the child's or youth's parent or guardian</w:t>
      </w:r>
      <w:r w:rsidR="00D258AE">
        <w:rPr>
          <w:sz w:val="22"/>
          <w:szCs w:val="19"/>
        </w:rPr>
        <w:t xml:space="preserve">.” </w:t>
      </w:r>
      <w:r w:rsidRPr="00EF0218">
        <w:rPr>
          <w:sz w:val="22"/>
        </w:rPr>
        <w:t xml:space="preserve"> 42 U.S.C. § 11432(g</w:t>
      </w:r>
      <w:proofErr w:type="gramStart"/>
      <w:r w:rsidRPr="00EF0218">
        <w:rPr>
          <w:sz w:val="22"/>
        </w:rPr>
        <w:t>)(</w:t>
      </w:r>
      <w:proofErr w:type="gramEnd"/>
      <w:r w:rsidRPr="00EF0218">
        <w:rPr>
          <w:sz w:val="22"/>
        </w:rPr>
        <w:t>3)(</w:t>
      </w:r>
      <w:r w:rsidRPr="00EF0218">
        <w:rPr>
          <w:sz w:val="22"/>
          <w:szCs w:val="19"/>
        </w:rPr>
        <w:t>B)(</w:t>
      </w:r>
      <w:proofErr w:type="spellStart"/>
      <w:r w:rsidRPr="00EF0218">
        <w:rPr>
          <w:sz w:val="22"/>
          <w:szCs w:val="19"/>
        </w:rPr>
        <w:t>i</w:t>
      </w:r>
      <w:proofErr w:type="spellEnd"/>
      <w:r w:rsidRPr="00EF0218">
        <w:rPr>
          <w:sz w:val="22"/>
          <w:szCs w:val="19"/>
        </w:rPr>
        <w:t>).</w:t>
      </w:r>
    </w:p>
  </w:footnote>
  <w:footnote w:id="14">
    <w:p w:rsidR="00F83A99" w:rsidRPr="00EF0218" w:rsidRDefault="00F83A99" w:rsidP="0023573C">
      <w:pPr>
        <w:pStyle w:val="FootnoteText"/>
        <w:rPr>
          <w:sz w:val="22"/>
        </w:rPr>
      </w:pPr>
      <w:r w:rsidRPr="00EF0218">
        <w:rPr>
          <w:rStyle w:val="FootnoteReference"/>
          <w:sz w:val="22"/>
        </w:rPr>
        <w:footnoteRef/>
      </w:r>
      <w:r w:rsidRPr="00EF0218">
        <w:rPr>
          <w:sz w:val="22"/>
        </w:rPr>
        <w:t xml:space="preserve"> The Q and A document can be found at:</w:t>
      </w:r>
    </w:p>
    <w:p w:rsidR="00F83A99" w:rsidRPr="00EF0218" w:rsidRDefault="00F83A99" w:rsidP="0023573C">
      <w:pPr>
        <w:pStyle w:val="FootnoteText"/>
        <w:rPr>
          <w:sz w:val="22"/>
        </w:rPr>
      </w:pPr>
      <w:r w:rsidRPr="00EF0218">
        <w:rPr>
          <w:sz w:val="22"/>
        </w:rPr>
        <w:t>http://www2.ed.gov/policy/speced/guid/spec-ed-homelessness-q-a.doc</w:t>
      </w:r>
    </w:p>
  </w:footnote>
  <w:footnote w:id="15">
    <w:p w:rsidR="00F83A99" w:rsidRPr="00EF0218" w:rsidRDefault="00F83A99" w:rsidP="00D0426D">
      <w:pPr>
        <w:pStyle w:val="FootnoteText"/>
        <w:rPr>
          <w:sz w:val="22"/>
        </w:rPr>
      </w:pPr>
      <w:r w:rsidRPr="00EF0218">
        <w:rPr>
          <w:rStyle w:val="FootnoteReference"/>
          <w:sz w:val="22"/>
        </w:rPr>
        <w:footnoteRef/>
      </w:r>
      <w:r w:rsidRPr="00EF0218">
        <w:rPr>
          <w:sz w:val="22"/>
        </w:rPr>
        <w:t xml:space="preserve"> §300.149 </w:t>
      </w:r>
      <w:proofErr w:type="gramStart"/>
      <w:r w:rsidRPr="00EF0218">
        <w:rPr>
          <w:sz w:val="22"/>
        </w:rPr>
        <w:t>references</w:t>
      </w:r>
      <w:proofErr w:type="gramEnd"/>
      <w:r w:rsidRPr="00EF0218">
        <w:rPr>
          <w:sz w:val="22"/>
        </w:rPr>
        <w:t xml:space="preserve"> the SEA’s overall responsibility for ensuring that IDEA requirements are carried out.  The regulation further provides: “In carrying out this part with respect to homeless children, the requirements of subtitle B of title VII of the McKinney-Vento Homeless Assistance Act (42 U.S.C. 11431 et seq.) are met.”</w:t>
      </w:r>
    </w:p>
  </w:footnote>
  <w:footnote w:id="16">
    <w:p w:rsidR="00FE7CBC" w:rsidRPr="00EF0218" w:rsidRDefault="00FE7CBC" w:rsidP="00FE7CBC">
      <w:pPr>
        <w:rPr>
          <w:sz w:val="22"/>
          <w:szCs w:val="24"/>
        </w:rPr>
      </w:pPr>
      <w:r w:rsidRPr="00EF0218">
        <w:rPr>
          <w:rStyle w:val="FootnoteReference"/>
          <w:sz w:val="22"/>
        </w:rPr>
        <w:footnoteRef/>
      </w:r>
      <w:r w:rsidRPr="00EF0218">
        <w:rPr>
          <w:sz w:val="22"/>
        </w:rPr>
        <w:t xml:space="preserve"> McKinney-Vento guidelines provide that each state “must ensure that homeless children and youth have equal access to the same free public education, including a public preschool education, as is provided to other children and youth.” Guidelines under McKinney-Vento, Federal Register, volume 67, issue 46 (March 8, 2002), found at: </w:t>
      </w:r>
      <w:hyperlink r:id="rId2" w:tooltip="http://www.gpo.gov/fdsys/pkg/FR-2002-03-08/html/02-5737.htm" w:history="1">
        <w:r w:rsidRPr="00EF0218">
          <w:rPr>
            <w:rStyle w:val="Hyperlink"/>
            <w:sz w:val="22"/>
            <w:szCs w:val="24"/>
          </w:rPr>
          <w:t>http://www.gpo.gov/fdsys/pkg/FR-2002-03-08/html/02-5737.htm</w:t>
        </w:r>
      </w:hyperlink>
    </w:p>
  </w:footnote>
  <w:footnote w:id="17">
    <w:p w:rsidR="00F83A99" w:rsidRPr="00EF0218" w:rsidRDefault="00F83A99" w:rsidP="005439A3">
      <w:pPr>
        <w:pStyle w:val="FootnoteText"/>
        <w:rPr>
          <w:sz w:val="22"/>
        </w:rPr>
      </w:pPr>
      <w:r w:rsidRPr="00EF0218">
        <w:rPr>
          <w:rStyle w:val="FootnoteReference"/>
          <w:sz w:val="22"/>
        </w:rPr>
        <w:footnoteRef/>
      </w:r>
      <w:r w:rsidRPr="00EF0218">
        <w:rPr>
          <w:sz w:val="22"/>
        </w:rPr>
        <w:t xml:space="preserve"> On a number of other occasions, the BSEA has relied upon 603 CMR 28.10(5) to determine which school district should bear responsibility for the special education of a homeless student.  See </w:t>
      </w:r>
      <w:r w:rsidRPr="00EF0218">
        <w:rPr>
          <w:i/>
          <w:sz w:val="22"/>
        </w:rPr>
        <w:t>In Re: Fitchburg Public Schools, Narragansett Regional School District, and Massachusetts Department of Elementary and Secondary Education</w:t>
      </w:r>
      <w:r w:rsidRPr="00EF0218">
        <w:rPr>
          <w:sz w:val="22"/>
        </w:rPr>
        <w:t xml:space="preserve">, BSEA # 12-3434, 18 MSER 31 (January 26, 2012); </w:t>
      </w:r>
      <w:r w:rsidRPr="00EF0218">
        <w:rPr>
          <w:i/>
          <w:sz w:val="22"/>
        </w:rPr>
        <w:t>In Re: Somerset Public Schools v. Fall River Public Schools &amp; DESE</w:t>
      </w:r>
      <w:r w:rsidRPr="00EF0218">
        <w:rPr>
          <w:sz w:val="22"/>
        </w:rPr>
        <w:t xml:space="preserve">, BSEA # 10-5775, 16 MSER 199 (May 13, 2010); </w:t>
      </w:r>
      <w:r w:rsidRPr="00EF0218">
        <w:rPr>
          <w:i/>
          <w:sz w:val="22"/>
        </w:rPr>
        <w:t>In Re: Northampton Public Schools v. Greenfield Public Schools &amp; Department of Elementary and Secondary Education</w:t>
      </w:r>
      <w:r w:rsidRPr="00EF0218">
        <w:rPr>
          <w:sz w:val="22"/>
        </w:rPr>
        <w:t xml:space="preserve">, BSEA # 10-1393 (October 22, 2009); </w:t>
      </w:r>
      <w:r w:rsidRPr="00EF0218">
        <w:rPr>
          <w:i/>
          <w:sz w:val="22"/>
        </w:rPr>
        <w:t>In Re: Freetown-Lakeville Public Schools</w:t>
      </w:r>
      <w:r w:rsidRPr="00EF0218">
        <w:rPr>
          <w:sz w:val="22"/>
        </w:rPr>
        <w:t>, BSEA # 08-2206, 14 MSER 4 (January 16,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D7666"/>
    <w:multiLevelType w:val="hybridMultilevel"/>
    <w:tmpl w:val="DAB01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E64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4E10D36"/>
    <w:multiLevelType w:val="hybridMultilevel"/>
    <w:tmpl w:val="DF6CE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273D09"/>
    <w:multiLevelType w:val="multilevel"/>
    <w:tmpl w:val="E00A98D8"/>
    <w:lvl w:ilvl="0">
      <w:start w:val="1"/>
      <w:numFmt w:val="decimal"/>
      <w:pStyle w:val="Definition-Outlin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6487AEA"/>
    <w:multiLevelType w:val="hybridMultilevel"/>
    <w:tmpl w:val="55284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1D6620"/>
    <w:multiLevelType w:val="singleLevel"/>
    <w:tmpl w:val="0409000F"/>
    <w:lvl w:ilvl="0">
      <w:start w:val="1"/>
      <w:numFmt w:val="decimal"/>
      <w:lvlText w:val="%1."/>
      <w:lvlJc w:val="left"/>
      <w:pPr>
        <w:tabs>
          <w:tab w:val="num" w:pos="360"/>
        </w:tabs>
        <w:ind w:left="360" w:hanging="360"/>
      </w:pPr>
    </w:lvl>
  </w:abstractNum>
  <w:abstractNum w:abstractNumId="6">
    <w:nsid w:val="5A2F732D"/>
    <w:multiLevelType w:val="hybridMultilevel"/>
    <w:tmpl w:val="4E74349C"/>
    <w:lvl w:ilvl="0" w:tplc="D632FB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C48131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5"/>
  </w:num>
  <w:num w:numId="4">
    <w:abstractNumId w:val="2"/>
  </w:num>
  <w:num w:numId="5">
    <w:abstractNumId w:val="4"/>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61DD3"/>
    <w:rsid w:val="0001240E"/>
    <w:rsid w:val="000168F3"/>
    <w:rsid w:val="000226D7"/>
    <w:rsid w:val="00022D57"/>
    <w:rsid w:val="000462FA"/>
    <w:rsid w:val="00051879"/>
    <w:rsid w:val="00077A64"/>
    <w:rsid w:val="00092A64"/>
    <w:rsid w:val="000E17F6"/>
    <w:rsid w:val="000E3D1E"/>
    <w:rsid w:val="000F1F2B"/>
    <w:rsid w:val="001325E3"/>
    <w:rsid w:val="00134853"/>
    <w:rsid w:val="001442EC"/>
    <w:rsid w:val="00150A92"/>
    <w:rsid w:val="0015415A"/>
    <w:rsid w:val="001970DF"/>
    <w:rsid w:val="001A0BEA"/>
    <w:rsid w:val="001A63D3"/>
    <w:rsid w:val="001B5EA6"/>
    <w:rsid w:val="001E2C31"/>
    <w:rsid w:val="001F4CD0"/>
    <w:rsid w:val="0023573C"/>
    <w:rsid w:val="00237D10"/>
    <w:rsid w:val="00240BE4"/>
    <w:rsid w:val="00250377"/>
    <w:rsid w:val="00254F67"/>
    <w:rsid w:val="00260AC2"/>
    <w:rsid w:val="00262EBC"/>
    <w:rsid w:val="00281E55"/>
    <w:rsid w:val="00282919"/>
    <w:rsid w:val="00293902"/>
    <w:rsid w:val="00296AD3"/>
    <w:rsid w:val="002B1DFD"/>
    <w:rsid w:val="002B2033"/>
    <w:rsid w:val="002C365E"/>
    <w:rsid w:val="002C3F75"/>
    <w:rsid w:val="002C70BF"/>
    <w:rsid w:val="002D0423"/>
    <w:rsid w:val="002D379D"/>
    <w:rsid w:val="002F1DBC"/>
    <w:rsid w:val="003014E0"/>
    <w:rsid w:val="003017F9"/>
    <w:rsid w:val="00301BCB"/>
    <w:rsid w:val="003201AE"/>
    <w:rsid w:val="00323014"/>
    <w:rsid w:val="00326C1A"/>
    <w:rsid w:val="003357BB"/>
    <w:rsid w:val="00337385"/>
    <w:rsid w:val="00337CF8"/>
    <w:rsid w:val="0034288A"/>
    <w:rsid w:val="00355986"/>
    <w:rsid w:val="00357F3C"/>
    <w:rsid w:val="00381A6E"/>
    <w:rsid w:val="00385CF0"/>
    <w:rsid w:val="00387FAA"/>
    <w:rsid w:val="003A1469"/>
    <w:rsid w:val="003B007E"/>
    <w:rsid w:val="003B6102"/>
    <w:rsid w:val="003D351B"/>
    <w:rsid w:val="003D50E9"/>
    <w:rsid w:val="003D6C07"/>
    <w:rsid w:val="003E25A9"/>
    <w:rsid w:val="003E71C6"/>
    <w:rsid w:val="003F768D"/>
    <w:rsid w:val="004064BD"/>
    <w:rsid w:val="0040789E"/>
    <w:rsid w:val="004411B0"/>
    <w:rsid w:val="0046444B"/>
    <w:rsid w:val="00491728"/>
    <w:rsid w:val="0049198C"/>
    <w:rsid w:val="004A250F"/>
    <w:rsid w:val="004B5D39"/>
    <w:rsid w:val="004E7791"/>
    <w:rsid w:val="00521004"/>
    <w:rsid w:val="005304D5"/>
    <w:rsid w:val="005439A3"/>
    <w:rsid w:val="00546B3D"/>
    <w:rsid w:val="00547411"/>
    <w:rsid w:val="0055284A"/>
    <w:rsid w:val="005601EB"/>
    <w:rsid w:val="0056144B"/>
    <w:rsid w:val="00562033"/>
    <w:rsid w:val="005647EF"/>
    <w:rsid w:val="00585345"/>
    <w:rsid w:val="005971F3"/>
    <w:rsid w:val="005B33A8"/>
    <w:rsid w:val="005B5C6F"/>
    <w:rsid w:val="005C2BD9"/>
    <w:rsid w:val="005C5FC8"/>
    <w:rsid w:val="005E1E15"/>
    <w:rsid w:val="005E2EE1"/>
    <w:rsid w:val="005E741D"/>
    <w:rsid w:val="00607AA8"/>
    <w:rsid w:val="00610140"/>
    <w:rsid w:val="00616AFA"/>
    <w:rsid w:val="00624D88"/>
    <w:rsid w:val="00636868"/>
    <w:rsid w:val="00643E51"/>
    <w:rsid w:val="00647D5C"/>
    <w:rsid w:val="00662670"/>
    <w:rsid w:val="00664E34"/>
    <w:rsid w:val="0066697D"/>
    <w:rsid w:val="006729D8"/>
    <w:rsid w:val="00690941"/>
    <w:rsid w:val="00693CF9"/>
    <w:rsid w:val="006972B4"/>
    <w:rsid w:val="006A03BD"/>
    <w:rsid w:val="006C73EA"/>
    <w:rsid w:val="006D4DD6"/>
    <w:rsid w:val="006E797D"/>
    <w:rsid w:val="006F6715"/>
    <w:rsid w:val="006F7850"/>
    <w:rsid w:val="0071267F"/>
    <w:rsid w:val="00714AC0"/>
    <w:rsid w:val="00733B41"/>
    <w:rsid w:val="00751F80"/>
    <w:rsid w:val="007609BF"/>
    <w:rsid w:val="0076682A"/>
    <w:rsid w:val="00771543"/>
    <w:rsid w:val="00784E41"/>
    <w:rsid w:val="00786E26"/>
    <w:rsid w:val="00791724"/>
    <w:rsid w:val="007A3EA3"/>
    <w:rsid w:val="007C5026"/>
    <w:rsid w:val="00807BDC"/>
    <w:rsid w:val="00826068"/>
    <w:rsid w:val="00826338"/>
    <w:rsid w:val="00827BF2"/>
    <w:rsid w:val="00843F38"/>
    <w:rsid w:val="0085363A"/>
    <w:rsid w:val="00864377"/>
    <w:rsid w:val="008675AA"/>
    <w:rsid w:val="00884780"/>
    <w:rsid w:val="008A4008"/>
    <w:rsid w:val="008A43DD"/>
    <w:rsid w:val="008A52B8"/>
    <w:rsid w:val="008A724C"/>
    <w:rsid w:val="008C0AF7"/>
    <w:rsid w:val="008D3683"/>
    <w:rsid w:val="008D509F"/>
    <w:rsid w:val="008D6B01"/>
    <w:rsid w:val="00900CDC"/>
    <w:rsid w:val="00904CEB"/>
    <w:rsid w:val="00930811"/>
    <w:rsid w:val="0093247A"/>
    <w:rsid w:val="00936C97"/>
    <w:rsid w:val="00946E88"/>
    <w:rsid w:val="0095315E"/>
    <w:rsid w:val="00954CAE"/>
    <w:rsid w:val="0099430C"/>
    <w:rsid w:val="009B1823"/>
    <w:rsid w:val="009B4EF5"/>
    <w:rsid w:val="009C0D99"/>
    <w:rsid w:val="009C24AD"/>
    <w:rsid w:val="009E0D68"/>
    <w:rsid w:val="009F27D0"/>
    <w:rsid w:val="009F2C2E"/>
    <w:rsid w:val="009F6422"/>
    <w:rsid w:val="00A0288E"/>
    <w:rsid w:val="00A326E3"/>
    <w:rsid w:val="00A37D01"/>
    <w:rsid w:val="00A46E25"/>
    <w:rsid w:val="00A61DD3"/>
    <w:rsid w:val="00A66309"/>
    <w:rsid w:val="00A704F8"/>
    <w:rsid w:val="00A80519"/>
    <w:rsid w:val="00A82377"/>
    <w:rsid w:val="00A84327"/>
    <w:rsid w:val="00A91387"/>
    <w:rsid w:val="00A94931"/>
    <w:rsid w:val="00AB32E1"/>
    <w:rsid w:val="00AC3324"/>
    <w:rsid w:val="00AD5C2C"/>
    <w:rsid w:val="00AE27EC"/>
    <w:rsid w:val="00AF4054"/>
    <w:rsid w:val="00AF505F"/>
    <w:rsid w:val="00B16849"/>
    <w:rsid w:val="00B300E2"/>
    <w:rsid w:val="00B37235"/>
    <w:rsid w:val="00B8157E"/>
    <w:rsid w:val="00B91740"/>
    <w:rsid w:val="00B932AB"/>
    <w:rsid w:val="00BA1538"/>
    <w:rsid w:val="00BE47D3"/>
    <w:rsid w:val="00C04907"/>
    <w:rsid w:val="00C12D03"/>
    <w:rsid w:val="00C33E42"/>
    <w:rsid w:val="00C34612"/>
    <w:rsid w:val="00C37236"/>
    <w:rsid w:val="00C5131E"/>
    <w:rsid w:val="00C61A9F"/>
    <w:rsid w:val="00C62984"/>
    <w:rsid w:val="00C66AA2"/>
    <w:rsid w:val="00C81A3C"/>
    <w:rsid w:val="00C90D7F"/>
    <w:rsid w:val="00C91515"/>
    <w:rsid w:val="00CA438A"/>
    <w:rsid w:val="00CA5D32"/>
    <w:rsid w:val="00CB6C55"/>
    <w:rsid w:val="00CE2D14"/>
    <w:rsid w:val="00CE58C6"/>
    <w:rsid w:val="00D0426D"/>
    <w:rsid w:val="00D12172"/>
    <w:rsid w:val="00D17BBC"/>
    <w:rsid w:val="00D224CC"/>
    <w:rsid w:val="00D258AE"/>
    <w:rsid w:val="00D30626"/>
    <w:rsid w:val="00D30DD6"/>
    <w:rsid w:val="00D5559D"/>
    <w:rsid w:val="00D60405"/>
    <w:rsid w:val="00D6040C"/>
    <w:rsid w:val="00D61874"/>
    <w:rsid w:val="00D72D9C"/>
    <w:rsid w:val="00D87A8B"/>
    <w:rsid w:val="00DC0B7A"/>
    <w:rsid w:val="00DD24FC"/>
    <w:rsid w:val="00DE0593"/>
    <w:rsid w:val="00DF18F2"/>
    <w:rsid w:val="00DF7579"/>
    <w:rsid w:val="00E01173"/>
    <w:rsid w:val="00E03273"/>
    <w:rsid w:val="00E145E4"/>
    <w:rsid w:val="00E14C34"/>
    <w:rsid w:val="00E22F18"/>
    <w:rsid w:val="00E26F2D"/>
    <w:rsid w:val="00E54B7C"/>
    <w:rsid w:val="00E65596"/>
    <w:rsid w:val="00EA668A"/>
    <w:rsid w:val="00EC2119"/>
    <w:rsid w:val="00ED1E94"/>
    <w:rsid w:val="00EE6AA6"/>
    <w:rsid w:val="00EF0218"/>
    <w:rsid w:val="00F06B90"/>
    <w:rsid w:val="00F266CC"/>
    <w:rsid w:val="00F275E1"/>
    <w:rsid w:val="00F35ABB"/>
    <w:rsid w:val="00F37FDB"/>
    <w:rsid w:val="00F6756A"/>
    <w:rsid w:val="00F83A99"/>
    <w:rsid w:val="00FA49B1"/>
    <w:rsid w:val="00FB31CE"/>
    <w:rsid w:val="00FC1C5F"/>
    <w:rsid w:val="00FE1DA1"/>
    <w:rsid w:val="00FE7CBC"/>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2BD9"/>
    <w:rPr>
      <w:sz w:val="25"/>
      <w:lang w:eastAsia="en-US"/>
    </w:rPr>
  </w:style>
  <w:style w:type="paragraph" w:styleId="Heading1">
    <w:name w:val="heading 1"/>
    <w:basedOn w:val="Normal"/>
    <w:next w:val="Normal"/>
    <w:qFormat/>
    <w:rsid w:val="005C2BD9"/>
    <w:pPr>
      <w:keepNext/>
      <w:outlineLvl w:val="0"/>
    </w:pPr>
    <w:rPr>
      <w:sz w:val="24"/>
    </w:rPr>
  </w:style>
  <w:style w:type="paragraph" w:styleId="Heading2">
    <w:name w:val="heading 2"/>
    <w:basedOn w:val="Normal"/>
    <w:next w:val="Normal"/>
    <w:qFormat/>
    <w:rsid w:val="005C2BD9"/>
    <w:pPr>
      <w:keepNext/>
      <w:outlineLvl w:val="1"/>
    </w:pPr>
    <w:rPr>
      <w:b/>
      <w:sz w:val="24"/>
    </w:rPr>
  </w:style>
  <w:style w:type="paragraph" w:styleId="Heading3">
    <w:name w:val="heading 3"/>
    <w:basedOn w:val="Normal"/>
    <w:next w:val="Normal"/>
    <w:qFormat/>
    <w:rsid w:val="005C2BD9"/>
    <w:pPr>
      <w:keepNext/>
      <w:jc w:val="center"/>
      <w:outlineLvl w:val="2"/>
    </w:pPr>
    <w:rPr>
      <w:b/>
    </w:rPr>
  </w:style>
  <w:style w:type="paragraph" w:styleId="Heading4">
    <w:name w:val="heading 4"/>
    <w:basedOn w:val="Normal"/>
    <w:next w:val="Normal"/>
    <w:qFormat/>
    <w:rsid w:val="005C2BD9"/>
    <w:pPr>
      <w:keepNext/>
      <w:outlineLvl w:val="3"/>
    </w:pPr>
    <w:rPr>
      <w:u w:val="single"/>
    </w:rPr>
  </w:style>
  <w:style w:type="paragraph" w:styleId="Heading5">
    <w:name w:val="heading 5"/>
    <w:basedOn w:val="Normal"/>
    <w:next w:val="Normal"/>
    <w:qFormat/>
    <w:rsid w:val="005C2BD9"/>
    <w:pPr>
      <w:keepNext/>
      <w:jc w:val="center"/>
      <w:outlineLvl w:val="4"/>
    </w:pPr>
    <w:rPr>
      <w:b/>
      <w:bCs/>
      <w:u w:val="single"/>
    </w:rPr>
  </w:style>
  <w:style w:type="paragraph" w:styleId="Heading6">
    <w:name w:val="heading 6"/>
    <w:basedOn w:val="Normal"/>
    <w:next w:val="Normal"/>
    <w:qFormat/>
    <w:rsid w:val="005C2BD9"/>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C2BD9"/>
    <w:pPr>
      <w:ind w:left="720"/>
    </w:pPr>
  </w:style>
  <w:style w:type="paragraph" w:styleId="Footer">
    <w:name w:val="footer"/>
    <w:basedOn w:val="Normal"/>
    <w:rsid w:val="005C2BD9"/>
    <w:pPr>
      <w:tabs>
        <w:tab w:val="center" w:pos="4320"/>
        <w:tab w:val="right" w:pos="8640"/>
      </w:tabs>
    </w:pPr>
  </w:style>
  <w:style w:type="character" w:styleId="PageNumber">
    <w:name w:val="page number"/>
    <w:basedOn w:val="DefaultParagraphFont"/>
    <w:rsid w:val="005C2BD9"/>
  </w:style>
  <w:style w:type="paragraph" w:styleId="FootnoteText">
    <w:name w:val="footnote text"/>
    <w:basedOn w:val="Normal"/>
    <w:semiHidden/>
    <w:rsid w:val="005C2BD9"/>
    <w:rPr>
      <w:sz w:val="20"/>
    </w:rPr>
  </w:style>
  <w:style w:type="character" w:styleId="FootnoteReference">
    <w:name w:val="footnote reference"/>
    <w:semiHidden/>
    <w:rsid w:val="005C2BD9"/>
    <w:rPr>
      <w:vertAlign w:val="superscript"/>
    </w:rPr>
  </w:style>
  <w:style w:type="paragraph" w:styleId="Title">
    <w:name w:val="Title"/>
    <w:basedOn w:val="Normal"/>
    <w:qFormat/>
    <w:rsid w:val="005C2BD9"/>
    <w:pPr>
      <w:jc w:val="center"/>
    </w:pPr>
    <w:rPr>
      <w:b/>
    </w:rPr>
  </w:style>
  <w:style w:type="paragraph" w:styleId="BodyText">
    <w:name w:val="Body Text"/>
    <w:basedOn w:val="Normal"/>
    <w:rsid w:val="005C2BD9"/>
    <w:pPr>
      <w:spacing w:line="360" w:lineRule="auto"/>
    </w:pPr>
  </w:style>
  <w:style w:type="paragraph" w:customStyle="1" w:styleId="Preformatted">
    <w:name w:val="Preformatted"/>
    <w:basedOn w:val="Normal"/>
    <w:rsid w:val="005C2BD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CITE">
    <w:name w:val="CITE"/>
    <w:rsid w:val="005C2BD9"/>
    <w:rPr>
      <w:i/>
    </w:rPr>
  </w:style>
  <w:style w:type="character" w:styleId="Hyperlink">
    <w:name w:val="Hyperlink"/>
    <w:rsid w:val="005C2BD9"/>
    <w:rPr>
      <w:color w:val="0000FF"/>
      <w:u w:val="single"/>
    </w:rPr>
  </w:style>
  <w:style w:type="paragraph" w:styleId="NormalWeb">
    <w:name w:val="Normal (Web)"/>
    <w:basedOn w:val="Normal"/>
    <w:rsid w:val="005C2BD9"/>
    <w:pPr>
      <w:spacing w:before="100" w:beforeAutospacing="1" w:after="100" w:afterAutospacing="1"/>
    </w:pPr>
    <w:rPr>
      <w:rFonts w:ascii="Arial Unicode MS" w:eastAsia="Arial Unicode MS" w:hAnsi="Arial Unicode MS" w:cs="Arial Unicode MS"/>
      <w:sz w:val="24"/>
      <w:szCs w:val="24"/>
    </w:rPr>
  </w:style>
  <w:style w:type="character" w:styleId="HTMLCite">
    <w:name w:val="HTML Cite"/>
    <w:rsid w:val="005C2BD9"/>
    <w:rPr>
      <w:i/>
      <w:iCs/>
    </w:rPr>
  </w:style>
  <w:style w:type="character" w:styleId="Emphasis">
    <w:name w:val="Emphasis"/>
    <w:qFormat/>
    <w:rsid w:val="005C2BD9"/>
    <w:rPr>
      <w:i/>
      <w:iCs/>
    </w:rPr>
  </w:style>
  <w:style w:type="character" w:customStyle="1" w:styleId="pmterms11">
    <w:name w:val="pmterms11"/>
    <w:rsid w:val="005C2BD9"/>
    <w:rPr>
      <w:b/>
      <w:bCs/>
      <w:i w:val="0"/>
      <w:iCs w:val="0"/>
      <w:color w:val="000000"/>
    </w:rPr>
  </w:style>
  <w:style w:type="character" w:customStyle="1" w:styleId="documentbody1">
    <w:name w:val="documentbody1"/>
    <w:rsid w:val="005C2BD9"/>
    <w:rPr>
      <w:rFonts w:ascii="Verdana" w:hAnsi="Verdana" w:hint="default"/>
      <w:sz w:val="19"/>
      <w:szCs w:val="19"/>
    </w:rPr>
  </w:style>
  <w:style w:type="character" w:styleId="Strong">
    <w:name w:val="Strong"/>
    <w:qFormat/>
    <w:rsid w:val="005C2BD9"/>
    <w:rPr>
      <w:b/>
      <w:bCs/>
    </w:rPr>
  </w:style>
  <w:style w:type="character" w:customStyle="1" w:styleId="informationalsmall1">
    <w:name w:val="informationalsmall1"/>
    <w:rsid w:val="005C2BD9"/>
    <w:rPr>
      <w:rFonts w:ascii="Verdana" w:hAnsi="Verdana" w:hint="default"/>
      <w:sz w:val="14"/>
      <w:szCs w:val="14"/>
    </w:rPr>
  </w:style>
  <w:style w:type="character" w:customStyle="1" w:styleId="starpage1">
    <w:name w:val="starpage1"/>
    <w:rsid w:val="005C2BD9"/>
    <w:rPr>
      <w:b/>
      <w:bCs/>
      <w:i/>
      <w:iCs/>
      <w:color w:val="800080"/>
    </w:rPr>
  </w:style>
  <w:style w:type="character" w:customStyle="1" w:styleId="groupheading1">
    <w:name w:val="groupheading1"/>
    <w:rsid w:val="005C2BD9"/>
    <w:rPr>
      <w:rFonts w:ascii="Verdana" w:hAnsi="Verdana" w:hint="default"/>
      <w:b/>
      <w:bCs/>
      <w:sz w:val="19"/>
      <w:szCs w:val="19"/>
    </w:rPr>
  </w:style>
  <w:style w:type="paragraph" w:styleId="Subtitle">
    <w:name w:val="Subtitle"/>
    <w:basedOn w:val="Normal"/>
    <w:qFormat/>
    <w:rsid w:val="005C2BD9"/>
    <w:rPr>
      <w:u w:val="single"/>
    </w:rPr>
  </w:style>
  <w:style w:type="character" w:customStyle="1" w:styleId="resultsublistitemfull1">
    <w:name w:val="resultsublistitemfull1"/>
    <w:rsid w:val="005C2BD9"/>
    <w:rPr>
      <w:rFonts w:ascii="Arial" w:hAnsi="Arial" w:cs="Arial" w:hint="default"/>
      <w:color w:val="636363"/>
      <w:sz w:val="16"/>
      <w:szCs w:val="16"/>
    </w:rPr>
  </w:style>
  <w:style w:type="character" w:styleId="FollowedHyperlink">
    <w:name w:val="FollowedHyperlink"/>
    <w:rsid w:val="005C2BD9"/>
    <w:rPr>
      <w:color w:val="800080"/>
      <w:u w:val="single"/>
    </w:rPr>
  </w:style>
  <w:style w:type="character" w:customStyle="1" w:styleId="searchterm1">
    <w:name w:val="searchterm1"/>
    <w:rsid w:val="005C2BD9"/>
    <w:rPr>
      <w:b/>
      <w:bCs/>
      <w:shd w:val="clear" w:color="auto" w:fill="FFFF00"/>
    </w:rPr>
  </w:style>
  <w:style w:type="character" w:customStyle="1" w:styleId="informationalsmall3">
    <w:name w:val="informationalsmall3"/>
    <w:rsid w:val="005C2BD9"/>
    <w:rPr>
      <w:rFonts w:ascii="Verdana" w:hAnsi="Verdana" w:hint="default"/>
      <w:sz w:val="14"/>
      <w:szCs w:val="14"/>
    </w:rPr>
  </w:style>
  <w:style w:type="character" w:customStyle="1" w:styleId="informationalsmall">
    <w:name w:val="informationalsmall"/>
    <w:basedOn w:val="DefaultParagraphFont"/>
    <w:rsid w:val="005C2BD9"/>
  </w:style>
  <w:style w:type="character" w:customStyle="1" w:styleId="groupheading2">
    <w:name w:val="groupheading2"/>
    <w:rsid w:val="005C2BD9"/>
    <w:rPr>
      <w:rFonts w:ascii="Verdana" w:hAnsi="Verdana" w:hint="default"/>
      <w:b/>
      <w:bCs/>
      <w:sz w:val="19"/>
      <w:szCs w:val="19"/>
    </w:rPr>
  </w:style>
  <w:style w:type="character" w:customStyle="1" w:styleId="em1">
    <w:name w:val="em1"/>
    <w:rsid w:val="005C2BD9"/>
    <w:rPr>
      <w:i/>
      <w:iCs/>
    </w:rPr>
  </w:style>
  <w:style w:type="character" w:customStyle="1" w:styleId="bold1">
    <w:name w:val="bold1"/>
    <w:rsid w:val="00AC3324"/>
    <w:rPr>
      <w:b/>
      <w:bCs/>
    </w:rPr>
  </w:style>
  <w:style w:type="character" w:customStyle="1" w:styleId="head1">
    <w:name w:val="head1"/>
    <w:rsid w:val="00AC3324"/>
    <w:rPr>
      <w:rFonts w:ascii="Georgia" w:hAnsi="Georgia" w:hint="default"/>
      <w:sz w:val="23"/>
      <w:szCs w:val="23"/>
    </w:rPr>
  </w:style>
  <w:style w:type="character" w:customStyle="1" w:styleId="lg1">
    <w:name w:val="lg1"/>
    <w:rsid w:val="00AC3324"/>
    <w:rPr>
      <w:rFonts w:ascii="Verdana" w:hAnsi="Verdana" w:hint="default"/>
      <w:b/>
      <w:bCs/>
      <w:sz w:val="18"/>
      <w:szCs w:val="18"/>
    </w:rPr>
  </w:style>
  <w:style w:type="paragraph" w:customStyle="1" w:styleId="Definition-Outline">
    <w:name w:val="Definition-Outline"/>
    <w:basedOn w:val="Normal"/>
    <w:rsid w:val="001442EC"/>
    <w:pPr>
      <w:numPr>
        <w:numId w:val="8"/>
      </w:numPr>
      <w:tabs>
        <w:tab w:val="left" w:pos="1440"/>
      </w:tabs>
      <w:spacing w:after="240"/>
    </w:pPr>
    <w:rPr>
      <w:color w:val="000000"/>
      <w:sz w:val="24"/>
    </w:rPr>
  </w:style>
  <w:style w:type="paragraph" w:customStyle="1" w:styleId="RegsSection">
    <w:name w:val="Regs Section"/>
    <w:basedOn w:val="Normal"/>
    <w:rsid w:val="001442EC"/>
    <w:pPr>
      <w:keepNext/>
      <w:spacing w:line="480" w:lineRule="auto"/>
    </w:pPr>
    <w:rPr>
      <w:rFonts w:eastAsia="MS Mincho"/>
      <w:snapToGrid w:val="0"/>
      <w:color w:val="000000"/>
      <w:sz w:val="24"/>
      <w:szCs w:val="24"/>
      <w:u w:val="single"/>
    </w:rPr>
  </w:style>
  <w:style w:type="character" w:customStyle="1" w:styleId="searchterm">
    <w:name w:val="searchterm"/>
    <w:basedOn w:val="DefaultParagraphFont"/>
    <w:rsid w:val="00EE6AA6"/>
  </w:style>
  <w:style w:type="character" w:customStyle="1" w:styleId="starpage">
    <w:name w:val="starpage"/>
    <w:basedOn w:val="DefaultParagraphFont"/>
    <w:rsid w:val="00791724"/>
  </w:style>
  <w:style w:type="paragraph" w:customStyle="1" w:styleId="Default">
    <w:name w:val="Default"/>
    <w:rsid w:val="00826338"/>
    <w:pPr>
      <w:autoSpaceDE w:val="0"/>
      <w:autoSpaceDN w:val="0"/>
      <w:adjustRightInd w:val="0"/>
    </w:pPr>
    <w:rPr>
      <w:color w:val="000000"/>
      <w:sz w:val="24"/>
      <w:szCs w:val="24"/>
      <w:lang w:eastAsia="en-US"/>
    </w:rPr>
  </w:style>
  <w:style w:type="character" w:customStyle="1" w:styleId="msoins0">
    <w:name w:val="msoins"/>
    <w:basedOn w:val="DefaultParagraphFont"/>
    <w:rsid w:val="00D12172"/>
  </w:style>
  <w:style w:type="paragraph" w:styleId="HTMLPreformatted">
    <w:name w:val="HTML Preformatted"/>
    <w:basedOn w:val="Normal"/>
    <w:rsid w:val="008D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link w:val="BalloonTextChar"/>
    <w:rsid w:val="00CE58C6"/>
    <w:rPr>
      <w:rFonts w:ascii="Tahoma" w:hAnsi="Tahoma" w:cs="Tahoma"/>
      <w:sz w:val="16"/>
      <w:szCs w:val="16"/>
    </w:rPr>
  </w:style>
  <w:style w:type="character" w:customStyle="1" w:styleId="BalloonTextChar">
    <w:name w:val="Balloon Text Char"/>
    <w:link w:val="BalloonText"/>
    <w:rsid w:val="00CE58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4562">
      <w:bodyDiv w:val="1"/>
      <w:marLeft w:val="0"/>
      <w:marRight w:val="0"/>
      <w:marTop w:val="0"/>
      <w:marBottom w:val="0"/>
      <w:divBdr>
        <w:top w:val="none" w:sz="0" w:space="0" w:color="auto"/>
        <w:left w:val="none" w:sz="0" w:space="0" w:color="auto"/>
        <w:bottom w:val="none" w:sz="0" w:space="0" w:color="auto"/>
        <w:right w:val="none" w:sz="0" w:space="0" w:color="auto"/>
      </w:divBdr>
      <w:divsChild>
        <w:div w:id="968779059">
          <w:marLeft w:val="48"/>
          <w:marRight w:val="0"/>
          <w:marTop w:val="0"/>
          <w:marBottom w:val="0"/>
          <w:divBdr>
            <w:top w:val="none" w:sz="0" w:space="0" w:color="auto"/>
            <w:left w:val="none" w:sz="0" w:space="0" w:color="auto"/>
            <w:bottom w:val="none" w:sz="0" w:space="0" w:color="auto"/>
            <w:right w:val="none" w:sz="0" w:space="0" w:color="auto"/>
          </w:divBdr>
          <w:divsChild>
            <w:div w:id="26673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6447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158">
      <w:bodyDiv w:val="1"/>
      <w:marLeft w:val="0"/>
      <w:marRight w:val="0"/>
      <w:marTop w:val="0"/>
      <w:marBottom w:val="0"/>
      <w:divBdr>
        <w:top w:val="none" w:sz="0" w:space="0" w:color="auto"/>
        <w:left w:val="none" w:sz="0" w:space="0" w:color="auto"/>
        <w:bottom w:val="none" w:sz="0" w:space="0" w:color="auto"/>
        <w:right w:val="none" w:sz="0" w:space="0" w:color="auto"/>
      </w:divBdr>
      <w:divsChild>
        <w:div w:id="990056916">
          <w:marLeft w:val="48"/>
          <w:marRight w:val="0"/>
          <w:marTop w:val="0"/>
          <w:marBottom w:val="0"/>
          <w:divBdr>
            <w:top w:val="none" w:sz="0" w:space="0" w:color="auto"/>
            <w:left w:val="none" w:sz="0" w:space="0" w:color="auto"/>
            <w:bottom w:val="none" w:sz="0" w:space="0" w:color="auto"/>
            <w:right w:val="none" w:sz="0" w:space="0" w:color="auto"/>
          </w:divBdr>
          <w:divsChild>
            <w:div w:id="971248778">
              <w:marLeft w:val="360"/>
              <w:marRight w:val="0"/>
              <w:marTop w:val="0"/>
              <w:marBottom w:val="0"/>
              <w:divBdr>
                <w:top w:val="none" w:sz="0" w:space="0" w:color="auto"/>
                <w:left w:val="none" w:sz="0" w:space="0" w:color="auto"/>
                <w:bottom w:val="none" w:sz="0" w:space="0" w:color="auto"/>
                <w:right w:val="none" w:sz="0" w:space="0" w:color="auto"/>
              </w:divBdr>
            </w:div>
            <w:div w:id="1892378713">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55012312">
      <w:bodyDiv w:val="1"/>
      <w:marLeft w:val="0"/>
      <w:marRight w:val="0"/>
      <w:marTop w:val="0"/>
      <w:marBottom w:val="0"/>
      <w:divBdr>
        <w:top w:val="none" w:sz="0" w:space="0" w:color="auto"/>
        <w:left w:val="none" w:sz="0" w:space="0" w:color="auto"/>
        <w:bottom w:val="none" w:sz="0" w:space="0" w:color="auto"/>
        <w:right w:val="none" w:sz="0" w:space="0" w:color="auto"/>
      </w:divBdr>
      <w:divsChild>
        <w:div w:id="492913288">
          <w:marLeft w:val="48"/>
          <w:marRight w:val="0"/>
          <w:marTop w:val="0"/>
          <w:marBottom w:val="0"/>
          <w:divBdr>
            <w:top w:val="none" w:sz="0" w:space="0" w:color="auto"/>
            <w:left w:val="none" w:sz="0" w:space="0" w:color="auto"/>
            <w:bottom w:val="none" w:sz="0" w:space="0" w:color="auto"/>
            <w:right w:val="none" w:sz="0" w:space="0" w:color="auto"/>
          </w:divBdr>
        </w:div>
      </w:divsChild>
    </w:div>
    <w:div w:id="278803178">
      <w:bodyDiv w:val="1"/>
      <w:marLeft w:val="0"/>
      <w:marRight w:val="0"/>
      <w:marTop w:val="0"/>
      <w:marBottom w:val="0"/>
      <w:divBdr>
        <w:top w:val="none" w:sz="0" w:space="0" w:color="auto"/>
        <w:left w:val="none" w:sz="0" w:space="0" w:color="auto"/>
        <w:bottom w:val="none" w:sz="0" w:space="0" w:color="auto"/>
        <w:right w:val="none" w:sz="0" w:space="0" w:color="auto"/>
      </w:divBdr>
      <w:divsChild>
        <w:div w:id="1389956638">
          <w:marLeft w:val="48"/>
          <w:marRight w:val="0"/>
          <w:marTop w:val="0"/>
          <w:marBottom w:val="0"/>
          <w:divBdr>
            <w:top w:val="none" w:sz="0" w:space="0" w:color="auto"/>
            <w:left w:val="none" w:sz="0" w:space="0" w:color="auto"/>
            <w:bottom w:val="none" w:sz="0" w:space="0" w:color="auto"/>
            <w:right w:val="none" w:sz="0" w:space="0" w:color="auto"/>
          </w:divBdr>
          <w:divsChild>
            <w:div w:id="812259702">
              <w:marLeft w:val="540"/>
              <w:marRight w:val="0"/>
              <w:marTop w:val="0"/>
              <w:marBottom w:val="0"/>
              <w:divBdr>
                <w:top w:val="none" w:sz="0" w:space="0" w:color="auto"/>
                <w:left w:val="none" w:sz="0" w:space="0" w:color="auto"/>
                <w:bottom w:val="none" w:sz="0" w:space="0" w:color="auto"/>
                <w:right w:val="none" w:sz="0" w:space="0" w:color="auto"/>
              </w:divBdr>
            </w:div>
            <w:div w:id="9060402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653996889">
      <w:bodyDiv w:val="1"/>
      <w:marLeft w:val="0"/>
      <w:marRight w:val="0"/>
      <w:marTop w:val="0"/>
      <w:marBottom w:val="0"/>
      <w:divBdr>
        <w:top w:val="none" w:sz="0" w:space="0" w:color="auto"/>
        <w:left w:val="none" w:sz="0" w:space="0" w:color="auto"/>
        <w:bottom w:val="none" w:sz="0" w:space="0" w:color="auto"/>
        <w:right w:val="none" w:sz="0" w:space="0" w:color="auto"/>
      </w:divBdr>
      <w:divsChild>
        <w:div w:id="696471885">
          <w:marLeft w:val="48"/>
          <w:marRight w:val="0"/>
          <w:marTop w:val="0"/>
          <w:marBottom w:val="0"/>
          <w:divBdr>
            <w:top w:val="none" w:sz="0" w:space="0" w:color="auto"/>
            <w:left w:val="none" w:sz="0" w:space="0" w:color="auto"/>
            <w:bottom w:val="none" w:sz="0" w:space="0" w:color="auto"/>
            <w:right w:val="none" w:sz="0" w:space="0" w:color="auto"/>
          </w:divBdr>
          <w:divsChild>
            <w:div w:id="31153715">
              <w:marLeft w:val="360"/>
              <w:marRight w:val="0"/>
              <w:marTop w:val="0"/>
              <w:marBottom w:val="0"/>
              <w:divBdr>
                <w:top w:val="none" w:sz="0" w:space="0" w:color="auto"/>
                <w:left w:val="none" w:sz="0" w:space="0" w:color="auto"/>
                <w:bottom w:val="none" w:sz="0" w:space="0" w:color="auto"/>
                <w:right w:val="none" w:sz="0" w:space="0" w:color="auto"/>
              </w:divBdr>
            </w:div>
            <w:div w:id="323507189">
              <w:marLeft w:val="540"/>
              <w:marRight w:val="0"/>
              <w:marTop w:val="0"/>
              <w:marBottom w:val="0"/>
              <w:divBdr>
                <w:top w:val="none" w:sz="0" w:space="0" w:color="auto"/>
                <w:left w:val="none" w:sz="0" w:space="0" w:color="auto"/>
                <w:bottom w:val="none" w:sz="0" w:space="0" w:color="auto"/>
                <w:right w:val="none" w:sz="0" w:space="0" w:color="auto"/>
              </w:divBdr>
            </w:div>
            <w:div w:id="336077611">
              <w:marLeft w:val="360"/>
              <w:marRight w:val="0"/>
              <w:marTop w:val="0"/>
              <w:marBottom w:val="0"/>
              <w:divBdr>
                <w:top w:val="none" w:sz="0" w:space="0" w:color="auto"/>
                <w:left w:val="none" w:sz="0" w:space="0" w:color="auto"/>
                <w:bottom w:val="none" w:sz="0" w:space="0" w:color="auto"/>
                <w:right w:val="none" w:sz="0" w:space="0" w:color="auto"/>
              </w:divBdr>
            </w:div>
            <w:div w:id="615910508">
              <w:marLeft w:val="360"/>
              <w:marRight w:val="0"/>
              <w:marTop w:val="0"/>
              <w:marBottom w:val="0"/>
              <w:divBdr>
                <w:top w:val="none" w:sz="0" w:space="0" w:color="auto"/>
                <w:left w:val="none" w:sz="0" w:space="0" w:color="auto"/>
                <w:bottom w:val="none" w:sz="0" w:space="0" w:color="auto"/>
                <w:right w:val="none" w:sz="0" w:space="0" w:color="auto"/>
              </w:divBdr>
            </w:div>
            <w:div w:id="766653634">
              <w:marLeft w:val="540"/>
              <w:marRight w:val="0"/>
              <w:marTop w:val="0"/>
              <w:marBottom w:val="0"/>
              <w:divBdr>
                <w:top w:val="none" w:sz="0" w:space="0" w:color="auto"/>
                <w:left w:val="none" w:sz="0" w:space="0" w:color="auto"/>
                <w:bottom w:val="none" w:sz="0" w:space="0" w:color="auto"/>
                <w:right w:val="none" w:sz="0" w:space="0" w:color="auto"/>
              </w:divBdr>
            </w:div>
            <w:div w:id="970332473">
              <w:marLeft w:val="360"/>
              <w:marRight w:val="0"/>
              <w:marTop w:val="0"/>
              <w:marBottom w:val="0"/>
              <w:divBdr>
                <w:top w:val="none" w:sz="0" w:space="0" w:color="auto"/>
                <w:left w:val="none" w:sz="0" w:space="0" w:color="auto"/>
                <w:bottom w:val="none" w:sz="0" w:space="0" w:color="auto"/>
                <w:right w:val="none" w:sz="0" w:space="0" w:color="auto"/>
              </w:divBdr>
            </w:div>
            <w:div w:id="1361392361">
              <w:marLeft w:val="540"/>
              <w:marRight w:val="0"/>
              <w:marTop w:val="0"/>
              <w:marBottom w:val="0"/>
              <w:divBdr>
                <w:top w:val="none" w:sz="0" w:space="0" w:color="auto"/>
                <w:left w:val="none" w:sz="0" w:space="0" w:color="auto"/>
                <w:bottom w:val="none" w:sz="0" w:space="0" w:color="auto"/>
                <w:right w:val="none" w:sz="0" w:space="0" w:color="auto"/>
              </w:divBdr>
            </w:div>
            <w:div w:id="1607615500">
              <w:marLeft w:val="360"/>
              <w:marRight w:val="0"/>
              <w:marTop w:val="0"/>
              <w:marBottom w:val="0"/>
              <w:divBdr>
                <w:top w:val="none" w:sz="0" w:space="0" w:color="auto"/>
                <w:left w:val="none" w:sz="0" w:space="0" w:color="auto"/>
                <w:bottom w:val="none" w:sz="0" w:space="0" w:color="auto"/>
                <w:right w:val="none" w:sz="0" w:space="0" w:color="auto"/>
              </w:divBdr>
            </w:div>
            <w:div w:id="1731079106">
              <w:marLeft w:val="360"/>
              <w:marRight w:val="0"/>
              <w:marTop w:val="0"/>
              <w:marBottom w:val="0"/>
              <w:divBdr>
                <w:top w:val="none" w:sz="0" w:space="0" w:color="auto"/>
                <w:left w:val="none" w:sz="0" w:space="0" w:color="auto"/>
                <w:bottom w:val="none" w:sz="0" w:space="0" w:color="auto"/>
                <w:right w:val="none" w:sz="0" w:space="0" w:color="auto"/>
              </w:divBdr>
            </w:div>
            <w:div w:id="1816797255">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802776109">
      <w:bodyDiv w:val="1"/>
      <w:marLeft w:val="0"/>
      <w:marRight w:val="0"/>
      <w:marTop w:val="0"/>
      <w:marBottom w:val="0"/>
      <w:divBdr>
        <w:top w:val="none" w:sz="0" w:space="0" w:color="auto"/>
        <w:left w:val="none" w:sz="0" w:space="0" w:color="auto"/>
        <w:bottom w:val="none" w:sz="0" w:space="0" w:color="auto"/>
        <w:right w:val="none" w:sz="0" w:space="0" w:color="auto"/>
      </w:divBdr>
      <w:divsChild>
        <w:div w:id="1806778283">
          <w:marLeft w:val="48"/>
          <w:marRight w:val="0"/>
          <w:marTop w:val="0"/>
          <w:marBottom w:val="0"/>
          <w:divBdr>
            <w:top w:val="none" w:sz="0" w:space="0" w:color="auto"/>
            <w:left w:val="none" w:sz="0" w:space="0" w:color="auto"/>
            <w:bottom w:val="none" w:sz="0" w:space="0" w:color="auto"/>
            <w:right w:val="none" w:sz="0" w:space="0" w:color="auto"/>
          </w:divBdr>
          <w:divsChild>
            <w:div w:id="311717039">
              <w:marLeft w:val="360"/>
              <w:marRight w:val="0"/>
              <w:marTop w:val="0"/>
              <w:marBottom w:val="0"/>
              <w:divBdr>
                <w:top w:val="none" w:sz="0" w:space="0" w:color="auto"/>
                <w:left w:val="none" w:sz="0" w:space="0" w:color="auto"/>
                <w:bottom w:val="none" w:sz="0" w:space="0" w:color="auto"/>
                <w:right w:val="none" w:sz="0" w:space="0" w:color="auto"/>
              </w:divBdr>
            </w:div>
            <w:div w:id="346912668">
              <w:marLeft w:val="360"/>
              <w:marRight w:val="0"/>
              <w:marTop w:val="0"/>
              <w:marBottom w:val="0"/>
              <w:divBdr>
                <w:top w:val="none" w:sz="0" w:space="0" w:color="auto"/>
                <w:left w:val="none" w:sz="0" w:space="0" w:color="auto"/>
                <w:bottom w:val="none" w:sz="0" w:space="0" w:color="auto"/>
                <w:right w:val="none" w:sz="0" w:space="0" w:color="auto"/>
              </w:divBdr>
            </w:div>
            <w:div w:id="558171793">
              <w:marLeft w:val="360"/>
              <w:marRight w:val="0"/>
              <w:marTop w:val="0"/>
              <w:marBottom w:val="0"/>
              <w:divBdr>
                <w:top w:val="none" w:sz="0" w:space="0" w:color="auto"/>
                <w:left w:val="none" w:sz="0" w:space="0" w:color="auto"/>
                <w:bottom w:val="none" w:sz="0" w:space="0" w:color="auto"/>
                <w:right w:val="none" w:sz="0" w:space="0" w:color="auto"/>
              </w:divBdr>
            </w:div>
            <w:div w:id="1330451151">
              <w:marLeft w:val="360"/>
              <w:marRight w:val="0"/>
              <w:marTop w:val="0"/>
              <w:marBottom w:val="0"/>
              <w:divBdr>
                <w:top w:val="none" w:sz="0" w:space="0" w:color="auto"/>
                <w:left w:val="none" w:sz="0" w:space="0" w:color="auto"/>
                <w:bottom w:val="none" w:sz="0" w:space="0" w:color="auto"/>
                <w:right w:val="none" w:sz="0" w:space="0" w:color="auto"/>
              </w:divBdr>
            </w:div>
            <w:div w:id="1345404783">
              <w:marLeft w:val="360"/>
              <w:marRight w:val="0"/>
              <w:marTop w:val="0"/>
              <w:marBottom w:val="0"/>
              <w:divBdr>
                <w:top w:val="none" w:sz="0" w:space="0" w:color="auto"/>
                <w:left w:val="none" w:sz="0" w:space="0" w:color="auto"/>
                <w:bottom w:val="none" w:sz="0" w:space="0" w:color="auto"/>
                <w:right w:val="none" w:sz="0" w:space="0" w:color="auto"/>
              </w:divBdr>
            </w:div>
            <w:div w:id="1491368163">
              <w:marLeft w:val="0"/>
              <w:marRight w:val="0"/>
              <w:marTop w:val="0"/>
              <w:marBottom w:val="0"/>
              <w:divBdr>
                <w:top w:val="none" w:sz="0" w:space="0" w:color="auto"/>
                <w:left w:val="none" w:sz="0" w:space="0" w:color="auto"/>
                <w:bottom w:val="none" w:sz="0" w:space="0" w:color="auto"/>
                <w:right w:val="none" w:sz="0" w:space="0" w:color="auto"/>
              </w:divBdr>
            </w:div>
            <w:div w:id="18430870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03183831">
      <w:bodyDiv w:val="1"/>
      <w:marLeft w:val="0"/>
      <w:marRight w:val="0"/>
      <w:marTop w:val="0"/>
      <w:marBottom w:val="0"/>
      <w:divBdr>
        <w:top w:val="none" w:sz="0" w:space="0" w:color="auto"/>
        <w:left w:val="none" w:sz="0" w:space="0" w:color="auto"/>
        <w:bottom w:val="none" w:sz="0" w:space="0" w:color="auto"/>
        <w:right w:val="none" w:sz="0" w:space="0" w:color="auto"/>
      </w:divBdr>
    </w:div>
    <w:div w:id="1074083744">
      <w:bodyDiv w:val="1"/>
      <w:marLeft w:val="0"/>
      <w:marRight w:val="0"/>
      <w:marTop w:val="0"/>
      <w:marBottom w:val="0"/>
      <w:divBdr>
        <w:top w:val="none" w:sz="0" w:space="0" w:color="auto"/>
        <w:left w:val="none" w:sz="0" w:space="0" w:color="auto"/>
        <w:bottom w:val="none" w:sz="0" w:space="0" w:color="auto"/>
        <w:right w:val="none" w:sz="0" w:space="0" w:color="auto"/>
      </w:divBdr>
      <w:divsChild>
        <w:div w:id="1592272794">
          <w:marLeft w:val="48"/>
          <w:marRight w:val="0"/>
          <w:marTop w:val="0"/>
          <w:marBottom w:val="0"/>
          <w:divBdr>
            <w:top w:val="none" w:sz="0" w:space="0" w:color="auto"/>
            <w:left w:val="none" w:sz="0" w:space="0" w:color="auto"/>
            <w:bottom w:val="none" w:sz="0" w:space="0" w:color="auto"/>
            <w:right w:val="none" w:sz="0" w:space="0" w:color="auto"/>
          </w:divBdr>
          <w:divsChild>
            <w:div w:id="1332529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29589033">
      <w:bodyDiv w:val="1"/>
      <w:marLeft w:val="0"/>
      <w:marRight w:val="0"/>
      <w:marTop w:val="0"/>
      <w:marBottom w:val="0"/>
      <w:divBdr>
        <w:top w:val="none" w:sz="0" w:space="0" w:color="auto"/>
        <w:left w:val="none" w:sz="0" w:space="0" w:color="auto"/>
        <w:bottom w:val="none" w:sz="0" w:space="0" w:color="auto"/>
        <w:right w:val="none" w:sz="0" w:space="0" w:color="auto"/>
      </w:divBdr>
      <w:divsChild>
        <w:div w:id="1987589225">
          <w:marLeft w:val="48"/>
          <w:marRight w:val="0"/>
          <w:marTop w:val="0"/>
          <w:marBottom w:val="0"/>
          <w:divBdr>
            <w:top w:val="none" w:sz="0" w:space="0" w:color="auto"/>
            <w:left w:val="none" w:sz="0" w:space="0" w:color="auto"/>
            <w:bottom w:val="none" w:sz="0" w:space="0" w:color="auto"/>
            <w:right w:val="none" w:sz="0" w:space="0" w:color="auto"/>
          </w:divBdr>
          <w:divsChild>
            <w:div w:id="8711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81860">
      <w:bodyDiv w:val="1"/>
      <w:marLeft w:val="0"/>
      <w:marRight w:val="0"/>
      <w:marTop w:val="0"/>
      <w:marBottom w:val="0"/>
      <w:divBdr>
        <w:top w:val="none" w:sz="0" w:space="0" w:color="auto"/>
        <w:left w:val="none" w:sz="0" w:space="0" w:color="auto"/>
        <w:bottom w:val="none" w:sz="0" w:space="0" w:color="auto"/>
        <w:right w:val="none" w:sz="0" w:space="0" w:color="auto"/>
      </w:divBdr>
      <w:divsChild>
        <w:div w:id="1196499288">
          <w:marLeft w:val="48"/>
          <w:marRight w:val="0"/>
          <w:marTop w:val="0"/>
          <w:marBottom w:val="0"/>
          <w:divBdr>
            <w:top w:val="none" w:sz="0" w:space="0" w:color="auto"/>
            <w:left w:val="none" w:sz="0" w:space="0" w:color="auto"/>
            <w:bottom w:val="none" w:sz="0" w:space="0" w:color="auto"/>
            <w:right w:val="none" w:sz="0" w:space="0" w:color="auto"/>
          </w:divBdr>
          <w:divsChild>
            <w:div w:id="75522610">
              <w:marLeft w:val="720"/>
              <w:marRight w:val="0"/>
              <w:marTop w:val="0"/>
              <w:marBottom w:val="0"/>
              <w:divBdr>
                <w:top w:val="none" w:sz="0" w:space="0" w:color="auto"/>
                <w:left w:val="none" w:sz="0" w:space="0" w:color="auto"/>
                <w:bottom w:val="none" w:sz="0" w:space="0" w:color="auto"/>
                <w:right w:val="none" w:sz="0" w:space="0" w:color="auto"/>
              </w:divBdr>
            </w:div>
            <w:div w:id="81606765">
              <w:marLeft w:val="360"/>
              <w:marRight w:val="0"/>
              <w:marTop w:val="0"/>
              <w:marBottom w:val="0"/>
              <w:divBdr>
                <w:top w:val="none" w:sz="0" w:space="0" w:color="auto"/>
                <w:left w:val="none" w:sz="0" w:space="0" w:color="auto"/>
                <w:bottom w:val="none" w:sz="0" w:space="0" w:color="auto"/>
                <w:right w:val="none" w:sz="0" w:space="0" w:color="auto"/>
              </w:divBdr>
            </w:div>
            <w:div w:id="718166240">
              <w:marLeft w:val="180"/>
              <w:marRight w:val="0"/>
              <w:marTop w:val="0"/>
              <w:marBottom w:val="0"/>
              <w:divBdr>
                <w:top w:val="none" w:sz="0" w:space="0" w:color="auto"/>
                <w:left w:val="none" w:sz="0" w:space="0" w:color="auto"/>
                <w:bottom w:val="none" w:sz="0" w:space="0" w:color="auto"/>
                <w:right w:val="none" w:sz="0" w:space="0" w:color="auto"/>
              </w:divBdr>
            </w:div>
            <w:div w:id="775490389">
              <w:marLeft w:val="720"/>
              <w:marRight w:val="0"/>
              <w:marTop w:val="0"/>
              <w:marBottom w:val="0"/>
              <w:divBdr>
                <w:top w:val="none" w:sz="0" w:space="0" w:color="auto"/>
                <w:left w:val="none" w:sz="0" w:space="0" w:color="auto"/>
                <w:bottom w:val="none" w:sz="0" w:space="0" w:color="auto"/>
                <w:right w:val="none" w:sz="0" w:space="0" w:color="auto"/>
              </w:divBdr>
            </w:div>
            <w:div w:id="813840745">
              <w:marLeft w:val="360"/>
              <w:marRight w:val="0"/>
              <w:marTop w:val="0"/>
              <w:marBottom w:val="0"/>
              <w:divBdr>
                <w:top w:val="none" w:sz="0" w:space="0" w:color="auto"/>
                <w:left w:val="none" w:sz="0" w:space="0" w:color="auto"/>
                <w:bottom w:val="none" w:sz="0" w:space="0" w:color="auto"/>
                <w:right w:val="none" w:sz="0" w:space="0" w:color="auto"/>
              </w:divBdr>
            </w:div>
            <w:div w:id="933823088">
              <w:marLeft w:val="540"/>
              <w:marRight w:val="0"/>
              <w:marTop w:val="0"/>
              <w:marBottom w:val="0"/>
              <w:divBdr>
                <w:top w:val="none" w:sz="0" w:space="0" w:color="auto"/>
                <w:left w:val="none" w:sz="0" w:space="0" w:color="auto"/>
                <w:bottom w:val="none" w:sz="0" w:space="0" w:color="auto"/>
                <w:right w:val="none" w:sz="0" w:space="0" w:color="auto"/>
              </w:divBdr>
            </w:div>
            <w:div w:id="117526312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289043613">
      <w:bodyDiv w:val="1"/>
      <w:marLeft w:val="0"/>
      <w:marRight w:val="0"/>
      <w:marTop w:val="0"/>
      <w:marBottom w:val="0"/>
      <w:divBdr>
        <w:top w:val="none" w:sz="0" w:space="0" w:color="auto"/>
        <w:left w:val="none" w:sz="0" w:space="0" w:color="auto"/>
        <w:bottom w:val="none" w:sz="0" w:space="0" w:color="auto"/>
        <w:right w:val="none" w:sz="0" w:space="0" w:color="auto"/>
      </w:divBdr>
      <w:divsChild>
        <w:div w:id="739792237">
          <w:marLeft w:val="48"/>
          <w:marRight w:val="0"/>
          <w:marTop w:val="0"/>
          <w:marBottom w:val="0"/>
          <w:divBdr>
            <w:top w:val="none" w:sz="0" w:space="0" w:color="auto"/>
            <w:left w:val="none" w:sz="0" w:space="0" w:color="auto"/>
            <w:bottom w:val="none" w:sz="0" w:space="0" w:color="auto"/>
            <w:right w:val="none" w:sz="0" w:space="0" w:color="auto"/>
          </w:divBdr>
          <w:divsChild>
            <w:div w:id="2994610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64018493">
      <w:bodyDiv w:val="1"/>
      <w:marLeft w:val="0"/>
      <w:marRight w:val="0"/>
      <w:marTop w:val="0"/>
      <w:marBottom w:val="0"/>
      <w:divBdr>
        <w:top w:val="none" w:sz="0" w:space="0" w:color="auto"/>
        <w:left w:val="none" w:sz="0" w:space="0" w:color="auto"/>
        <w:bottom w:val="none" w:sz="0" w:space="0" w:color="auto"/>
        <w:right w:val="none" w:sz="0" w:space="0" w:color="auto"/>
      </w:divBdr>
      <w:divsChild>
        <w:div w:id="1065372356">
          <w:marLeft w:val="48"/>
          <w:marRight w:val="0"/>
          <w:marTop w:val="0"/>
          <w:marBottom w:val="0"/>
          <w:divBdr>
            <w:top w:val="none" w:sz="0" w:space="0" w:color="auto"/>
            <w:left w:val="none" w:sz="0" w:space="0" w:color="auto"/>
            <w:bottom w:val="none" w:sz="0" w:space="0" w:color="auto"/>
            <w:right w:val="none" w:sz="0" w:space="0" w:color="auto"/>
          </w:divBdr>
        </w:div>
      </w:divsChild>
    </w:div>
    <w:div w:id="1441606860">
      <w:bodyDiv w:val="1"/>
      <w:marLeft w:val="0"/>
      <w:marRight w:val="0"/>
      <w:marTop w:val="0"/>
      <w:marBottom w:val="0"/>
      <w:divBdr>
        <w:top w:val="none" w:sz="0" w:space="0" w:color="auto"/>
        <w:left w:val="none" w:sz="0" w:space="0" w:color="auto"/>
        <w:bottom w:val="none" w:sz="0" w:space="0" w:color="auto"/>
        <w:right w:val="none" w:sz="0" w:space="0" w:color="auto"/>
      </w:divBdr>
      <w:divsChild>
        <w:div w:id="591353337">
          <w:marLeft w:val="48"/>
          <w:marRight w:val="0"/>
          <w:marTop w:val="0"/>
          <w:marBottom w:val="0"/>
          <w:divBdr>
            <w:top w:val="none" w:sz="0" w:space="0" w:color="auto"/>
            <w:left w:val="none" w:sz="0" w:space="0" w:color="auto"/>
            <w:bottom w:val="none" w:sz="0" w:space="0" w:color="auto"/>
            <w:right w:val="none" w:sz="0" w:space="0" w:color="auto"/>
          </w:divBdr>
          <w:divsChild>
            <w:div w:id="209194145">
              <w:marLeft w:val="0"/>
              <w:marRight w:val="0"/>
              <w:marTop w:val="0"/>
              <w:marBottom w:val="0"/>
              <w:divBdr>
                <w:top w:val="none" w:sz="0" w:space="0" w:color="auto"/>
                <w:left w:val="none" w:sz="0" w:space="0" w:color="auto"/>
                <w:bottom w:val="none" w:sz="0" w:space="0" w:color="auto"/>
                <w:right w:val="none" w:sz="0" w:space="0" w:color="auto"/>
              </w:divBdr>
            </w:div>
            <w:div w:id="256406953">
              <w:marLeft w:val="0"/>
              <w:marRight w:val="0"/>
              <w:marTop w:val="0"/>
              <w:marBottom w:val="0"/>
              <w:divBdr>
                <w:top w:val="none" w:sz="0" w:space="0" w:color="auto"/>
                <w:left w:val="none" w:sz="0" w:space="0" w:color="auto"/>
                <w:bottom w:val="none" w:sz="0" w:space="0" w:color="auto"/>
                <w:right w:val="none" w:sz="0" w:space="0" w:color="auto"/>
              </w:divBdr>
            </w:div>
            <w:div w:id="259342119">
              <w:marLeft w:val="0"/>
              <w:marRight w:val="0"/>
              <w:marTop w:val="0"/>
              <w:marBottom w:val="0"/>
              <w:divBdr>
                <w:top w:val="none" w:sz="0" w:space="0" w:color="auto"/>
                <w:left w:val="none" w:sz="0" w:space="0" w:color="auto"/>
                <w:bottom w:val="none" w:sz="0" w:space="0" w:color="auto"/>
                <w:right w:val="none" w:sz="0" w:space="0" w:color="auto"/>
              </w:divBdr>
            </w:div>
            <w:div w:id="265504056">
              <w:marLeft w:val="0"/>
              <w:marRight w:val="0"/>
              <w:marTop w:val="0"/>
              <w:marBottom w:val="0"/>
              <w:divBdr>
                <w:top w:val="none" w:sz="0" w:space="0" w:color="auto"/>
                <w:left w:val="none" w:sz="0" w:space="0" w:color="auto"/>
                <w:bottom w:val="none" w:sz="0" w:space="0" w:color="auto"/>
                <w:right w:val="none" w:sz="0" w:space="0" w:color="auto"/>
              </w:divBdr>
            </w:div>
            <w:div w:id="588079207">
              <w:marLeft w:val="0"/>
              <w:marRight w:val="0"/>
              <w:marTop w:val="0"/>
              <w:marBottom w:val="0"/>
              <w:divBdr>
                <w:top w:val="none" w:sz="0" w:space="0" w:color="auto"/>
                <w:left w:val="none" w:sz="0" w:space="0" w:color="auto"/>
                <w:bottom w:val="none" w:sz="0" w:space="0" w:color="auto"/>
                <w:right w:val="none" w:sz="0" w:space="0" w:color="auto"/>
              </w:divBdr>
            </w:div>
            <w:div w:id="589433704">
              <w:marLeft w:val="0"/>
              <w:marRight w:val="0"/>
              <w:marTop w:val="0"/>
              <w:marBottom w:val="0"/>
              <w:divBdr>
                <w:top w:val="none" w:sz="0" w:space="0" w:color="auto"/>
                <w:left w:val="none" w:sz="0" w:space="0" w:color="auto"/>
                <w:bottom w:val="none" w:sz="0" w:space="0" w:color="auto"/>
                <w:right w:val="none" w:sz="0" w:space="0" w:color="auto"/>
              </w:divBdr>
            </w:div>
            <w:div w:id="752553780">
              <w:marLeft w:val="180"/>
              <w:marRight w:val="0"/>
              <w:marTop w:val="0"/>
              <w:marBottom w:val="0"/>
              <w:divBdr>
                <w:top w:val="none" w:sz="0" w:space="0" w:color="auto"/>
                <w:left w:val="none" w:sz="0" w:space="0" w:color="auto"/>
                <w:bottom w:val="none" w:sz="0" w:space="0" w:color="auto"/>
                <w:right w:val="none" w:sz="0" w:space="0" w:color="auto"/>
              </w:divBdr>
            </w:div>
            <w:div w:id="752816604">
              <w:marLeft w:val="0"/>
              <w:marRight w:val="0"/>
              <w:marTop w:val="0"/>
              <w:marBottom w:val="0"/>
              <w:divBdr>
                <w:top w:val="none" w:sz="0" w:space="0" w:color="auto"/>
                <w:left w:val="none" w:sz="0" w:space="0" w:color="auto"/>
                <w:bottom w:val="none" w:sz="0" w:space="0" w:color="auto"/>
                <w:right w:val="none" w:sz="0" w:space="0" w:color="auto"/>
              </w:divBdr>
            </w:div>
            <w:div w:id="1134517335">
              <w:marLeft w:val="0"/>
              <w:marRight w:val="0"/>
              <w:marTop w:val="0"/>
              <w:marBottom w:val="0"/>
              <w:divBdr>
                <w:top w:val="none" w:sz="0" w:space="0" w:color="auto"/>
                <w:left w:val="none" w:sz="0" w:space="0" w:color="auto"/>
                <w:bottom w:val="none" w:sz="0" w:space="0" w:color="auto"/>
                <w:right w:val="none" w:sz="0" w:space="0" w:color="auto"/>
              </w:divBdr>
            </w:div>
            <w:div w:id="1207140097">
              <w:marLeft w:val="180"/>
              <w:marRight w:val="0"/>
              <w:marTop w:val="0"/>
              <w:marBottom w:val="0"/>
              <w:divBdr>
                <w:top w:val="none" w:sz="0" w:space="0" w:color="auto"/>
                <w:left w:val="none" w:sz="0" w:space="0" w:color="auto"/>
                <w:bottom w:val="none" w:sz="0" w:space="0" w:color="auto"/>
                <w:right w:val="none" w:sz="0" w:space="0" w:color="auto"/>
              </w:divBdr>
            </w:div>
            <w:div w:id="1246767403">
              <w:marLeft w:val="0"/>
              <w:marRight w:val="0"/>
              <w:marTop w:val="0"/>
              <w:marBottom w:val="0"/>
              <w:divBdr>
                <w:top w:val="none" w:sz="0" w:space="0" w:color="auto"/>
                <w:left w:val="none" w:sz="0" w:space="0" w:color="auto"/>
                <w:bottom w:val="none" w:sz="0" w:space="0" w:color="auto"/>
                <w:right w:val="none" w:sz="0" w:space="0" w:color="auto"/>
              </w:divBdr>
            </w:div>
            <w:div w:id="1275554145">
              <w:marLeft w:val="0"/>
              <w:marRight w:val="0"/>
              <w:marTop w:val="0"/>
              <w:marBottom w:val="0"/>
              <w:divBdr>
                <w:top w:val="none" w:sz="0" w:space="0" w:color="auto"/>
                <w:left w:val="none" w:sz="0" w:space="0" w:color="auto"/>
                <w:bottom w:val="none" w:sz="0" w:space="0" w:color="auto"/>
                <w:right w:val="none" w:sz="0" w:space="0" w:color="auto"/>
              </w:divBdr>
            </w:div>
            <w:div w:id="1638685720">
              <w:marLeft w:val="0"/>
              <w:marRight w:val="0"/>
              <w:marTop w:val="0"/>
              <w:marBottom w:val="0"/>
              <w:divBdr>
                <w:top w:val="none" w:sz="0" w:space="0" w:color="auto"/>
                <w:left w:val="none" w:sz="0" w:space="0" w:color="auto"/>
                <w:bottom w:val="none" w:sz="0" w:space="0" w:color="auto"/>
                <w:right w:val="none" w:sz="0" w:space="0" w:color="auto"/>
              </w:divBdr>
            </w:div>
            <w:div w:id="1648388599">
              <w:marLeft w:val="0"/>
              <w:marRight w:val="0"/>
              <w:marTop w:val="0"/>
              <w:marBottom w:val="0"/>
              <w:divBdr>
                <w:top w:val="none" w:sz="0" w:space="0" w:color="auto"/>
                <w:left w:val="none" w:sz="0" w:space="0" w:color="auto"/>
                <w:bottom w:val="none" w:sz="0" w:space="0" w:color="auto"/>
                <w:right w:val="none" w:sz="0" w:space="0" w:color="auto"/>
              </w:divBdr>
            </w:div>
            <w:div w:id="1704014580">
              <w:marLeft w:val="0"/>
              <w:marRight w:val="0"/>
              <w:marTop w:val="0"/>
              <w:marBottom w:val="0"/>
              <w:divBdr>
                <w:top w:val="none" w:sz="0" w:space="0" w:color="auto"/>
                <w:left w:val="none" w:sz="0" w:space="0" w:color="auto"/>
                <w:bottom w:val="none" w:sz="0" w:space="0" w:color="auto"/>
                <w:right w:val="none" w:sz="0" w:space="0" w:color="auto"/>
              </w:divBdr>
            </w:div>
            <w:div w:id="1746563258">
              <w:marLeft w:val="0"/>
              <w:marRight w:val="0"/>
              <w:marTop w:val="0"/>
              <w:marBottom w:val="0"/>
              <w:divBdr>
                <w:top w:val="none" w:sz="0" w:space="0" w:color="auto"/>
                <w:left w:val="none" w:sz="0" w:space="0" w:color="auto"/>
                <w:bottom w:val="none" w:sz="0" w:space="0" w:color="auto"/>
                <w:right w:val="none" w:sz="0" w:space="0" w:color="auto"/>
              </w:divBdr>
            </w:div>
            <w:div w:id="1747261389">
              <w:marLeft w:val="0"/>
              <w:marRight w:val="0"/>
              <w:marTop w:val="0"/>
              <w:marBottom w:val="0"/>
              <w:divBdr>
                <w:top w:val="none" w:sz="0" w:space="0" w:color="auto"/>
                <w:left w:val="none" w:sz="0" w:space="0" w:color="auto"/>
                <w:bottom w:val="none" w:sz="0" w:space="0" w:color="auto"/>
                <w:right w:val="none" w:sz="0" w:space="0" w:color="auto"/>
              </w:divBdr>
            </w:div>
            <w:div w:id="1807352701">
              <w:marLeft w:val="0"/>
              <w:marRight w:val="0"/>
              <w:marTop w:val="0"/>
              <w:marBottom w:val="0"/>
              <w:divBdr>
                <w:top w:val="none" w:sz="0" w:space="0" w:color="auto"/>
                <w:left w:val="none" w:sz="0" w:space="0" w:color="auto"/>
                <w:bottom w:val="none" w:sz="0" w:space="0" w:color="auto"/>
                <w:right w:val="none" w:sz="0" w:space="0" w:color="auto"/>
              </w:divBdr>
            </w:div>
            <w:div w:id="200693515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42453780">
      <w:bodyDiv w:val="1"/>
      <w:marLeft w:val="0"/>
      <w:marRight w:val="0"/>
      <w:marTop w:val="0"/>
      <w:marBottom w:val="0"/>
      <w:divBdr>
        <w:top w:val="none" w:sz="0" w:space="0" w:color="auto"/>
        <w:left w:val="none" w:sz="0" w:space="0" w:color="auto"/>
        <w:bottom w:val="none" w:sz="0" w:space="0" w:color="auto"/>
        <w:right w:val="none" w:sz="0" w:space="0" w:color="auto"/>
      </w:divBdr>
    </w:div>
    <w:div w:id="1468356384">
      <w:bodyDiv w:val="1"/>
      <w:marLeft w:val="0"/>
      <w:marRight w:val="0"/>
      <w:marTop w:val="0"/>
      <w:marBottom w:val="0"/>
      <w:divBdr>
        <w:top w:val="none" w:sz="0" w:space="0" w:color="auto"/>
        <w:left w:val="none" w:sz="0" w:space="0" w:color="auto"/>
        <w:bottom w:val="none" w:sz="0" w:space="0" w:color="auto"/>
        <w:right w:val="none" w:sz="0" w:space="0" w:color="auto"/>
      </w:divBdr>
      <w:divsChild>
        <w:div w:id="1354762830">
          <w:marLeft w:val="48"/>
          <w:marRight w:val="0"/>
          <w:marTop w:val="0"/>
          <w:marBottom w:val="0"/>
          <w:divBdr>
            <w:top w:val="none" w:sz="0" w:space="0" w:color="auto"/>
            <w:left w:val="none" w:sz="0" w:space="0" w:color="auto"/>
            <w:bottom w:val="none" w:sz="0" w:space="0" w:color="auto"/>
            <w:right w:val="none" w:sz="0" w:space="0" w:color="auto"/>
          </w:divBdr>
          <w:divsChild>
            <w:div w:id="8916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2812">
      <w:bodyDiv w:val="1"/>
      <w:marLeft w:val="0"/>
      <w:marRight w:val="0"/>
      <w:marTop w:val="0"/>
      <w:marBottom w:val="0"/>
      <w:divBdr>
        <w:top w:val="none" w:sz="0" w:space="0" w:color="auto"/>
        <w:left w:val="none" w:sz="0" w:space="0" w:color="auto"/>
        <w:bottom w:val="none" w:sz="0" w:space="0" w:color="auto"/>
        <w:right w:val="none" w:sz="0" w:space="0" w:color="auto"/>
      </w:divBdr>
    </w:div>
    <w:div w:id="1561012758">
      <w:bodyDiv w:val="1"/>
      <w:marLeft w:val="0"/>
      <w:marRight w:val="0"/>
      <w:marTop w:val="0"/>
      <w:marBottom w:val="0"/>
      <w:divBdr>
        <w:top w:val="none" w:sz="0" w:space="0" w:color="auto"/>
        <w:left w:val="none" w:sz="0" w:space="0" w:color="auto"/>
        <w:bottom w:val="none" w:sz="0" w:space="0" w:color="auto"/>
        <w:right w:val="none" w:sz="0" w:space="0" w:color="auto"/>
      </w:divBdr>
    </w:div>
    <w:div w:id="1625891174">
      <w:bodyDiv w:val="1"/>
      <w:marLeft w:val="0"/>
      <w:marRight w:val="0"/>
      <w:marTop w:val="0"/>
      <w:marBottom w:val="0"/>
      <w:divBdr>
        <w:top w:val="none" w:sz="0" w:space="0" w:color="auto"/>
        <w:left w:val="none" w:sz="0" w:space="0" w:color="auto"/>
        <w:bottom w:val="none" w:sz="0" w:space="0" w:color="auto"/>
        <w:right w:val="none" w:sz="0" w:space="0" w:color="auto"/>
      </w:divBdr>
      <w:divsChild>
        <w:div w:id="324549221">
          <w:marLeft w:val="48"/>
          <w:marRight w:val="0"/>
          <w:marTop w:val="0"/>
          <w:marBottom w:val="0"/>
          <w:divBdr>
            <w:top w:val="none" w:sz="0" w:space="0" w:color="auto"/>
            <w:left w:val="none" w:sz="0" w:space="0" w:color="auto"/>
            <w:bottom w:val="none" w:sz="0" w:space="0" w:color="auto"/>
            <w:right w:val="none" w:sz="0" w:space="0" w:color="auto"/>
          </w:divBdr>
          <w:divsChild>
            <w:div w:id="664632317">
              <w:marLeft w:val="360"/>
              <w:marRight w:val="0"/>
              <w:marTop w:val="0"/>
              <w:marBottom w:val="0"/>
              <w:divBdr>
                <w:top w:val="none" w:sz="0" w:space="0" w:color="auto"/>
                <w:left w:val="none" w:sz="0" w:space="0" w:color="auto"/>
                <w:bottom w:val="none" w:sz="0" w:space="0" w:color="auto"/>
                <w:right w:val="none" w:sz="0" w:space="0" w:color="auto"/>
              </w:divBdr>
            </w:div>
            <w:div w:id="1009063322">
              <w:marLeft w:val="180"/>
              <w:marRight w:val="0"/>
              <w:marTop w:val="0"/>
              <w:marBottom w:val="0"/>
              <w:divBdr>
                <w:top w:val="none" w:sz="0" w:space="0" w:color="auto"/>
                <w:left w:val="none" w:sz="0" w:space="0" w:color="auto"/>
                <w:bottom w:val="none" w:sz="0" w:space="0" w:color="auto"/>
                <w:right w:val="none" w:sz="0" w:space="0" w:color="auto"/>
              </w:divBdr>
            </w:div>
            <w:div w:id="1226721096">
              <w:marLeft w:val="360"/>
              <w:marRight w:val="0"/>
              <w:marTop w:val="0"/>
              <w:marBottom w:val="0"/>
              <w:divBdr>
                <w:top w:val="none" w:sz="0" w:space="0" w:color="auto"/>
                <w:left w:val="none" w:sz="0" w:space="0" w:color="auto"/>
                <w:bottom w:val="none" w:sz="0" w:space="0" w:color="auto"/>
                <w:right w:val="none" w:sz="0" w:space="0" w:color="auto"/>
              </w:divBdr>
            </w:div>
            <w:div w:id="147818058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681348218">
      <w:bodyDiv w:val="1"/>
      <w:marLeft w:val="0"/>
      <w:marRight w:val="0"/>
      <w:marTop w:val="0"/>
      <w:marBottom w:val="0"/>
      <w:divBdr>
        <w:top w:val="none" w:sz="0" w:space="0" w:color="auto"/>
        <w:left w:val="none" w:sz="0" w:space="0" w:color="auto"/>
        <w:bottom w:val="none" w:sz="0" w:space="0" w:color="auto"/>
        <w:right w:val="none" w:sz="0" w:space="0" w:color="auto"/>
      </w:divBdr>
      <w:divsChild>
        <w:div w:id="410544995">
          <w:marLeft w:val="48"/>
          <w:marRight w:val="0"/>
          <w:marTop w:val="0"/>
          <w:marBottom w:val="0"/>
          <w:divBdr>
            <w:top w:val="none" w:sz="0" w:space="0" w:color="auto"/>
            <w:left w:val="none" w:sz="0" w:space="0" w:color="auto"/>
            <w:bottom w:val="none" w:sz="0" w:space="0" w:color="auto"/>
            <w:right w:val="none" w:sz="0" w:space="0" w:color="auto"/>
          </w:divBdr>
          <w:divsChild>
            <w:div w:id="1246000">
              <w:marLeft w:val="540"/>
              <w:marRight w:val="0"/>
              <w:marTop w:val="0"/>
              <w:marBottom w:val="0"/>
              <w:divBdr>
                <w:top w:val="none" w:sz="0" w:space="0" w:color="auto"/>
                <w:left w:val="none" w:sz="0" w:space="0" w:color="auto"/>
                <w:bottom w:val="none" w:sz="0" w:space="0" w:color="auto"/>
                <w:right w:val="none" w:sz="0" w:space="0" w:color="auto"/>
              </w:divBdr>
            </w:div>
            <w:div w:id="88702883">
              <w:marLeft w:val="360"/>
              <w:marRight w:val="0"/>
              <w:marTop w:val="0"/>
              <w:marBottom w:val="0"/>
              <w:divBdr>
                <w:top w:val="none" w:sz="0" w:space="0" w:color="auto"/>
                <w:left w:val="none" w:sz="0" w:space="0" w:color="auto"/>
                <w:bottom w:val="none" w:sz="0" w:space="0" w:color="auto"/>
                <w:right w:val="none" w:sz="0" w:space="0" w:color="auto"/>
              </w:divBdr>
            </w:div>
            <w:div w:id="92551347">
              <w:marLeft w:val="360"/>
              <w:marRight w:val="0"/>
              <w:marTop w:val="0"/>
              <w:marBottom w:val="0"/>
              <w:divBdr>
                <w:top w:val="none" w:sz="0" w:space="0" w:color="auto"/>
                <w:left w:val="none" w:sz="0" w:space="0" w:color="auto"/>
                <w:bottom w:val="none" w:sz="0" w:space="0" w:color="auto"/>
                <w:right w:val="none" w:sz="0" w:space="0" w:color="auto"/>
              </w:divBdr>
            </w:div>
            <w:div w:id="129128580">
              <w:marLeft w:val="360"/>
              <w:marRight w:val="0"/>
              <w:marTop w:val="0"/>
              <w:marBottom w:val="0"/>
              <w:divBdr>
                <w:top w:val="none" w:sz="0" w:space="0" w:color="auto"/>
                <w:left w:val="none" w:sz="0" w:space="0" w:color="auto"/>
                <w:bottom w:val="none" w:sz="0" w:space="0" w:color="auto"/>
                <w:right w:val="none" w:sz="0" w:space="0" w:color="auto"/>
              </w:divBdr>
            </w:div>
            <w:div w:id="162549234">
              <w:marLeft w:val="360"/>
              <w:marRight w:val="0"/>
              <w:marTop w:val="0"/>
              <w:marBottom w:val="0"/>
              <w:divBdr>
                <w:top w:val="none" w:sz="0" w:space="0" w:color="auto"/>
                <w:left w:val="none" w:sz="0" w:space="0" w:color="auto"/>
                <w:bottom w:val="none" w:sz="0" w:space="0" w:color="auto"/>
                <w:right w:val="none" w:sz="0" w:space="0" w:color="auto"/>
              </w:divBdr>
            </w:div>
            <w:div w:id="219825668">
              <w:marLeft w:val="180"/>
              <w:marRight w:val="0"/>
              <w:marTop w:val="0"/>
              <w:marBottom w:val="0"/>
              <w:divBdr>
                <w:top w:val="none" w:sz="0" w:space="0" w:color="auto"/>
                <w:left w:val="none" w:sz="0" w:space="0" w:color="auto"/>
                <w:bottom w:val="none" w:sz="0" w:space="0" w:color="auto"/>
                <w:right w:val="none" w:sz="0" w:space="0" w:color="auto"/>
              </w:divBdr>
            </w:div>
            <w:div w:id="267127104">
              <w:marLeft w:val="540"/>
              <w:marRight w:val="0"/>
              <w:marTop w:val="0"/>
              <w:marBottom w:val="0"/>
              <w:divBdr>
                <w:top w:val="none" w:sz="0" w:space="0" w:color="auto"/>
                <w:left w:val="none" w:sz="0" w:space="0" w:color="auto"/>
                <w:bottom w:val="none" w:sz="0" w:space="0" w:color="auto"/>
                <w:right w:val="none" w:sz="0" w:space="0" w:color="auto"/>
              </w:divBdr>
            </w:div>
            <w:div w:id="353842505">
              <w:marLeft w:val="720"/>
              <w:marRight w:val="0"/>
              <w:marTop w:val="0"/>
              <w:marBottom w:val="0"/>
              <w:divBdr>
                <w:top w:val="none" w:sz="0" w:space="0" w:color="auto"/>
                <w:left w:val="none" w:sz="0" w:space="0" w:color="auto"/>
                <w:bottom w:val="none" w:sz="0" w:space="0" w:color="auto"/>
                <w:right w:val="none" w:sz="0" w:space="0" w:color="auto"/>
              </w:divBdr>
            </w:div>
            <w:div w:id="381902966">
              <w:marLeft w:val="360"/>
              <w:marRight w:val="0"/>
              <w:marTop w:val="0"/>
              <w:marBottom w:val="0"/>
              <w:divBdr>
                <w:top w:val="none" w:sz="0" w:space="0" w:color="auto"/>
                <w:left w:val="none" w:sz="0" w:space="0" w:color="auto"/>
                <w:bottom w:val="none" w:sz="0" w:space="0" w:color="auto"/>
                <w:right w:val="none" w:sz="0" w:space="0" w:color="auto"/>
              </w:divBdr>
            </w:div>
            <w:div w:id="453445576">
              <w:marLeft w:val="360"/>
              <w:marRight w:val="0"/>
              <w:marTop w:val="0"/>
              <w:marBottom w:val="0"/>
              <w:divBdr>
                <w:top w:val="none" w:sz="0" w:space="0" w:color="auto"/>
                <w:left w:val="none" w:sz="0" w:space="0" w:color="auto"/>
                <w:bottom w:val="none" w:sz="0" w:space="0" w:color="auto"/>
                <w:right w:val="none" w:sz="0" w:space="0" w:color="auto"/>
              </w:divBdr>
            </w:div>
            <w:div w:id="548801687">
              <w:marLeft w:val="540"/>
              <w:marRight w:val="0"/>
              <w:marTop w:val="0"/>
              <w:marBottom w:val="0"/>
              <w:divBdr>
                <w:top w:val="none" w:sz="0" w:space="0" w:color="auto"/>
                <w:left w:val="none" w:sz="0" w:space="0" w:color="auto"/>
                <w:bottom w:val="none" w:sz="0" w:space="0" w:color="auto"/>
                <w:right w:val="none" w:sz="0" w:space="0" w:color="auto"/>
              </w:divBdr>
            </w:div>
            <w:div w:id="568659390">
              <w:marLeft w:val="360"/>
              <w:marRight w:val="0"/>
              <w:marTop w:val="0"/>
              <w:marBottom w:val="0"/>
              <w:divBdr>
                <w:top w:val="none" w:sz="0" w:space="0" w:color="auto"/>
                <w:left w:val="none" w:sz="0" w:space="0" w:color="auto"/>
                <w:bottom w:val="none" w:sz="0" w:space="0" w:color="auto"/>
                <w:right w:val="none" w:sz="0" w:space="0" w:color="auto"/>
              </w:divBdr>
            </w:div>
            <w:div w:id="572590028">
              <w:marLeft w:val="360"/>
              <w:marRight w:val="0"/>
              <w:marTop w:val="0"/>
              <w:marBottom w:val="0"/>
              <w:divBdr>
                <w:top w:val="none" w:sz="0" w:space="0" w:color="auto"/>
                <w:left w:val="none" w:sz="0" w:space="0" w:color="auto"/>
                <w:bottom w:val="none" w:sz="0" w:space="0" w:color="auto"/>
                <w:right w:val="none" w:sz="0" w:space="0" w:color="auto"/>
              </w:divBdr>
            </w:div>
            <w:div w:id="675618997">
              <w:marLeft w:val="360"/>
              <w:marRight w:val="0"/>
              <w:marTop w:val="0"/>
              <w:marBottom w:val="0"/>
              <w:divBdr>
                <w:top w:val="none" w:sz="0" w:space="0" w:color="auto"/>
                <w:left w:val="none" w:sz="0" w:space="0" w:color="auto"/>
                <w:bottom w:val="none" w:sz="0" w:space="0" w:color="auto"/>
                <w:right w:val="none" w:sz="0" w:space="0" w:color="auto"/>
              </w:divBdr>
            </w:div>
            <w:div w:id="677005741">
              <w:marLeft w:val="540"/>
              <w:marRight w:val="0"/>
              <w:marTop w:val="0"/>
              <w:marBottom w:val="0"/>
              <w:divBdr>
                <w:top w:val="none" w:sz="0" w:space="0" w:color="auto"/>
                <w:left w:val="none" w:sz="0" w:space="0" w:color="auto"/>
                <w:bottom w:val="none" w:sz="0" w:space="0" w:color="auto"/>
                <w:right w:val="none" w:sz="0" w:space="0" w:color="auto"/>
              </w:divBdr>
            </w:div>
            <w:div w:id="746734845">
              <w:marLeft w:val="360"/>
              <w:marRight w:val="0"/>
              <w:marTop w:val="0"/>
              <w:marBottom w:val="0"/>
              <w:divBdr>
                <w:top w:val="none" w:sz="0" w:space="0" w:color="auto"/>
                <w:left w:val="none" w:sz="0" w:space="0" w:color="auto"/>
                <w:bottom w:val="none" w:sz="0" w:space="0" w:color="auto"/>
                <w:right w:val="none" w:sz="0" w:space="0" w:color="auto"/>
              </w:divBdr>
            </w:div>
            <w:div w:id="747575652">
              <w:marLeft w:val="360"/>
              <w:marRight w:val="0"/>
              <w:marTop w:val="0"/>
              <w:marBottom w:val="0"/>
              <w:divBdr>
                <w:top w:val="none" w:sz="0" w:space="0" w:color="auto"/>
                <w:left w:val="none" w:sz="0" w:space="0" w:color="auto"/>
                <w:bottom w:val="none" w:sz="0" w:space="0" w:color="auto"/>
                <w:right w:val="none" w:sz="0" w:space="0" w:color="auto"/>
              </w:divBdr>
            </w:div>
            <w:div w:id="904685226">
              <w:marLeft w:val="360"/>
              <w:marRight w:val="0"/>
              <w:marTop w:val="0"/>
              <w:marBottom w:val="0"/>
              <w:divBdr>
                <w:top w:val="none" w:sz="0" w:space="0" w:color="auto"/>
                <w:left w:val="none" w:sz="0" w:space="0" w:color="auto"/>
                <w:bottom w:val="none" w:sz="0" w:space="0" w:color="auto"/>
                <w:right w:val="none" w:sz="0" w:space="0" w:color="auto"/>
              </w:divBdr>
            </w:div>
            <w:div w:id="904948560">
              <w:marLeft w:val="360"/>
              <w:marRight w:val="0"/>
              <w:marTop w:val="0"/>
              <w:marBottom w:val="0"/>
              <w:divBdr>
                <w:top w:val="none" w:sz="0" w:space="0" w:color="auto"/>
                <w:left w:val="none" w:sz="0" w:space="0" w:color="auto"/>
                <w:bottom w:val="none" w:sz="0" w:space="0" w:color="auto"/>
                <w:right w:val="none" w:sz="0" w:space="0" w:color="auto"/>
              </w:divBdr>
            </w:div>
            <w:div w:id="992106349">
              <w:marLeft w:val="180"/>
              <w:marRight w:val="0"/>
              <w:marTop w:val="0"/>
              <w:marBottom w:val="0"/>
              <w:divBdr>
                <w:top w:val="none" w:sz="0" w:space="0" w:color="auto"/>
                <w:left w:val="none" w:sz="0" w:space="0" w:color="auto"/>
                <w:bottom w:val="none" w:sz="0" w:space="0" w:color="auto"/>
                <w:right w:val="none" w:sz="0" w:space="0" w:color="auto"/>
              </w:divBdr>
            </w:div>
            <w:div w:id="1002201779">
              <w:marLeft w:val="360"/>
              <w:marRight w:val="0"/>
              <w:marTop w:val="0"/>
              <w:marBottom w:val="0"/>
              <w:divBdr>
                <w:top w:val="none" w:sz="0" w:space="0" w:color="auto"/>
                <w:left w:val="none" w:sz="0" w:space="0" w:color="auto"/>
                <w:bottom w:val="none" w:sz="0" w:space="0" w:color="auto"/>
                <w:right w:val="none" w:sz="0" w:space="0" w:color="auto"/>
              </w:divBdr>
            </w:div>
            <w:div w:id="1012103094">
              <w:marLeft w:val="540"/>
              <w:marRight w:val="0"/>
              <w:marTop w:val="0"/>
              <w:marBottom w:val="0"/>
              <w:divBdr>
                <w:top w:val="none" w:sz="0" w:space="0" w:color="auto"/>
                <w:left w:val="none" w:sz="0" w:space="0" w:color="auto"/>
                <w:bottom w:val="none" w:sz="0" w:space="0" w:color="auto"/>
                <w:right w:val="none" w:sz="0" w:space="0" w:color="auto"/>
              </w:divBdr>
            </w:div>
            <w:div w:id="1040740923">
              <w:marLeft w:val="720"/>
              <w:marRight w:val="0"/>
              <w:marTop w:val="0"/>
              <w:marBottom w:val="0"/>
              <w:divBdr>
                <w:top w:val="none" w:sz="0" w:space="0" w:color="auto"/>
                <w:left w:val="none" w:sz="0" w:space="0" w:color="auto"/>
                <w:bottom w:val="none" w:sz="0" w:space="0" w:color="auto"/>
                <w:right w:val="none" w:sz="0" w:space="0" w:color="auto"/>
              </w:divBdr>
            </w:div>
            <w:div w:id="1059281844">
              <w:marLeft w:val="540"/>
              <w:marRight w:val="0"/>
              <w:marTop w:val="0"/>
              <w:marBottom w:val="0"/>
              <w:divBdr>
                <w:top w:val="none" w:sz="0" w:space="0" w:color="auto"/>
                <w:left w:val="none" w:sz="0" w:space="0" w:color="auto"/>
                <w:bottom w:val="none" w:sz="0" w:space="0" w:color="auto"/>
                <w:right w:val="none" w:sz="0" w:space="0" w:color="auto"/>
              </w:divBdr>
            </w:div>
            <w:div w:id="1167986641">
              <w:marLeft w:val="360"/>
              <w:marRight w:val="0"/>
              <w:marTop w:val="0"/>
              <w:marBottom w:val="0"/>
              <w:divBdr>
                <w:top w:val="none" w:sz="0" w:space="0" w:color="auto"/>
                <w:left w:val="none" w:sz="0" w:space="0" w:color="auto"/>
                <w:bottom w:val="none" w:sz="0" w:space="0" w:color="auto"/>
                <w:right w:val="none" w:sz="0" w:space="0" w:color="auto"/>
              </w:divBdr>
            </w:div>
            <w:div w:id="1273900842">
              <w:marLeft w:val="540"/>
              <w:marRight w:val="0"/>
              <w:marTop w:val="0"/>
              <w:marBottom w:val="0"/>
              <w:divBdr>
                <w:top w:val="none" w:sz="0" w:space="0" w:color="auto"/>
                <w:left w:val="none" w:sz="0" w:space="0" w:color="auto"/>
                <w:bottom w:val="none" w:sz="0" w:space="0" w:color="auto"/>
                <w:right w:val="none" w:sz="0" w:space="0" w:color="auto"/>
              </w:divBdr>
            </w:div>
            <w:div w:id="1326713250">
              <w:marLeft w:val="360"/>
              <w:marRight w:val="0"/>
              <w:marTop w:val="0"/>
              <w:marBottom w:val="0"/>
              <w:divBdr>
                <w:top w:val="none" w:sz="0" w:space="0" w:color="auto"/>
                <w:left w:val="none" w:sz="0" w:space="0" w:color="auto"/>
                <w:bottom w:val="none" w:sz="0" w:space="0" w:color="auto"/>
                <w:right w:val="none" w:sz="0" w:space="0" w:color="auto"/>
              </w:divBdr>
            </w:div>
            <w:div w:id="1449006318">
              <w:marLeft w:val="360"/>
              <w:marRight w:val="0"/>
              <w:marTop w:val="0"/>
              <w:marBottom w:val="0"/>
              <w:divBdr>
                <w:top w:val="none" w:sz="0" w:space="0" w:color="auto"/>
                <w:left w:val="none" w:sz="0" w:space="0" w:color="auto"/>
                <w:bottom w:val="none" w:sz="0" w:space="0" w:color="auto"/>
                <w:right w:val="none" w:sz="0" w:space="0" w:color="auto"/>
              </w:divBdr>
            </w:div>
            <w:div w:id="1533112518">
              <w:marLeft w:val="360"/>
              <w:marRight w:val="0"/>
              <w:marTop w:val="0"/>
              <w:marBottom w:val="0"/>
              <w:divBdr>
                <w:top w:val="none" w:sz="0" w:space="0" w:color="auto"/>
                <w:left w:val="none" w:sz="0" w:space="0" w:color="auto"/>
                <w:bottom w:val="none" w:sz="0" w:space="0" w:color="auto"/>
                <w:right w:val="none" w:sz="0" w:space="0" w:color="auto"/>
              </w:divBdr>
            </w:div>
            <w:div w:id="1571185878">
              <w:marLeft w:val="540"/>
              <w:marRight w:val="0"/>
              <w:marTop w:val="0"/>
              <w:marBottom w:val="0"/>
              <w:divBdr>
                <w:top w:val="none" w:sz="0" w:space="0" w:color="auto"/>
                <w:left w:val="none" w:sz="0" w:space="0" w:color="auto"/>
                <w:bottom w:val="none" w:sz="0" w:space="0" w:color="auto"/>
                <w:right w:val="none" w:sz="0" w:space="0" w:color="auto"/>
              </w:divBdr>
            </w:div>
            <w:div w:id="1614097335">
              <w:marLeft w:val="180"/>
              <w:marRight w:val="0"/>
              <w:marTop w:val="0"/>
              <w:marBottom w:val="0"/>
              <w:divBdr>
                <w:top w:val="none" w:sz="0" w:space="0" w:color="auto"/>
                <w:left w:val="none" w:sz="0" w:space="0" w:color="auto"/>
                <w:bottom w:val="none" w:sz="0" w:space="0" w:color="auto"/>
                <w:right w:val="none" w:sz="0" w:space="0" w:color="auto"/>
              </w:divBdr>
            </w:div>
            <w:div w:id="1663852185">
              <w:marLeft w:val="540"/>
              <w:marRight w:val="0"/>
              <w:marTop w:val="0"/>
              <w:marBottom w:val="0"/>
              <w:divBdr>
                <w:top w:val="none" w:sz="0" w:space="0" w:color="auto"/>
                <w:left w:val="none" w:sz="0" w:space="0" w:color="auto"/>
                <w:bottom w:val="none" w:sz="0" w:space="0" w:color="auto"/>
                <w:right w:val="none" w:sz="0" w:space="0" w:color="auto"/>
              </w:divBdr>
            </w:div>
            <w:div w:id="1668560633">
              <w:marLeft w:val="360"/>
              <w:marRight w:val="0"/>
              <w:marTop w:val="0"/>
              <w:marBottom w:val="0"/>
              <w:divBdr>
                <w:top w:val="none" w:sz="0" w:space="0" w:color="auto"/>
                <w:left w:val="none" w:sz="0" w:space="0" w:color="auto"/>
                <w:bottom w:val="none" w:sz="0" w:space="0" w:color="auto"/>
                <w:right w:val="none" w:sz="0" w:space="0" w:color="auto"/>
              </w:divBdr>
            </w:div>
            <w:div w:id="1711953121">
              <w:marLeft w:val="180"/>
              <w:marRight w:val="0"/>
              <w:marTop w:val="0"/>
              <w:marBottom w:val="0"/>
              <w:divBdr>
                <w:top w:val="none" w:sz="0" w:space="0" w:color="auto"/>
                <w:left w:val="none" w:sz="0" w:space="0" w:color="auto"/>
                <w:bottom w:val="none" w:sz="0" w:space="0" w:color="auto"/>
                <w:right w:val="none" w:sz="0" w:space="0" w:color="auto"/>
              </w:divBdr>
            </w:div>
            <w:div w:id="1730298157">
              <w:marLeft w:val="360"/>
              <w:marRight w:val="0"/>
              <w:marTop w:val="0"/>
              <w:marBottom w:val="0"/>
              <w:divBdr>
                <w:top w:val="none" w:sz="0" w:space="0" w:color="auto"/>
                <w:left w:val="none" w:sz="0" w:space="0" w:color="auto"/>
                <w:bottom w:val="none" w:sz="0" w:space="0" w:color="auto"/>
                <w:right w:val="none" w:sz="0" w:space="0" w:color="auto"/>
              </w:divBdr>
            </w:div>
            <w:div w:id="1754930194">
              <w:marLeft w:val="540"/>
              <w:marRight w:val="0"/>
              <w:marTop w:val="0"/>
              <w:marBottom w:val="0"/>
              <w:divBdr>
                <w:top w:val="none" w:sz="0" w:space="0" w:color="auto"/>
                <w:left w:val="none" w:sz="0" w:space="0" w:color="auto"/>
                <w:bottom w:val="none" w:sz="0" w:space="0" w:color="auto"/>
                <w:right w:val="none" w:sz="0" w:space="0" w:color="auto"/>
              </w:divBdr>
            </w:div>
            <w:div w:id="1940603256">
              <w:marLeft w:val="360"/>
              <w:marRight w:val="0"/>
              <w:marTop w:val="0"/>
              <w:marBottom w:val="0"/>
              <w:divBdr>
                <w:top w:val="none" w:sz="0" w:space="0" w:color="auto"/>
                <w:left w:val="none" w:sz="0" w:space="0" w:color="auto"/>
                <w:bottom w:val="none" w:sz="0" w:space="0" w:color="auto"/>
                <w:right w:val="none" w:sz="0" w:space="0" w:color="auto"/>
              </w:divBdr>
            </w:div>
            <w:div w:id="1953198120">
              <w:marLeft w:val="360"/>
              <w:marRight w:val="0"/>
              <w:marTop w:val="0"/>
              <w:marBottom w:val="0"/>
              <w:divBdr>
                <w:top w:val="none" w:sz="0" w:space="0" w:color="auto"/>
                <w:left w:val="none" w:sz="0" w:space="0" w:color="auto"/>
                <w:bottom w:val="none" w:sz="0" w:space="0" w:color="auto"/>
                <w:right w:val="none" w:sz="0" w:space="0" w:color="auto"/>
              </w:divBdr>
            </w:div>
            <w:div w:id="2074306960">
              <w:marLeft w:val="360"/>
              <w:marRight w:val="0"/>
              <w:marTop w:val="0"/>
              <w:marBottom w:val="0"/>
              <w:divBdr>
                <w:top w:val="none" w:sz="0" w:space="0" w:color="auto"/>
                <w:left w:val="none" w:sz="0" w:space="0" w:color="auto"/>
                <w:bottom w:val="none" w:sz="0" w:space="0" w:color="auto"/>
                <w:right w:val="none" w:sz="0" w:space="0" w:color="auto"/>
              </w:divBdr>
            </w:div>
            <w:div w:id="21168208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76075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gpo.gov/fdsys/pkg/FR-2002-03-08/html/02-5737.htm" TargetMode="External"/><Relationship Id="rId1" Type="http://schemas.openxmlformats.org/officeDocument/2006/relationships/hyperlink" Target="http://www.doe.mass.edu/mv/haa/03_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BD810-DECD-42CD-BED8-18F8275D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3533</Words>
  <Characters>19362</Characters>
  <Application>Microsoft Office Word</Application>
  <DocSecurity>0</DocSecurity>
  <Lines>358</Lines>
  <Paragraphs>75</Paragraphs>
  <ScaleCrop>false</ScaleCrop>
  <HeadingPairs>
    <vt:vector size="2" baseType="variant">
      <vt:variant>
        <vt:lpstr>Title</vt:lpstr>
      </vt:variant>
      <vt:variant>
        <vt:i4>1</vt:i4>
      </vt:variant>
    </vt:vector>
  </HeadingPairs>
  <TitlesOfParts>
    <vt:vector size="1" baseType="lpstr">
      <vt:lpstr>Martha's Vinyard P.S. BSEA #12-7661</vt:lpstr>
    </vt:vector>
  </TitlesOfParts>
  <Company/>
  <LinksUpToDate>false</LinksUpToDate>
  <CharactersWithSpaces>22820</CharactersWithSpaces>
  <SharedDoc>false</SharedDoc>
  <HLinks>
    <vt:vector size="12" baseType="variant">
      <vt:variant>
        <vt:i4>7012388</vt:i4>
      </vt:variant>
      <vt:variant>
        <vt:i4>3</vt:i4>
      </vt:variant>
      <vt:variant>
        <vt:i4>0</vt:i4>
      </vt:variant>
      <vt:variant>
        <vt:i4>5</vt:i4>
      </vt:variant>
      <vt:variant>
        <vt:lpwstr>http://www.gpo.gov/fdsys/pkg/FR-2002-03-08/html/02-5737.htm</vt:lpwstr>
      </vt:variant>
      <vt:variant>
        <vt:lpwstr/>
      </vt:variant>
      <vt:variant>
        <vt:i4>7798814</vt:i4>
      </vt:variant>
      <vt:variant>
        <vt:i4>0</vt:i4>
      </vt:variant>
      <vt:variant>
        <vt:i4>0</vt:i4>
      </vt:variant>
      <vt:variant>
        <vt:i4>5</vt:i4>
      </vt:variant>
      <vt:variant>
        <vt:lpwstr>http://www.doe.mass.edu/mv/haa/03_7.html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Martha's Vinyard P.S. BSEA #12-7661</dc:title>
  <dc:subject/>
  <dc:creator>ESE</dc:creator>
  <cp:keywords/>
  <cp:lastModifiedBy>dzou</cp:lastModifiedBy>
  <cp:revision>4</cp:revision>
  <cp:lastPrinted>2012-07-05T14:27:00Z</cp:lastPrinted>
  <dcterms:created xsi:type="dcterms:W3CDTF">2012-07-24T18:11:00Z</dcterms:created>
  <dcterms:modified xsi:type="dcterms:W3CDTF">2015-12-30T21:07:00Z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12 2012</vt:lpwstr>
  </property>
</Properties>
</file>