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3EC03" w14:textId="77777777" w:rsidR="009F6499" w:rsidRDefault="009F6499" w:rsidP="009F6499">
      <w:pPr>
        <w:pStyle w:val="Title"/>
      </w:pPr>
      <w:r>
        <w:t>COMMONWEALTH OF MASSACHUSETTS</w:t>
      </w:r>
    </w:p>
    <w:p w14:paraId="5FE20D33" w14:textId="77777777" w:rsidR="009F6499" w:rsidRDefault="009F6499" w:rsidP="009F6499">
      <w:pPr>
        <w:jc w:val="center"/>
        <w:rPr>
          <w:rFonts w:ascii="Courier New" w:hAnsi="Courier New" w:cs="Courier New"/>
          <w:b/>
          <w:bCs/>
        </w:rPr>
      </w:pPr>
    </w:p>
    <w:p w14:paraId="7E213CC2" w14:textId="77777777" w:rsidR="009F6499" w:rsidRDefault="009F6499" w:rsidP="009F6499">
      <w:pPr>
        <w:jc w:val="center"/>
        <w:rPr>
          <w:rFonts w:ascii="Courier New" w:hAnsi="Courier New" w:cs="Courier New"/>
          <w:b/>
          <w:bCs/>
        </w:rPr>
      </w:pPr>
      <w:r>
        <w:rPr>
          <w:rFonts w:ascii="Courier New" w:hAnsi="Courier New" w:cs="Courier New"/>
          <w:b/>
          <w:bCs/>
        </w:rPr>
        <w:t>APPELLATE TAX BOARD</w:t>
      </w:r>
    </w:p>
    <w:p w14:paraId="2C4F1D0D" w14:textId="77777777" w:rsidR="000B1416" w:rsidRDefault="000B1416" w:rsidP="009F6499">
      <w:pPr>
        <w:jc w:val="center"/>
        <w:rPr>
          <w:rFonts w:ascii="Courier New" w:hAnsi="Courier New" w:cs="Courier New"/>
          <w:b/>
          <w:bCs/>
        </w:rPr>
      </w:pPr>
    </w:p>
    <w:p w14:paraId="5C24D982" w14:textId="77777777" w:rsidR="009F6499" w:rsidRDefault="009F6499" w:rsidP="009F6499">
      <w:pPr>
        <w:jc w:val="both"/>
        <w:rPr>
          <w:rFonts w:ascii="Courier New" w:hAnsi="Courier New" w:cs="Courier New"/>
          <w:b/>
          <w:bCs/>
        </w:rPr>
      </w:pPr>
    </w:p>
    <w:p w14:paraId="0CB933F6" w14:textId="77777777" w:rsidR="009F6499" w:rsidRDefault="009F6499" w:rsidP="009F6499">
      <w:pPr>
        <w:jc w:val="both"/>
        <w:rPr>
          <w:rFonts w:ascii="Courier New" w:hAnsi="Courier New" w:cs="Courier New"/>
          <w:b/>
          <w:bCs/>
        </w:rPr>
      </w:pPr>
    </w:p>
    <w:p w14:paraId="380B0EC7" w14:textId="3DFCE7F6" w:rsidR="009F6499" w:rsidRDefault="009F6499" w:rsidP="009F6499">
      <w:pPr>
        <w:pStyle w:val="Heading1"/>
        <w:tabs>
          <w:tab w:val="left" w:pos="4320"/>
        </w:tabs>
      </w:pPr>
      <w:proofErr w:type="gramStart"/>
      <w:r>
        <w:t xml:space="preserve">140 GODDARD MEMORIAL DRIVE   </w:t>
      </w:r>
      <w:r w:rsidR="00E40141">
        <w:t>  </w:t>
      </w:r>
      <w:r>
        <w:t>v.</w:t>
      </w:r>
      <w:proofErr w:type="gramEnd"/>
      <w:r>
        <w:t xml:space="preserve">    BOARD OF ASSESSORS OF</w:t>
      </w:r>
    </w:p>
    <w:p w14:paraId="1B42BACB" w14:textId="0C1F9775" w:rsidR="009F6499" w:rsidRDefault="009F6499" w:rsidP="009F6499">
      <w:pPr>
        <w:pStyle w:val="Heading1"/>
        <w:ind w:left="3600" w:hanging="3600"/>
      </w:pPr>
      <w:r>
        <w:t>LLC</w:t>
      </w:r>
      <w:r>
        <w:tab/>
      </w:r>
      <w:r>
        <w:tab/>
        <w:t xml:space="preserve">    </w:t>
      </w:r>
      <w:r w:rsidR="00E40141">
        <w:t xml:space="preserve">   </w:t>
      </w:r>
      <w:r>
        <w:t>THE CITY OF WORCESTER</w:t>
      </w:r>
    </w:p>
    <w:p w14:paraId="6A04B0B2" w14:textId="77777777" w:rsidR="009F6499" w:rsidRDefault="009F6499" w:rsidP="009F6499">
      <w:pPr>
        <w:jc w:val="both"/>
        <w:rPr>
          <w:rFonts w:ascii="Courier New" w:hAnsi="Courier New" w:cs="Courier New"/>
        </w:rPr>
      </w:pPr>
    </w:p>
    <w:p w14:paraId="50FB8A49" w14:textId="681B755F" w:rsidR="009F6499" w:rsidRDefault="009F6499" w:rsidP="009F6499">
      <w:pPr>
        <w:jc w:val="both"/>
        <w:rPr>
          <w:rFonts w:ascii="Courier New" w:hAnsi="Courier New" w:cs="Courier New"/>
        </w:rPr>
      </w:pPr>
      <w:r>
        <w:rPr>
          <w:rFonts w:ascii="Courier New" w:hAnsi="Courier New" w:cs="Courier New"/>
        </w:rPr>
        <w:t>Docket Nos. F328038, F329646</w:t>
      </w:r>
      <w:r>
        <w:rPr>
          <w:rFonts w:ascii="Courier New" w:hAnsi="Courier New" w:cs="Courier New"/>
        </w:rPr>
        <w:tab/>
        <w:t xml:space="preserve">     </w:t>
      </w:r>
      <w:r w:rsidR="00E40141">
        <w:rPr>
          <w:rFonts w:ascii="Courier New" w:hAnsi="Courier New" w:cs="Courier New"/>
        </w:rPr>
        <w:t>  </w:t>
      </w:r>
      <w:r>
        <w:rPr>
          <w:rFonts w:ascii="Courier New" w:hAnsi="Courier New" w:cs="Courier New"/>
        </w:rPr>
        <w:t>Promulgated:</w:t>
      </w:r>
    </w:p>
    <w:p w14:paraId="187F73A0" w14:textId="1D5270D7" w:rsidR="000038F7" w:rsidRDefault="009F6499" w:rsidP="009F6499">
      <w:pPr>
        <w:jc w:val="both"/>
        <w:rPr>
          <w:rFonts w:ascii="Courier New" w:hAnsi="Courier New" w:cs="Courier New"/>
        </w:rPr>
      </w:pPr>
      <w:r>
        <w:rPr>
          <w:rFonts w:ascii="Courier New" w:hAnsi="Courier New" w:cs="Courier New"/>
        </w:rPr>
        <w:tab/>
      </w:r>
      <w:r>
        <w:rPr>
          <w:rFonts w:ascii="Courier New" w:hAnsi="Courier New" w:cs="Courier New"/>
        </w:rPr>
        <w:tab/>
        <w:t xml:space="preserve">   </w:t>
      </w:r>
      <w:r w:rsidR="00E40141">
        <w:rPr>
          <w:rFonts w:ascii="Courier New" w:hAnsi="Courier New" w:cs="Courier New"/>
        </w:rPr>
        <w:tab/>
      </w:r>
      <w:r w:rsidR="00E40141">
        <w:rPr>
          <w:rFonts w:ascii="Courier New" w:hAnsi="Courier New" w:cs="Courier New"/>
        </w:rPr>
        <w:tab/>
      </w:r>
      <w:r w:rsidR="00E40141">
        <w:rPr>
          <w:rFonts w:ascii="Courier New" w:hAnsi="Courier New" w:cs="Courier New"/>
        </w:rPr>
        <w:tab/>
      </w:r>
      <w:r w:rsidR="00E40141">
        <w:rPr>
          <w:rFonts w:ascii="Courier New" w:hAnsi="Courier New" w:cs="Courier New"/>
        </w:rPr>
        <w:tab/>
      </w:r>
      <w:r w:rsidR="00E40141">
        <w:rPr>
          <w:rFonts w:ascii="Courier New" w:hAnsi="Courier New" w:cs="Courier New"/>
        </w:rPr>
        <w:tab/>
        <w:t xml:space="preserve">  </w:t>
      </w:r>
      <w:r w:rsidR="00725A4C">
        <w:rPr>
          <w:rFonts w:ascii="Courier New" w:hAnsi="Courier New" w:cs="Courier New"/>
        </w:rPr>
        <w:t>August 7, 2018</w:t>
      </w:r>
    </w:p>
    <w:p w14:paraId="3745DDC9" w14:textId="77777777" w:rsidR="00E40141" w:rsidRDefault="00E40141" w:rsidP="009F6499">
      <w:pPr>
        <w:jc w:val="both"/>
        <w:rPr>
          <w:rFonts w:ascii="Courier New" w:hAnsi="Courier New" w:cs="Courier New"/>
        </w:rPr>
      </w:pPr>
    </w:p>
    <w:p w14:paraId="399E084B" w14:textId="77777777" w:rsidR="009F6499" w:rsidRDefault="009F6499" w:rsidP="009F6499">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14:paraId="7EB109A6" w14:textId="77777777" w:rsidR="009F6499" w:rsidRDefault="00DE0016" w:rsidP="009F6499">
      <w:pPr>
        <w:spacing w:line="480" w:lineRule="auto"/>
        <w:jc w:val="both"/>
        <w:rPr>
          <w:rFonts w:ascii="Courier New" w:hAnsi="Courier New" w:cs="Courier New"/>
        </w:rPr>
      </w:pPr>
      <w:r>
        <w:rPr>
          <w:rFonts w:ascii="Courier New" w:hAnsi="Courier New" w:cs="Courier New"/>
        </w:rPr>
        <w:tab/>
        <w:t>The</w:t>
      </w:r>
      <w:r w:rsidR="009F6499">
        <w:rPr>
          <w:rFonts w:ascii="Courier New" w:hAnsi="Courier New" w:cs="Courier New"/>
        </w:rPr>
        <w:t>s</w:t>
      </w:r>
      <w:r>
        <w:rPr>
          <w:rFonts w:ascii="Courier New" w:hAnsi="Courier New" w:cs="Courier New"/>
        </w:rPr>
        <w:t>e are</w:t>
      </w:r>
      <w:r w:rsidR="009F6499">
        <w:rPr>
          <w:rFonts w:ascii="Courier New" w:hAnsi="Courier New" w:cs="Courier New"/>
        </w:rPr>
        <w:t xml:space="preserve"> appeal</w:t>
      </w:r>
      <w:r>
        <w:rPr>
          <w:rFonts w:ascii="Courier New" w:hAnsi="Courier New" w:cs="Courier New"/>
        </w:rPr>
        <w:t>s</w:t>
      </w:r>
      <w:r w:rsidR="009F6499">
        <w:rPr>
          <w:rFonts w:ascii="Courier New" w:hAnsi="Courier New" w:cs="Courier New"/>
        </w:rPr>
        <w:t xml:space="preserve"> under the </w:t>
      </w:r>
      <w:r w:rsidR="009F6499" w:rsidRPr="00676B87">
        <w:rPr>
          <w:rFonts w:ascii="Courier New" w:hAnsi="Courier New" w:cs="Courier New"/>
        </w:rPr>
        <w:t>formal</w:t>
      </w:r>
      <w:r w:rsidR="009F6499">
        <w:rPr>
          <w:rFonts w:ascii="Courier New" w:hAnsi="Courier New" w:cs="Courier New"/>
        </w:rPr>
        <w:t xml:space="preserve"> procedure pursuant to G.L. c. 58A, </w:t>
      </w:r>
      <w:r w:rsidR="009F6499" w:rsidRPr="00676B87">
        <w:rPr>
          <w:rFonts w:ascii="Courier New" w:hAnsi="Courier New" w:cs="Courier New"/>
        </w:rPr>
        <w:t>§ 7</w:t>
      </w:r>
      <w:r w:rsidR="009F6499">
        <w:rPr>
          <w:rFonts w:ascii="Courier New" w:hAnsi="Courier New" w:cs="Courier New"/>
        </w:rPr>
        <w:t xml:space="preserve"> and G.L. c. 59, §§ 64 and 65, from the refusal of the Board of Asses</w:t>
      </w:r>
      <w:r>
        <w:rPr>
          <w:rFonts w:ascii="Courier New" w:hAnsi="Courier New" w:cs="Courier New"/>
        </w:rPr>
        <w:t>sors of the City of Worcester</w:t>
      </w:r>
      <w:r w:rsidR="009F6499">
        <w:rPr>
          <w:rFonts w:ascii="Courier New" w:hAnsi="Courier New" w:cs="Courier New"/>
        </w:rPr>
        <w:t xml:space="preserve"> (“appellee” or “assessors”) to abate taxes on certain rea</w:t>
      </w:r>
      <w:r>
        <w:rPr>
          <w:rFonts w:ascii="Courier New" w:hAnsi="Courier New" w:cs="Courier New"/>
        </w:rPr>
        <w:t>l estate located in Worcester</w:t>
      </w:r>
      <w:r w:rsidR="009F6499">
        <w:rPr>
          <w:rFonts w:ascii="Courier New" w:hAnsi="Courier New" w:cs="Courier New"/>
        </w:rPr>
        <w:t xml:space="preserve"> owned by and assessed to the appellan</w:t>
      </w:r>
      <w:r>
        <w:rPr>
          <w:rFonts w:ascii="Courier New" w:hAnsi="Courier New" w:cs="Courier New"/>
        </w:rPr>
        <w:t>t, 140 Goddard Memorial Drive LLC (</w:t>
      </w:r>
      <w:r w:rsidR="009F6499">
        <w:rPr>
          <w:rFonts w:ascii="Courier New" w:hAnsi="Courier New" w:cs="Courier New"/>
        </w:rPr>
        <w:t>“appellant”), under G.L. c. 59, §§ 11 and 38, for fiscal year</w:t>
      </w:r>
      <w:r>
        <w:rPr>
          <w:rFonts w:ascii="Courier New" w:hAnsi="Courier New" w:cs="Courier New"/>
        </w:rPr>
        <w:t>s</w:t>
      </w:r>
      <w:r w:rsidR="009F6499">
        <w:rPr>
          <w:rFonts w:ascii="Courier New" w:hAnsi="Courier New" w:cs="Courier New"/>
        </w:rPr>
        <w:t xml:space="preserve"> 2015</w:t>
      </w:r>
      <w:r>
        <w:rPr>
          <w:rFonts w:ascii="Courier New" w:hAnsi="Courier New" w:cs="Courier New"/>
        </w:rPr>
        <w:t xml:space="preserve"> and 2016</w:t>
      </w:r>
      <w:r w:rsidR="009F6499">
        <w:rPr>
          <w:rFonts w:ascii="Courier New" w:hAnsi="Courier New" w:cs="Courier New"/>
        </w:rPr>
        <w:t xml:space="preserve"> (“fiscal year</w:t>
      </w:r>
      <w:r>
        <w:rPr>
          <w:rFonts w:ascii="Courier New" w:hAnsi="Courier New" w:cs="Courier New"/>
        </w:rPr>
        <w:t>s</w:t>
      </w:r>
      <w:r w:rsidR="009F6499">
        <w:rPr>
          <w:rFonts w:ascii="Courier New" w:hAnsi="Courier New" w:cs="Courier New"/>
        </w:rPr>
        <w:t xml:space="preserve"> at issue”).</w:t>
      </w:r>
    </w:p>
    <w:p w14:paraId="68CC0E6D" w14:textId="49DED240" w:rsidR="009F6499" w:rsidRDefault="009F6499" w:rsidP="009F6499">
      <w:pPr>
        <w:pStyle w:val="BodyText2"/>
        <w:spacing w:after="0"/>
        <w:jc w:val="both"/>
        <w:rPr>
          <w:rFonts w:ascii="Courier New" w:hAnsi="Courier New" w:cs="Courier New"/>
        </w:rPr>
      </w:pPr>
      <w:r>
        <w:tab/>
      </w:r>
      <w:r w:rsidR="00DE0016">
        <w:rPr>
          <w:rFonts w:ascii="Courier New" w:hAnsi="Courier New" w:cs="Courier New"/>
        </w:rPr>
        <w:t>Commissioner Good</w:t>
      </w:r>
      <w:r w:rsidRPr="00B86AF5">
        <w:rPr>
          <w:rFonts w:ascii="Courier New" w:hAnsi="Courier New" w:cs="Courier New"/>
        </w:rPr>
        <w:t xml:space="preserve"> heard</w:t>
      </w:r>
      <w:r w:rsidR="00EC21BC">
        <w:rPr>
          <w:rFonts w:ascii="Courier New" w:hAnsi="Courier New" w:cs="Courier New"/>
        </w:rPr>
        <w:t xml:space="preserve"> the</w:t>
      </w:r>
      <w:r>
        <w:rPr>
          <w:rFonts w:ascii="Courier New" w:hAnsi="Courier New" w:cs="Courier New"/>
        </w:rPr>
        <w:t>s</w:t>
      </w:r>
      <w:r w:rsidR="00EC21BC">
        <w:rPr>
          <w:rFonts w:ascii="Courier New" w:hAnsi="Courier New" w:cs="Courier New"/>
        </w:rPr>
        <w:t>e</w:t>
      </w:r>
      <w:r>
        <w:rPr>
          <w:rFonts w:ascii="Courier New" w:hAnsi="Courier New" w:cs="Courier New"/>
        </w:rPr>
        <w:t xml:space="preserve"> appeal</w:t>
      </w:r>
      <w:r w:rsidR="00EC21BC">
        <w:rPr>
          <w:rFonts w:ascii="Courier New" w:hAnsi="Courier New" w:cs="Courier New"/>
        </w:rPr>
        <w:t>s</w:t>
      </w:r>
      <w:r>
        <w:rPr>
          <w:rFonts w:ascii="Courier New" w:hAnsi="Courier New" w:cs="Courier New"/>
        </w:rPr>
        <w:t xml:space="preserve">.  </w:t>
      </w:r>
      <w:r w:rsidR="00DE0016">
        <w:rPr>
          <w:rFonts w:ascii="Courier New" w:hAnsi="Courier New" w:cs="Courier New"/>
        </w:rPr>
        <w:t>Chairman Hammond and Commissioners Scharaffa, Rose</w:t>
      </w:r>
      <w:r w:rsidR="000A25E4">
        <w:rPr>
          <w:rFonts w:ascii="Courier New" w:hAnsi="Courier New" w:cs="Courier New"/>
        </w:rPr>
        <w:t>,</w:t>
      </w:r>
      <w:r w:rsidR="00DE0016">
        <w:rPr>
          <w:rFonts w:ascii="Courier New" w:hAnsi="Courier New" w:cs="Courier New"/>
        </w:rPr>
        <w:t xml:space="preserve"> and Chmielinski </w:t>
      </w:r>
      <w:proofErr w:type="gramStart"/>
      <w:r w:rsidR="00DE0016">
        <w:rPr>
          <w:rFonts w:ascii="Courier New" w:hAnsi="Courier New" w:cs="Courier New"/>
        </w:rPr>
        <w:t>joined</w:t>
      </w:r>
      <w:proofErr w:type="gramEnd"/>
      <w:r w:rsidR="00DE0016">
        <w:rPr>
          <w:rFonts w:ascii="Courier New" w:hAnsi="Courier New" w:cs="Courier New"/>
        </w:rPr>
        <w:t xml:space="preserve"> her</w:t>
      </w:r>
      <w:r>
        <w:rPr>
          <w:rFonts w:ascii="Courier New" w:hAnsi="Courier New" w:cs="Courier New"/>
        </w:rPr>
        <w:t xml:space="preserve"> in decision</w:t>
      </w:r>
      <w:r w:rsidR="00DE0016">
        <w:rPr>
          <w:rFonts w:ascii="Courier New" w:hAnsi="Courier New" w:cs="Courier New"/>
        </w:rPr>
        <w:t>s</w:t>
      </w:r>
      <w:r>
        <w:rPr>
          <w:rFonts w:ascii="Courier New" w:hAnsi="Courier New" w:cs="Courier New"/>
        </w:rPr>
        <w:t xml:space="preserve"> for the appellant.</w:t>
      </w:r>
      <w:r w:rsidR="00DE0016">
        <w:rPr>
          <w:rFonts w:ascii="Courier New" w:hAnsi="Courier New" w:cs="Courier New"/>
        </w:rPr>
        <w:t xml:space="preserve"> </w:t>
      </w:r>
      <w:r>
        <w:rPr>
          <w:rFonts w:ascii="Courier New" w:hAnsi="Courier New" w:cs="Courier New"/>
        </w:rPr>
        <w:t xml:space="preserve"> </w:t>
      </w:r>
      <w:r w:rsidRPr="00B86AF5">
        <w:rPr>
          <w:rFonts w:ascii="Courier New" w:hAnsi="Courier New" w:cs="Courier New"/>
        </w:rPr>
        <w:t xml:space="preserve"> </w:t>
      </w:r>
    </w:p>
    <w:p w14:paraId="775265CD" w14:textId="4A6E42A5" w:rsidR="009F6499" w:rsidRPr="00B86AF5" w:rsidRDefault="009F6499" w:rsidP="009F6499">
      <w:pPr>
        <w:pStyle w:val="BodyText2"/>
        <w:spacing w:after="0"/>
        <w:ind w:firstLine="720"/>
        <w:jc w:val="both"/>
        <w:rPr>
          <w:rFonts w:ascii="Courier New" w:hAnsi="Courier New" w:cs="Courier New"/>
        </w:rPr>
      </w:pPr>
      <w:r w:rsidRPr="00B86AF5">
        <w:rPr>
          <w:rFonts w:ascii="Courier New" w:hAnsi="Courier New" w:cs="Courier New"/>
        </w:rPr>
        <w:t>These findings of fact an</w:t>
      </w:r>
      <w:r>
        <w:rPr>
          <w:rFonts w:ascii="Courier New" w:hAnsi="Courier New" w:cs="Courier New"/>
        </w:rPr>
        <w:t xml:space="preserve">d report are made pursuant to </w:t>
      </w:r>
      <w:r w:rsidR="007E38AF">
        <w:rPr>
          <w:rFonts w:ascii="Courier New" w:hAnsi="Courier New" w:cs="Courier New"/>
        </w:rPr>
        <w:t xml:space="preserve">a </w:t>
      </w:r>
      <w:r w:rsidR="007E38AF" w:rsidRPr="007E38AF">
        <w:rPr>
          <w:rFonts w:ascii="Courier New" w:hAnsi="Courier New" w:cs="Courier New"/>
        </w:rPr>
        <w:t>request by</w:t>
      </w:r>
      <w:r w:rsidRPr="007E38AF">
        <w:rPr>
          <w:rFonts w:ascii="Courier New" w:hAnsi="Courier New" w:cs="Courier New"/>
        </w:rPr>
        <w:t xml:space="preserve"> the appellee</w:t>
      </w:r>
      <w:r w:rsidRPr="00B86AF5">
        <w:rPr>
          <w:rFonts w:ascii="Courier New" w:hAnsi="Courier New" w:cs="Courier New"/>
        </w:rPr>
        <w:t xml:space="preserve"> under G.L. c. 58A, § 13 and 831 CMR 1.32. </w:t>
      </w:r>
    </w:p>
    <w:p w14:paraId="2F18737E" w14:textId="77777777" w:rsidR="009F6499" w:rsidRDefault="009F6499" w:rsidP="00703DBA">
      <w:pPr>
        <w:pStyle w:val="Heading1"/>
      </w:pPr>
    </w:p>
    <w:p w14:paraId="581372BA" w14:textId="00FDA9A2" w:rsidR="009F6499" w:rsidRDefault="009F6499" w:rsidP="009F6499">
      <w:pPr>
        <w:jc w:val="both"/>
        <w:rPr>
          <w:rFonts w:ascii="Courier New" w:hAnsi="Courier New" w:cs="Courier New"/>
        </w:rPr>
      </w:pPr>
      <w:r>
        <w:rPr>
          <w:rFonts w:ascii="Courier New" w:hAnsi="Courier New" w:cs="Courier New"/>
        </w:rPr>
        <w:tab/>
      </w:r>
      <w:proofErr w:type="gramStart"/>
      <w:r w:rsidR="00431223" w:rsidRPr="00431223">
        <w:rPr>
          <w:rFonts w:ascii="Courier New" w:hAnsi="Courier New" w:cs="Courier New"/>
          <w:i/>
        </w:rPr>
        <w:t xml:space="preserve">Kenneth W. </w:t>
      </w:r>
      <w:proofErr w:type="spellStart"/>
      <w:r w:rsidR="00431223" w:rsidRPr="00431223">
        <w:rPr>
          <w:rFonts w:ascii="Courier New" w:hAnsi="Courier New" w:cs="Courier New"/>
          <w:i/>
        </w:rPr>
        <w:t>Gurge</w:t>
      </w:r>
      <w:proofErr w:type="spellEnd"/>
      <w:r w:rsidR="00431223">
        <w:rPr>
          <w:rFonts w:ascii="Courier New" w:hAnsi="Courier New" w:cs="Courier New"/>
        </w:rPr>
        <w:t>, Esq.</w:t>
      </w:r>
      <w:r>
        <w:rPr>
          <w:rFonts w:ascii="Courier New" w:hAnsi="Courier New" w:cs="Courier New"/>
        </w:rPr>
        <w:t xml:space="preserve"> for the appellant.</w:t>
      </w:r>
      <w:proofErr w:type="gramEnd"/>
    </w:p>
    <w:p w14:paraId="7D252E1F" w14:textId="77777777" w:rsidR="009F6499" w:rsidRDefault="009F6499" w:rsidP="009F6499">
      <w:pPr>
        <w:jc w:val="both"/>
        <w:rPr>
          <w:rFonts w:ascii="Courier New" w:hAnsi="Courier New" w:cs="Courier New"/>
        </w:rPr>
      </w:pPr>
    </w:p>
    <w:p w14:paraId="16675253" w14:textId="1D8E029D" w:rsidR="009F6499" w:rsidRDefault="009F6499" w:rsidP="009F6499">
      <w:pPr>
        <w:jc w:val="both"/>
        <w:rPr>
          <w:rFonts w:ascii="Courier New" w:hAnsi="Courier New" w:cs="Courier New"/>
        </w:rPr>
      </w:pPr>
      <w:r>
        <w:rPr>
          <w:rFonts w:ascii="Courier New" w:hAnsi="Courier New" w:cs="Courier New"/>
        </w:rPr>
        <w:tab/>
      </w:r>
      <w:proofErr w:type="gramStart"/>
      <w:r w:rsidR="00DE0016">
        <w:rPr>
          <w:rFonts w:ascii="Courier New" w:hAnsi="Courier New" w:cs="Courier New"/>
          <w:i/>
        </w:rPr>
        <w:t xml:space="preserve">John F. </w:t>
      </w:r>
      <w:proofErr w:type="spellStart"/>
      <w:r w:rsidR="00DE0016">
        <w:rPr>
          <w:rFonts w:ascii="Courier New" w:hAnsi="Courier New" w:cs="Courier New"/>
          <w:i/>
        </w:rPr>
        <w:t>O’Day</w:t>
      </w:r>
      <w:proofErr w:type="spellEnd"/>
      <w:r w:rsidR="00DE0016">
        <w:rPr>
          <w:rFonts w:ascii="Courier New" w:hAnsi="Courier New" w:cs="Courier New"/>
          <w:i/>
        </w:rPr>
        <w:t>, Jr.</w:t>
      </w:r>
      <w:r w:rsidR="00DE0016">
        <w:rPr>
          <w:rFonts w:ascii="Courier New" w:hAnsi="Courier New" w:cs="Courier New"/>
        </w:rPr>
        <w:t>, Esq., Assistant City Solicitor</w:t>
      </w:r>
      <w:r w:rsidR="00431223">
        <w:rPr>
          <w:rFonts w:ascii="Courier New" w:hAnsi="Courier New" w:cs="Courier New"/>
        </w:rPr>
        <w:t>,</w:t>
      </w:r>
      <w:r>
        <w:rPr>
          <w:rFonts w:ascii="Courier New" w:hAnsi="Courier New" w:cs="Courier New"/>
        </w:rPr>
        <w:t xml:space="preserve"> for the appellee.</w:t>
      </w:r>
      <w:proofErr w:type="gramEnd"/>
      <w:r>
        <w:rPr>
          <w:rFonts w:ascii="Courier New" w:hAnsi="Courier New" w:cs="Courier New"/>
        </w:rPr>
        <w:t xml:space="preserve">  </w:t>
      </w:r>
    </w:p>
    <w:p w14:paraId="14CE05C2" w14:textId="77777777" w:rsidR="009F6499" w:rsidRDefault="009F6499" w:rsidP="009F6499">
      <w:pPr>
        <w:spacing w:line="480" w:lineRule="auto"/>
        <w:jc w:val="both"/>
        <w:rPr>
          <w:rFonts w:ascii="Courier New" w:hAnsi="Courier New" w:cs="Courier New"/>
        </w:rPr>
      </w:pPr>
    </w:p>
    <w:p w14:paraId="3EBFA185" w14:textId="77777777" w:rsidR="009F6499" w:rsidRDefault="009F6499" w:rsidP="009F6499">
      <w:pPr>
        <w:pStyle w:val="Heading2"/>
        <w:spacing w:line="480" w:lineRule="auto"/>
      </w:pPr>
      <w:r>
        <w:lastRenderedPageBreak/>
        <w:t xml:space="preserve">FINDINGS OF FACT </w:t>
      </w:r>
      <w:bookmarkStart w:id="0" w:name="_GoBack"/>
      <w:bookmarkEnd w:id="0"/>
      <w:r>
        <w:t>AND REPORT</w:t>
      </w:r>
    </w:p>
    <w:p w14:paraId="58A42E14" w14:textId="77777777" w:rsidR="009F6499" w:rsidRDefault="009F6499" w:rsidP="009F6499">
      <w:pPr>
        <w:spacing w:line="480" w:lineRule="auto"/>
        <w:ind w:firstLine="720"/>
        <w:jc w:val="both"/>
        <w:rPr>
          <w:rFonts w:ascii="Courier New" w:hAnsi="Courier New" w:cs="Courier New"/>
        </w:rPr>
      </w:pPr>
      <w:r>
        <w:rPr>
          <w:rFonts w:ascii="Courier New" w:hAnsi="Courier New" w:cs="Courier New"/>
        </w:rPr>
        <w:t>On the basis of testimony and exhibits offered into evidence at the hearing of these appeals, the Appellate Tax Board (“Board”) made the following findings of fact.</w:t>
      </w:r>
    </w:p>
    <w:p w14:paraId="794B4CF2" w14:textId="0072BBD8" w:rsidR="00FA2FA3" w:rsidRDefault="009F6499" w:rsidP="009F6499">
      <w:pPr>
        <w:spacing w:line="480" w:lineRule="auto"/>
        <w:jc w:val="both"/>
        <w:rPr>
          <w:rFonts w:ascii="Courier New" w:hAnsi="Courier New" w:cs="Courier New"/>
        </w:rPr>
      </w:pPr>
      <w:r>
        <w:rPr>
          <w:rFonts w:ascii="Courier New" w:hAnsi="Courier New" w:cs="Courier New"/>
        </w:rPr>
        <w:tab/>
        <w:t>On January 1, 2014, and January 1, 2015, the relevant assessment dates for the fiscal years at issue, the appellan</w:t>
      </w:r>
      <w:r w:rsidR="00431223">
        <w:rPr>
          <w:rFonts w:ascii="Courier New" w:hAnsi="Courier New" w:cs="Courier New"/>
        </w:rPr>
        <w:t>t was the assessed owner of a 5.33</w:t>
      </w:r>
      <w:r>
        <w:rPr>
          <w:rFonts w:ascii="Courier New" w:hAnsi="Courier New" w:cs="Courier New"/>
        </w:rPr>
        <w:t>-acre parcel of land</w:t>
      </w:r>
      <w:r w:rsidR="00431223">
        <w:rPr>
          <w:rFonts w:ascii="Courier New" w:hAnsi="Courier New" w:cs="Courier New"/>
        </w:rPr>
        <w:t>,</w:t>
      </w:r>
      <w:r>
        <w:rPr>
          <w:rFonts w:ascii="Courier New" w:hAnsi="Courier New" w:cs="Courier New"/>
        </w:rPr>
        <w:t xml:space="preserve"> </w:t>
      </w:r>
      <w:r w:rsidR="00431223">
        <w:rPr>
          <w:rFonts w:ascii="Courier New" w:hAnsi="Courier New" w:cs="Courier New"/>
        </w:rPr>
        <w:t>identified by the appellee as Parcel 56-010-0003A, with an address of 140 Goddard Memorial Drive (“subject property”)</w:t>
      </w:r>
      <w:r>
        <w:rPr>
          <w:rFonts w:ascii="Courier New" w:hAnsi="Courier New" w:cs="Courier New"/>
        </w:rPr>
        <w:t>.</w:t>
      </w:r>
    </w:p>
    <w:p w14:paraId="2D888909" w14:textId="7E286A69" w:rsidR="00431223" w:rsidRDefault="00FA2FA3" w:rsidP="009F6499">
      <w:pPr>
        <w:spacing w:line="480" w:lineRule="auto"/>
        <w:jc w:val="both"/>
        <w:rPr>
          <w:rFonts w:ascii="Courier New" w:hAnsi="Courier New" w:cs="Courier New"/>
        </w:rPr>
      </w:pPr>
      <w:r>
        <w:rPr>
          <w:rFonts w:ascii="Courier New" w:hAnsi="Courier New" w:cs="Courier New"/>
        </w:rPr>
        <w:tab/>
        <w:t>Relevant jurisdictional facts are summarized in the following table:</w:t>
      </w:r>
      <w:r w:rsidR="00431223">
        <w:rPr>
          <w:rFonts w:ascii="Courier New" w:hAnsi="Courier New" w:cs="Courier New"/>
        </w:rPr>
        <w:t xml:space="preserve"> </w:t>
      </w:r>
    </w:p>
    <w:tbl>
      <w:tblPr>
        <w:tblStyle w:val="TableGrid"/>
        <w:tblW w:w="9331" w:type="dxa"/>
        <w:tblInd w:w="-252" w:type="dxa"/>
        <w:tblLook w:val="04A0" w:firstRow="1" w:lastRow="0" w:firstColumn="1" w:lastColumn="0" w:noHBand="0" w:noVBand="1"/>
      </w:tblPr>
      <w:tblGrid>
        <w:gridCol w:w="937"/>
        <w:gridCol w:w="1417"/>
        <w:gridCol w:w="1777"/>
        <w:gridCol w:w="937"/>
        <w:gridCol w:w="1537"/>
        <w:gridCol w:w="1417"/>
        <w:gridCol w:w="1417"/>
      </w:tblGrid>
      <w:tr w:rsidR="00FA2FA3" w14:paraId="1B8989E7" w14:textId="77777777" w:rsidTr="00FA2FA3">
        <w:tc>
          <w:tcPr>
            <w:tcW w:w="990" w:type="dxa"/>
          </w:tcPr>
          <w:p w14:paraId="3828861E" w14:textId="43FE8E0D" w:rsidR="00FA2FA3" w:rsidRPr="00162072" w:rsidRDefault="001B209F" w:rsidP="00E40141">
            <w:pPr>
              <w:jc w:val="center"/>
              <w:rPr>
                <w:rFonts w:ascii="Courier New" w:hAnsi="Courier New" w:cs="Courier New"/>
                <w:b/>
                <w:sz w:val="20"/>
                <w:szCs w:val="20"/>
              </w:rPr>
            </w:pPr>
            <w:r>
              <w:rPr>
                <w:rFonts w:ascii="Courier New" w:hAnsi="Courier New" w:cs="Courier New"/>
                <w:b/>
                <w:sz w:val="20"/>
                <w:szCs w:val="20"/>
              </w:rPr>
              <w:t>Fiscal Y</w:t>
            </w:r>
            <w:r w:rsidR="00FA2FA3" w:rsidRPr="00162072">
              <w:rPr>
                <w:rFonts w:ascii="Courier New" w:hAnsi="Courier New" w:cs="Courier New"/>
                <w:b/>
                <w:sz w:val="20"/>
                <w:szCs w:val="20"/>
              </w:rPr>
              <w:t>ear</w:t>
            </w:r>
          </w:p>
        </w:tc>
        <w:tc>
          <w:tcPr>
            <w:tcW w:w="1440" w:type="dxa"/>
          </w:tcPr>
          <w:p w14:paraId="05AE0EFC" w14:textId="67CB4578" w:rsidR="00FA2FA3" w:rsidRPr="00162072" w:rsidRDefault="001B209F" w:rsidP="00E40141">
            <w:pPr>
              <w:jc w:val="center"/>
              <w:rPr>
                <w:rFonts w:ascii="Courier New" w:hAnsi="Courier New" w:cs="Courier New"/>
                <w:b/>
                <w:sz w:val="20"/>
                <w:szCs w:val="20"/>
              </w:rPr>
            </w:pPr>
            <w:r>
              <w:rPr>
                <w:rFonts w:ascii="Courier New" w:hAnsi="Courier New" w:cs="Courier New"/>
                <w:b/>
                <w:sz w:val="20"/>
                <w:szCs w:val="20"/>
              </w:rPr>
              <w:t>V</w:t>
            </w:r>
            <w:r w:rsidR="00FA2FA3" w:rsidRPr="00162072">
              <w:rPr>
                <w:rFonts w:ascii="Courier New" w:hAnsi="Courier New" w:cs="Courier New"/>
                <w:b/>
                <w:sz w:val="20"/>
                <w:szCs w:val="20"/>
              </w:rPr>
              <w:t>aluation</w:t>
            </w:r>
          </w:p>
        </w:tc>
        <w:tc>
          <w:tcPr>
            <w:tcW w:w="1593" w:type="dxa"/>
          </w:tcPr>
          <w:p w14:paraId="5F1252CB" w14:textId="3B752CFB" w:rsidR="00FA2FA3" w:rsidRDefault="00332D21" w:rsidP="00E40141">
            <w:pPr>
              <w:jc w:val="center"/>
              <w:rPr>
                <w:rFonts w:ascii="Courier New" w:hAnsi="Courier New" w:cs="Courier New"/>
                <w:b/>
                <w:sz w:val="20"/>
                <w:szCs w:val="20"/>
              </w:rPr>
            </w:pPr>
            <w:r w:rsidRPr="00162072">
              <w:rPr>
                <w:rFonts w:ascii="Courier New" w:hAnsi="Courier New" w:cs="Courier New"/>
                <w:b/>
                <w:sz w:val="20"/>
                <w:szCs w:val="20"/>
              </w:rPr>
              <w:t>T</w:t>
            </w:r>
            <w:r w:rsidR="00FA2FA3" w:rsidRPr="00162072">
              <w:rPr>
                <w:rFonts w:ascii="Courier New" w:hAnsi="Courier New" w:cs="Courier New"/>
                <w:b/>
                <w:sz w:val="20"/>
                <w:szCs w:val="20"/>
              </w:rPr>
              <w:t>ax</w:t>
            </w:r>
            <w:r w:rsidR="001B209F">
              <w:rPr>
                <w:rFonts w:ascii="Courier New" w:hAnsi="Courier New" w:cs="Courier New"/>
                <w:b/>
                <w:sz w:val="20"/>
                <w:szCs w:val="20"/>
              </w:rPr>
              <w:t xml:space="preserve"> R</w:t>
            </w:r>
            <w:r>
              <w:rPr>
                <w:rFonts w:ascii="Courier New" w:hAnsi="Courier New" w:cs="Courier New"/>
                <w:b/>
                <w:sz w:val="20"/>
                <w:szCs w:val="20"/>
              </w:rPr>
              <w:t>ate</w:t>
            </w:r>
          </w:p>
          <w:p w14:paraId="0181841C" w14:textId="03087CA9" w:rsidR="00332D21" w:rsidRPr="00162072" w:rsidRDefault="001B209F" w:rsidP="00E40141">
            <w:pPr>
              <w:jc w:val="center"/>
              <w:rPr>
                <w:rFonts w:ascii="Courier New" w:hAnsi="Courier New" w:cs="Courier New"/>
                <w:b/>
                <w:sz w:val="20"/>
                <w:szCs w:val="20"/>
              </w:rPr>
            </w:pPr>
            <w:r>
              <w:rPr>
                <w:rFonts w:ascii="Courier New" w:hAnsi="Courier New" w:cs="Courier New"/>
                <w:b/>
                <w:sz w:val="20"/>
                <w:szCs w:val="20"/>
              </w:rPr>
              <w:t>Tax A</w:t>
            </w:r>
            <w:r w:rsidR="00332D21">
              <w:rPr>
                <w:rFonts w:ascii="Courier New" w:hAnsi="Courier New" w:cs="Courier New"/>
                <w:b/>
                <w:sz w:val="20"/>
                <w:szCs w:val="20"/>
              </w:rPr>
              <w:t>mount</w:t>
            </w:r>
          </w:p>
        </w:tc>
        <w:tc>
          <w:tcPr>
            <w:tcW w:w="937" w:type="dxa"/>
          </w:tcPr>
          <w:p w14:paraId="194C661B" w14:textId="781407C3" w:rsidR="00FA2FA3" w:rsidRPr="00162072" w:rsidRDefault="001B209F" w:rsidP="00E40141">
            <w:pPr>
              <w:jc w:val="center"/>
              <w:rPr>
                <w:rFonts w:ascii="Courier New" w:hAnsi="Courier New" w:cs="Courier New"/>
                <w:b/>
                <w:sz w:val="20"/>
                <w:szCs w:val="20"/>
              </w:rPr>
            </w:pPr>
            <w:r>
              <w:rPr>
                <w:rFonts w:ascii="Courier New" w:hAnsi="Courier New" w:cs="Courier New"/>
                <w:b/>
                <w:sz w:val="20"/>
                <w:szCs w:val="20"/>
              </w:rPr>
              <w:t>Taxes Timely P</w:t>
            </w:r>
            <w:r w:rsidR="00FA2FA3" w:rsidRPr="00162072">
              <w:rPr>
                <w:rFonts w:ascii="Courier New" w:hAnsi="Courier New" w:cs="Courier New"/>
                <w:b/>
                <w:sz w:val="20"/>
                <w:szCs w:val="20"/>
              </w:rPr>
              <w:t>aid</w:t>
            </w:r>
          </w:p>
          <w:p w14:paraId="19EAF509" w14:textId="7680D2F6" w:rsidR="00FA2FA3" w:rsidRPr="00162072" w:rsidRDefault="00FA2FA3" w:rsidP="00E40141">
            <w:pPr>
              <w:jc w:val="center"/>
              <w:rPr>
                <w:rFonts w:ascii="Courier New" w:hAnsi="Courier New" w:cs="Courier New"/>
                <w:b/>
                <w:sz w:val="20"/>
                <w:szCs w:val="20"/>
              </w:rPr>
            </w:pPr>
            <w:r w:rsidRPr="00162072">
              <w:rPr>
                <w:rFonts w:ascii="Courier New" w:hAnsi="Courier New" w:cs="Courier New"/>
                <w:b/>
                <w:sz w:val="20"/>
                <w:szCs w:val="20"/>
              </w:rPr>
              <w:t>(Y/N)</w:t>
            </w:r>
          </w:p>
        </w:tc>
        <w:tc>
          <w:tcPr>
            <w:tcW w:w="1537" w:type="dxa"/>
          </w:tcPr>
          <w:p w14:paraId="60B5E03D" w14:textId="0B67E8E6" w:rsidR="00FA2FA3" w:rsidRPr="00162072" w:rsidRDefault="001B209F" w:rsidP="00E40141">
            <w:pPr>
              <w:jc w:val="center"/>
              <w:rPr>
                <w:rFonts w:ascii="Courier New" w:hAnsi="Courier New" w:cs="Courier New"/>
                <w:b/>
                <w:sz w:val="20"/>
                <w:szCs w:val="20"/>
              </w:rPr>
            </w:pPr>
            <w:r>
              <w:rPr>
                <w:rFonts w:ascii="Courier New" w:hAnsi="Courier New" w:cs="Courier New"/>
                <w:b/>
                <w:sz w:val="20"/>
                <w:szCs w:val="20"/>
              </w:rPr>
              <w:t>Abatement Application F</w:t>
            </w:r>
            <w:r w:rsidR="00FA2FA3" w:rsidRPr="00162072">
              <w:rPr>
                <w:rFonts w:ascii="Courier New" w:hAnsi="Courier New" w:cs="Courier New"/>
                <w:b/>
                <w:sz w:val="20"/>
                <w:szCs w:val="20"/>
              </w:rPr>
              <w:t>iled</w:t>
            </w:r>
          </w:p>
        </w:tc>
        <w:tc>
          <w:tcPr>
            <w:tcW w:w="1417" w:type="dxa"/>
          </w:tcPr>
          <w:p w14:paraId="3C687B99" w14:textId="15FD5C89" w:rsidR="00FA2FA3" w:rsidRPr="00162072" w:rsidRDefault="001B209F" w:rsidP="00E40141">
            <w:pPr>
              <w:jc w:val="center"/>
              <w:rPr>
                <w:rFonts w:ascii="Courier New" w:hAnsi="Courier New" w:cs="Courier New"/>
                <w:b/>
                <w:sz w:val="20"/>
                <w:szCs w:val="20"/>
              </w:rPr>
            </w:pPr>
            <w:r>
              <w:rPr>
                <w:rFonts w:ascii="Courier New" w:hAnsi="Courier New" w:cs="Courier New"/>
                <w:b/>
                <w:sz w:val="20"/>
                <w:szCs w:val="20"/>
              </w:rPr>
              <w:t>Date of D</w:t>
            </w:r>
            <w:r w:rsidR="00FA2FA3" w:rsidRPr="00162072">
              <w:rPr>
                <w:rFonts w:ascii="Courier New" w:hAnsi="Courier New" w:cs="Courier New"/>
                <w:b/>
                <w:sz w:val="20"/>
                <w:szCs w:val="20"/>
              </w:rPr>
              <w:t>enial</w:t>
            </w:r>
          </w:p>
        </w:tc>
        <w:tc>
          <w:tcPr>
            <w:tcW w:w="1417" w:type="dxa"/>
          </w:tcPr>
          <w:p w14:paraId="0F5A700E" w14:textId="695EA86A" w:rsidR="00FA2FA3" w:rsidRPr="00162072" w:rsidRDefault="001B209F" w:rsidP="00E40141">
            <w:pPr>
              <w:jc w:val="center"/>
              <w:rPr>
                <w:rFonts w:ascii="Courier New" w:hAnsi="Courier New" w:cs="Courier New"/>
                <w:b/>
                <w:sz w:val="20"/>
                <w:szCs w:val="20"/>
              </w:rPr>
            </w:pPr>
            <w:r>
              <w:rPr>
                <w:rFonts w:ascii="Courier New" w:hAnsi="Courier New" w:cs="Courier New"/>
                <w:b/>
                <w:sz w:val="20"/>
                <w:szCs w:val="20"/>
              </w:rPr>
              <w:t>D</w:t>
            </w:r>
            <w:r w:rsidR="00332D21">
              <w:rPr>
                <w:rFonts w:ascii="Courier New" w:hAnsi="Courier New" w:cs="Courier New"/>
                <w:b/>
                <w:sz w:val="20"/>
                <w:szCs w:val="20"/>
              </w:rPr>
              <w:t>ate Petition</w:t>
            </w:r>
            <w:r>
              <w:rPr>
                <w:rFonts w:ascii="Courier New" w:hAnsi="Courier New" w:cs="Courier New"/>
                <w:b/>
                <w:sz w:val="20"/>
                <w:szCs w:val="20"/>
              </w:rPr>
              <w:t xml:space="preserve"> Filed W</w:t>
            </w:r>
            <w:r w:rsidR="00FA2FA3" w:rsidRPr="00162072">
              <w:rPr>
                <w:rFonts w:ascii="Courier New" w:hAnsi="Courier New" w:cs="Courier New"/>
                <w:b/>
                <w:sz w:val="20"/>
                <w:szCs w:val="20"/>
              </w:rPr>
              <w:t>ith Board</w:t>
            </w:r>
          </w:p>
        </w:tc>
      </w:tr>
      <w:tr w:rsidR="00FA2FA3" w14:paraId="00D47B6D" w14:textId="77777777" w:rsidTr="00FA2FA3">
        <w:tc>
          <w:tcPr>
            <w:tcW w:w="990" w:type="dxa"/>
          </w:tcPr>
          <w:p w14:paraId="067C1AF8" w14:textId="22F5C63E" w:rsidR="00FA2FA3" w:rsidRPr="00162072" w:rsidRDefault="00FA2FA3" w:rsidP="00E40141">
            <w:pPr>
              <w:jc w:val="center"/>
              <w:rPr>
                <w:rFonts w:ascii="Courier New" w:hAnsi="Courier New" w:cs="Courier New"/>
                <w:b/>
                <w:sz w:val="20"/>
                <w:szCs w:val="20"/>
              </w:rPr>
            </w:pPr>
            <w:r w:rsidRPr="00162072">
              <w:rPr>
                <w:rFonts w:ascii="Courier New" w:hAnsi="Courier New" w:cs="Courier New"/>
                <w:b/>
                <w:sz w:val="20"/>
                <w:szCs w:val="20"/>
              </w:rPr>
              <w:t>2015</w:t>
            </w:r>
          </w:p>
        </w:tc>
        <w:tc>
          <w:tcPr>
            <w:tcW w:w="1440" w:type="dxa"/>
          </w:tcPr>
          <w:p w14:paraId="62234A79" w14:textId="552AFE8D" w:rsidR="00FA2FA3" w:rsidRPr="00FA2FA3" w:rsidRDefault="00FA2FA3" w:rsidP="00162072">
            <w:pPr>
              <w:rPr>
                <w:rFonts w:ascii="Courier New" w:hAnsi="Courier New" w:cs="Courier New"/>
                <w:sz w:val="20"/>
                <w:szCs w:val="20"/>
              </w:rPr>
            </w:pPr>
            <w:r>
              <w:rPr>
                <w:rFonts w:ascii="Courier New" w:hAnsi="Courier New" w:cs="Courier New"/>
                <w:sz w:val="20"/>
                <w:szCs w:val="20"/>
              </w:rPr>
              <w:t>$2,014,000</w:t>
            </w:r>
          </w:p>
        </w:tc>
        <w:tc>
          <w:tcPr>
            <w:tcW w:w="1593" w:type="dxa"/>
          </w:tcPr>
          <w:p w14:paraId="43AE9BBF" w14:textId="5319F276" w:rsidR="00FA2FA3" w:rsidRDefault="00FA2FA3" w:rsidP="00162072">
            <w:pPr>
              <w:rPr>
                <w:rFonts w:ascii="Courier New" w:hAnsi="Courier New" w:cs="Courier New"/>
                <w:sz w:val="20"/>
                <w:szCs w:val="20"/>
              </w:rPr>
            </w:pPr>
            <w:r>
              <w:rPr>
                <w:rFonts w:ascii="Courier New" w:hAnsi="Courier New" w:cs="Courier New"/>
                <w:sz w:val="20"/>
                <w:szCs w:val="20"/>
              </w:rPr>
              <w:t xml:space="preserve">$31.73/$1,000 </w:t>
            </w:r>
          </w:p>
          <w:p w14:paraId="7EECEE80" w14:textId="54553737" w:rsidR="00FA2FA3" w:rsidRPr="00FA2FA3" w:rsidRDefault="00FA2FA3" w:rsidP="00162072">
            <w:pPr>
              <w:rPr>
                <w:rFonts w:ascii="Courier New" w:hAnsi="Courier New" w:cs="Courier New"/>
                <w:sz w:val="20"/>
                <w:szCs w:val="20"/>
              </w:rPr>
            </w:pPr>
            <w:r>
              <w:rPr>
                <w:rFonts w:ascii="Courier New" w:hAnsi="Courier New" w:cs="Courier New"/>
                <w:sz w:val="20"/>
                <w:szCs w:val="20"/>
              </w:rPr>
              <w:t>$63,904.22</w:t>
            </w:r>
          </w:p>
        </w:tc>
        <w:tc>
          <w:tcPr>
            <w:tcW w:w="937" w:type="dxa"/>
          </w:tcPr>
          <w:p w14:paraId="246F1BA2" w14:textId="38BE0C75" w:rsidR="00FA2FA3" w:rsidRPr="00FA2FA3" w:rsidRDefault="00FA2FA3" w:rsidP="00E40141">
            <w:pPr>
              <w:jc w:val="center"/>
              <w:rPr>
                <w:rFonts w:ascii="Courier New" w:hAnsi="Courier New" w:cs="Courier New"/>
                <w:sz w:val="20"/>
                <w:szCs w:val="20"/>
              </w:rPr>
            </w:pPr>
            <w:r>
              <w:rPr>
                <w:rFonts w:ascii="Courier New" w:hAnsi="Courier New" w:cs="Courier New"/>
                <w:sz w:val="20"/>
                <w:szCs w:val="20"/>
              </w:rPr>
              <w:t>Y</w:t>
            </w:r>
          </w:p>
        </w:tc>
        <w:tc>
          <w:tcPr>
            <w:tcW w:w="1537" w:type="dxa"/>
          </w:tcPr>
          <w:p w14:paraId="6286AFF1" w14:textId="6DF0B5B9" w:rsidR="00FA2FA3" w:rsidRPr="00FA2FA3" w:rsidRDefault="00FA2FA3" w:rsidP="00162072">
            <w:pPr>
              <w:rPr>
                <w:rFonts w:ascii="Courier New" w:hAnsi="Courier New" w:cs="Courier New"/>
                <w:sz w:val="20"/>
                <w:szCs w:val="20"/>
              </w:rPr>
            </w:pPr>
            <w:r>
              <w:rPr>
                <w:rFonts w:ascii="Courier New" w:hAnsi="Courier New" w:cs="Courier New"/>
                <w:sz w:val="20"/>
                <w:szCs w:val="20"/>
              </w:rPr>
              <w:t>01/30/2015</w:t>
            </w:r>
          </w:p>
        </w:tc>
        <w:tc>
          <w:tcPr>
            <w:tcW w:w="1417" w:type="dxa"/>
          </w:tcPr>
          <w:p w14:paraId="64188BBD" w14:textId="17D88BE0" w:rsidR="00FA2FA3" w:rsidRPr="00FA2FA3" w:rsidRDefault="00FA2FA3" w:rsidP="00162072">
            <w:pPr>
              <w:rPr>
                <w:rFonts w:ascii="Courier New" w:hAnsi="Courier New" w:cs="Courier New"/>
                <w:sz w:val="20"/>
                <w:szCs w:val="20"/>
              </w:rPr>
            </w:pPr>
            <w:r>
              <w:rPr>
                <w:rFonts w:ascii="Courier New" w:hAnsi="Courier New" w:cs="Courier New"/>
                <w:sz w:val="20"/>
                <w:szCs w:val="20"/>
              </w:rPr>
              <w:t>04/11/2015</w:t>
            </w:r>
          </w:p>
        </w:tc>
        <w:tc>
          <w:tcPr>
            <w:tcW w:w="1417" w:type="dxa"/>
          </w:tcPr>
          <w:p w14:paraId="1CB5ADAD" w14:textId="643409E7" w:rsidR="00FA2FA3" w:rsidRPr="00FA2FA3" w:rsidRDefault="00FA2FA3" w:rsidP="00162072">
            <w:pPr>
              <w:rPr>
                <w:rFonts w:ascii="Courier New" w:hAnsi="Courier New" w:cs="Courier New"/>
                <w:sz w:val="20"/>
                <w:szCs w:val="20"/>
              </w:rPr>
            </w:pPr>
            <w:r>
              <w:rPr>
                <w:rFonts w:ascii="Courier New" w:hAnsi="Courier New" w:cs="Courier New"/>
                <w:sz w:val="20"/>
                <w:szCs w:val="20"/>
              </w:rPr>
              <w:t>07/08/2015</w:t>
            </w:r>
          </w:p>
        </w:tc>
      </w:tr>
      <w:tr w:rsidR="00FA2FA3" w14:paraId="1D265F85" w14:textId="77777777" w:rsidTr="00FA2FA3">
        <w:tc>
          <w:tcPr>
            <w:tcW w:w="990" w:type="dxa"/>
          </w:tcPr>
          <w:p w14:paraId="728FB333" w14:textId="1C99D38B" w:rsidR="00FA2FA3" w:rsidRPr="00162072" w:rsidRDefault="00FA2FA3" w:rsidP="00E40141">
            <w:pPr>
              <w:jc w:val="center"/>
              <w:rPr>
                <w:rFonts w:ascii="Courier New" w:hAnsi="Courier New" w:cs="Courier New"/>
                <w:b/>
                <w:sz w:val="20"/>
                <w:szCs w:val="20"/>
              </w:rPr>
            </w:pPr>
            <w:r w:rsidRPr="00162072">
              <w:rPr>
                <w:rFonts w:ascii="Courier New" w:hAnsi="Courier New" w:cs="Courier New"/>
                <w:b/>
                <w:sz w:val="20"/>
                <w:szCs w:val="20"/>
              </w:rPr>
              <w:t>2016</w:t>
            </w:r>
          </w:p>
        </w:tc>
        <w:tc>
          <w:tcPr>
            <w:tcW w:w="1440" w:type="dxa"/>
          </w:tcPr>
          <w:p w14:paraId="0DDAAAFC" w14:textId="4303A472" w:rsidR="00FA2FA3" w:rsidRPr="00FA2FA3" w:rsidRDefault="00FA2FA3" w:rsidP="00162072">
            <w:pPr>
              <w:rPr>
                <w:rFonts w:ascii="Courier New" w:hAnsi="Courier New" w:cs="Courier New"/>
                <w:sz w:val="20"/>
                <w:szCs w:val="20"/>
              </w:rPr>
            </w:pPr>
            <w:r>
              <w:rPr>
                <w:rFonts w:ascii="Courier New" w:hAnsi="Courier New" w:cs="Courier New"/>
                <w:sz w:val="20"/>
                <w:szCs w:val="20"/>
              </w:rPr>
              <w:t>$2,014,000</w:t>
            </w:r>
          </w:p>
        </w:tc>
        <w:tc>
          <w:tcPr>
            <w:tcW w:w="1593" w:type="dxa"/>
          </w:tcPr>
          <w:p w14:paraId="6ED0C52E" w14:textId="77777777" w:rsidR="00FA2FA3" w:rsidRDefault="00FA2FA3" w:rsidP="00162072">
            <w:pPr>
              <w:rPr>
                <w:rFonts w:ascii="Courier New" w:hAnsi="Courier New" w:cs="Courier New"/>
                <w:sz w:val="20"/>
                <w:szCs w:val="20"/>
              </w:rPr>
            </w:pPr>
            <w:r>
              <w:rPr>
                <w:rFonts w:ascii="Courier New" w:hAnsi="Courier New" w:cs="Courier New"/>
                <w:sz w:val="20"/>
                <w:szCs w:val="20"/>
              </w:rPr>
              <w:t>$</w:t>
            </w:r>
            <w:r w:rsidR="00162072">
              <w:rPr>
                <w:rFonts w:ascii="Courier New" w:hAnsi="Courier New" w:cs="Courier New"/>
                <w:sz w:val="20"/>
                <w:szCs w:val="20"/>
              </w:rPr>
              <w:t>33.98/$1,000</w:t>
            </w:r>
          </w:p>
          <w:p w14:paraId="18DE435E" w14:textId="0152FE24" w:rsidR="00162072" w:rsidRPr="00FA2FA3" w:rsidRDefault="00162072" w:rsidP="00162072">
            <w:pPr>
              <w:rPr>
                <w:rFonts w:ascii="Courier New" w:hAnsi="Courier New" w:cs="Courier New"/>
                <w:sz w:val="20"/>
                <w:szCs w:val="20"/>
              </w:rPr>
            </w:pPr>
            <w:r>
              <w:rPr>
                <w:rFonts w:ascii="Courier New" w:hAnsi="Courier New" w:cs="Courier New"/>
                <w:sz w:val="20"/>
                <w:szCs w:val="20"/>
              </w:rPr>
              <w:t>$68,435.72</w:t>
            </w:r>
          </w:p>
        </w:tc>
        <w:tc>
          <w:tcPr>
            <w:tcW w:w="937" w:type="dxa"/>
          </w:tcPr>
          <w:p w14:paraId="3E3F3120" w14:textId="10FE3F2D" w:rsidR="00FA2FA3" w:rsidRPr="00FA2FA3" w:rsidRDefault="00FA2FA3" w:rsidP="00E40141">
            <w:pPr>
              <w:jc w:val="center"/>
              <w:rPr>
                <w:rFonts w:ascii="Courier New" w:hAnsi="Courier New" w:cs="Courier New"/>
                <w:sz w:val="20"/>
                <w:szCs w:val="20"/>
              </w:rPr>
            </w:pPr>
            <w:r>
              <w:rPr>
                <w:rFonts w:ascii="Courier New" w:hAnsi="Courier New" w:cs="Courier New"/>
                <w:sz w:val="20"/>
                <w:szCs w:val="20"/>
              </w:rPr>
              <w:t>Y</w:t>
            </w:r>
          </w:p>
        </w:tc>
        <w:tc>
          <w:tcPr>
            <w:tcW w:w="1537" w:type="dxa"/>
          </w:tcPr>
          <w:p w14:paraId="21CB1B02" w14:textId="0434B15A" w:rsidR="00FA2FA3" w:rsidRPr="00FA2FA3" w:rsidRDefault="00FA2FA3" w:rsidP="00162072">
            <w:pPr>
              <w:rPr>
                <w:rFonts w:ascii="Courier New" w:hAnsi="Courier New" w:cs="Courier New"/>
                <w:sz w:val="20"/>
                <w:szCs w:val="20"/>
              </w:rPr>
            </w:pPr>
            <w:r>
              <w:rPr>
                <w:rFonts w:ascii="Courier New" w:hAnsi="Courier New" w:cs="Courier New"/>
                <w:sz w:val="20"/>
                <w:szCs w:val="20"/>
              </w:rPr>
              <w:t>01/21/2</w:t>
            </w:r>
            <w:r w:rsidR="000A25E4">
              <w:rPr>
                <w:rFonts w:ascii="Courier New" w:hAnsi="Courier New" w:cs="Courier New"/>
                <w:sz w:val="20"/>
                <w:szCs w:val="20"/>
              </w:rPr>
              <w:t>0</w:t>
            </w:r>
            <w:r>
              <w:rPr>
                <w:rFonts w:ascii="Courier New" w:hAnsi="Courier New" w:cs="Courier New"/>
                <w:sz w:val="20"/>
                <w:szCs w:val="20"/>
              </w:rPr>
              <w:t>16</w:t>
            </w:r>
          </w:p>
        </w:tc>
        <w:tc>
          <w:tcPr>
            <w:tcW w:w="1417" w:type="dxa"/>
          </w:tcPr>
          <w:p w14:paraId="07D7D580" w14:textId="619DAEE4" w:rsidR="00FA2FA3" w:rsidRPr="00FA2FA3" w:rsidRDefault="00FA2FA3" w:rsidP="00162072">
            <w:pPr>
              <w:rPr>
                <w:rFonts w:ascii="Courier New" w:hAnsi="Courier New" w:cs="Courier New"/>
                <w:sz w:val="20"/>
                <w:szCs w:val="20"/>
              </w:rPr>
            </w:pPr>
            <w:r>
              <w:rPr>
                <w:rFonts w:ascii="Courier New" w:hAnsi="Courier New" w:cs="Courier New"/>
                <w:sz w:val="20"/>
                <w:szCs w:val="20"/>
              </w:rPr>
              <w:t>04/20/2016</w:t>
            </w:r>
          </w:p>
        </w:tc>
        <w:tc>
          <w:tcPr>
            <w:tcW w:w="1417" w:type="dxa"/>
          </w:tcPr>
          <w:p w14:paraId="7E2644B2" w14:textId="67EC61C6" w:rsidR="00FA2FA3" w:rsidRPr="00FA2FA3" w:rsidRDefault="00162072" w:rsidP="00162072">
            <w:pPr>
              <w:rPr>
                <w:rFonts w:ascii="Courier New" w:hAnsi="Courier New" w:cs="Courier New"/>
                <w:sz w:val="20"/>
                <w:szCs w:val="20"/>
              </w:rPr>
            </w:pPr>
            <w:r>
              <w:rPr>
                <w:rFonts w:ascii="Courier New" w:hAnsi="Courier New" w:cs="Courier New"/>
                <w:sz w:val="20"/>
                <w:szCs w:val="20"/>
              </w:rPr>
              <w:t>05/12/2016</w:t>
            </w:r>
          </w:p>
        </w:tc>
      </w:tr>
    </w:tbl>
    <w:p w14:paraId="43C48BF4" w14:textId="5A2966A0" w:rsidR="00FA2FA3" w:rsidRDefault="00FA2FA3" w:rsidP="00FA2FA3">
      <w:pPr>
        <w:spacing w:line="480" w:lineRule="auto"/>
        <w:jc w:val="both"/>
        <w:rPr>
          <w:rFonts w:ascii="Courier New" w:hAnsi="Courier New" w:cs="Courier New"/>
        </w:rPr>
      </w:pPr>
    </w:p>
    <w:p w14:paraId="6F874756" w14:textId="35F0DD6F" w:rsidR="00FA2FA3" w:rsidRDefault="00FA2FA3" w:rsidP="00FA2FA3">
      <w:pPr>
        <w:spacing w:line="480" w:lineRule="auto"/>
        <w:jc w:val="both"/>
        <w:rPr>
          <w:rFonts w:ascii="Courier New" w:hAnsi="Courier New" w:cs="Courier New"/>
        </w:rPr>
      </w:pPr>
      <w:r>
        <w:rPr>
          <w:rFonts w:ascii="Courier New" w:hAnsi="Courier New" w:cs="Courier New"/>
        </w:rPr>
        <w:t>Based on these facts, the Board found and ruled that it had jurisdiction over these appeals.</w:t>
      </w:r>
    </w:p>
    <w:p w14:paraId="77E50955" w14:textId="4C9D0A63" w:rsidR="000342FF" w:rsidRDefault="008A3FDE" w:rsidP="00431223">
      <w:pPr>
        <w:spacing w:line="480" w:lineRule="auto"/>
        <w:ind w:firstLine="720"/>
        <w:jc w:val="both"/>
        <w:rPr>
          <w:rFonts w:ascii="Courier New" w:hAnsi="Courier New" w:cs="Courier New"/>
        </w:rPr>
      </w:pPr>
      <w:r>
        <w:rPr>
          <w:rFonts w:ascii="Courier New" w:hAnsi="Courier New" w:cs="Courier New"/>
        </w:rPr>
        <w:t>The subject property is located in an industrial park near the Worcester Regional Airport</w:t>
      </w:r>
      <w:r w:rsidR="00491F38">
        <w:rPr>
          <w:rFonts w:ascii="Courier New" w:hAnsi="Courier New" w:cs="Courier New"/>
        </w:rPr>
        <w:t xml:space="preserve">, </w:t>
      </w:r>
      <w:r w:rsidR="001B209F">
        <w:rPr>
          <w:rFonts w:ascii="Courier New" w:hAnsi="Courier New" w:cs="Courier New"/>
        </w:rPr>
        <w:t xml:space="preserve">known as </w:t>
      </w:r>
      <w:r w:rsidR="00491F38">
        <w:rPr>
          <w:rFonts w:ascii="Courier New" w:hAnsi="Courier New" w:cs="Courier New"/>
        </w:rPr>
        <w:t>the Airport Industrial Park</w:t>
      </w:r>
      <w:r>
        <w:rPr>
          <w:rFonts w:ascii="Courier New" w:hAnsi="Courier New" w:cs="Courier New"/>
        </w:rPr>
        <w:t>, on the outskirts of the city.  T</w:t>
      </w:r>
      <w:r w:rsidR="001B209F">
        <w:rPr>
          <w:rFonts w:ascii="Courier New" w:hAnsi="Courier New" w:cs="Courier New"/>
        </w:rPr>
        <w:t>he appellant acquired the subject property</w:t>
      </w:r>
      <w:r w:rsidR="00D63C18">
        <w:rPr>
          <w:rFonts w:ascii="Courier New" w:hAnsi="Courier New" w:cs="Courier New"/>
        </w:rPr>
        <w:t xml:space="preserve"> in September 2013</w:t>
      </w:r>
      <w:r w:rsidR="001B209F">
        <w:rPr>
          <w:rFonts w:ascii="Courier New" w:hAnsi="Courier New" w:cs="Courier New"/>
        </w:rPr>
        <w:t xml:space="preserve"> and</w:t>
      </w:r>
      <w:r>
        <w:rPr>
          <w:rFonts w:ascii="Courier New" w:hAnsi="Courier New" w:cs="Courier New"/>
        </w:rPr>
        <w:t xml:space="preserve"> constructed</w:t>
      </w:r>
      <w:r w:rsidR="001B209F">
        <w:rPr>
          <w:rFonts w:ascii="Courier New" w:hAnsi="Courier New" w:cs="Courier New"/>
        </w:rPr>
        <w:t xml:space="preserve"> a</w:t>
      </w:r>
      <w:r>
        <w:rPr>
          <w:rFonts w:ascii="Courier New" w:hAnsi="Courier New" w:cs="Courier New"/>
        </w:rPr>
        <w:t xml:space="preserve"> parking lot for approximately 500 cars</w:t>
      </w:r>
      <w:r w:rsidR="001B209F">
        <w:rPr>
          <w:rFonts w:ascii="Courier New" w:hAnsi="Courier New" w:cs="Courier New"/>
        </w:rPr>
        <w:t>.</w:t>
      </w:r>
    </w:p>
    <w:p w14:paraId="4DD08D38" w14:textId="3FA4454B" w:rsidR="000C5F75" w:rsidRDefault="00986ACC" w:rsidP="00431223">
      <w:pPr>
        <w:spacing w:line="480" w:lineRule="auto"/>
        <w:ind w:firstLine="720"/>
        <w:jc w:val="both"/>
        <w:rPr>
          <w:rFonts w:ascii="Courier New" w:hAnsi="Courier New" w:cs="Courier New"/>
        </w:rPr>
      </w:pPr>
      <w:r>
        <w:rPr>
          <w:rFonts w:ascii="Courier New" w:hAnsi="Courier New" w:cs="Courier New"/>
        </w:rPr>
        <w:lastRenderedPageBreak/>
        <w:t xml:space="preserve">The </w:t>
      </w:r>
      <w:r w:rsidR="00E2607D">
        <w:rPr>
          <w:rFonts w:ascii="Courier New" w:hAnsi="Courier New" w:cs="Courier New"/>
        </w:rPr>
        <w:t>appellant presented its case-in-chief through the testimony of Michael O’Hara, a licensed appraiser and a real estate investor who owns the appellant</w:t>
      </w:r>
      <w:r w:rsidR="000C5F75">
        <w:rPr>
          <w:rFonts w:ascii="Courier New" w:hAnsi="Courier New" w:cs="Courier New"/>
        </w:rPr>
        <w:t>, and the testimony and appraisal report of Emme</w:t>
      </w:r>
      <w:r w:rsidR="00CD232D">
        <w:rPr>
          <w:rFonts w:ascii="Courier New" w:hAnsi="Courier New" w:cs="Courier New"/>
        </w:rPr>
        <w:t>t T. Logue, a licensed appraiser</w:t>
      </w:r>
      <w:r w:rsidR="000C5F75">
        <w:rPr>
          <w:rFonts w:ascii="Courier New" w:hAnsi="Courier New" w:cs="Courier New"/>
        </w:rPr>
        <w:t xml:space="preserve"> whom the Board qualified as an expert in the area of commercial real estate valuation</w:t>
      </w:r>
      <w:r w:rsidR="00E2607D">
        <w:rPr>
          <w:rFonts w:ascii="Courier New" w:hAnsi="Courier New" w:cs="Courier New"/>
        </w:rPr>
        <w:t>.</w:t>
      </w:r>
    </w:p>
    <w:p w14:paraId="737E6C05" w14:textId="034D3E44" w:rsidR="001B209F" w:rsidRDefault="00E2607D" w:rsidP="00431223">
      <w:pPr>
        <w:spacing w:line="480" w:lineRule="auto"/>
        <w:ind w:firstLine="720"/>
        <w:jc w:val="both"/>
        <w:rPr>
          <w:rFonts w:ascii="Courier New" w:hAnsi="Courier New" w:cs="Courier New"/>
        </w:rPr>
      </w:pPr>
      <w:r>
        <w:rPr>
          <w:rFonts w:ascii="Courier New" w:hAnsi="Courier New" w:cs="Courier New"/>
        </w:rPr>
        <w:t>Mr. O’Hara testified regarding the circumstances of his acqui</w:t>
      </w:r>
      <w:r w:rsidR="00DA3D6B">
        <w:rPr>
          <w:rFonts w:ascii="Courier New" w:hAnsi="Courier New" w:cs="Courier New"/>
        </w:rPr>
        <w:t>sition of the subject property.</w:t>
      </w:r>
      <w:r>
        <w:rPr>
          <w:rFonts w:ascii="Courier New" w:hAnsi="Courier New" w:cs="Courier New"/>
        </w:rPr>
        <w:t xml:space="preserve">  </w:t>
      </w:r>
      <w:r w:rsidR="00AA5BB6">
        <w:rPr>
          <w:rFonts w:ascii="Courier New" w:hAnsi="Courier New" w:cs="Courier New"/>
        </w:rPr>
        <w:t xml:space="preserve">According to </w:t>
      </w:r>
      <w:r>
        <w:rPr>
          <w:rFonts w:ascii="Courier New" w:hAnsi="Courier New" w:cs="Courier New"/>
        </w:rPr>
        <w:t>Mr.</w:t>
      </w:r>
      <w:r w:rsidR="00655D9B">
        <w:rPr>
          <w:rFonts w:ascii="Courier New" w:hAnsi="Courier New" w:cs="Courier New"/>
        </w:rPr>
        <w:t> </w:t>
      </w:r>
      <w:r>
        <w:rPr>
          <w:rFonts w:ascii="Courier New" w:hAnsi="Courier New" w:cs="Courier New"/>
        </w:rPr>
        <w:t>O’Hara</w:t>
      </w:r>
      <w:r w:rsidR="00AA5BB6">
        <w:rPr>
          <w:rFonts w:ascii="Courier New" w:hAnsi="Courier New" w:cs="Courier New"/>
        </w:rPr>
        <w:t xml:space="preserve">, Worcester State University (“WSU”) </w:t>
      </w:r>
      <w:r w:rsidR="00DA3D6B">
        <w:rPr>
          <w:rFonts w:ascii="Courier New" w:hAnsi="Courier New" w:cs="Courier New"/>
        </w:rPr>
        <w:t>had been suffering from a parking shortage</w:t>
      </w:r>
      <w:r>
        <w:rPr>
          <w:rFonts w:ascii="Courier New" w:hAnsi="Courier New" w:cs="Courier New"/>
        </w:rPr>
        <w:t xml:space="preserve"> </w:t>
      </w:r>
      <w:r w:rsidR="001B209F">
        <w:rPr>
          <w:rFonts w:ascii="Courier New" w:hAnsi="Courier New" w:cs="Courier New"/>
        </w:rPr>
        <w:t>at its downtown campus for a number of years.  S</w:t>
      </w:r>
      <w:r w:rsidR="00DC639C">
        <w:rPr>
          <w:rFonts w:ascii="Courier New" w:hAnsi="Courier New" w:cs="Courier New"/>
        </w:rPr>
        <w:t>tudents were parking in residential neigh</w:t>
      </w:r>
      <w:r w:rsidR="001B209F">
        <w:rPr>
          <w:rFonts w:ascii="Courier New" w:hAnsi="Courier New" w:cs="Courier New"/>
        </w:rPr>
        <w:t xml:space="preserve">borhoods nearby, which caused </w:t>
      </w:r>
      <w:r w:rsidR="00DC639C">
        <w:rPr>
          <w:rFonts w:ascii="Courier New" w:hAnsi="Courier New" w:cs="Courier New"/>
        </w:rPr>
        <w:t>strain</w:t>
      </w:r>
      <w:r w:rsidR="001B209F">
        <w:rPr>
          <w:rFonts w:ascii="Courier New" w:hAnsi="Courier New" w:cs="Courier New"/>
        </w:rPr>
        <w:t>ed relations</w:t>
      </w:r>
      <w:r w:rsidR="00DC639C">
        <w:rPr>
          <w:rFonts w:ascii="Courier New" w:hAnsi="Courier New" w:cs="Courier New"/>
        </w:rPr>
        <w:t xml:space="preserve"> with lo</w:t>
      </w:r>
      <w:r w:rsidR="00DA76FA">
        <w:rPr>
          <w:rFonts w:ascii="Courier New" w:hAnsi="Courier New" w:cs="Courier New"/>
        </w:rPr>
        <w:t>cal residents.  According to Mr. O’Hara,</w:t>
      </w:r>
      <w:r w:rsidR="00C12B4F">
        <w:rPr>
          <w:rFonts w:ascii="Courier New" w:hAnsi="Courier New" w:cs="Courier New"/>
        </w:rPr>
        <w:t xml:space="preserve"> sometime during 2012</w:t>
      </w:r>
      <w:r w:rsidR="00DC639C">
        <w:rPr>
          <w:rFonts w:ascii="Courier New" w:hAnsi="Courier New" w:cs="Courier New"/>
        </w:rPr>
        <w:t>, WSU</w:t>
      </w:r>
      <w:r w:rsidR="00DF3F37">
        <w:rPr>
          <w:rFonts w:ascii="Courier New" w:hAnsi="Courier New" w:cs="Courier New"/>
        </w:rPr>
        <w:t xml:space="preserve"> put out a request</w:t>
      </w:r>
      <w:r w:rsidR="00E92075">
        <w:rPr>
          <w:rFonts w:ascii="Courier New" w:hAnsi="Courier New" w:cs="Courier New"/>
        </w:rPr>
        <w:t xml:space="preserve"> </w:t>
      </w:r>
      <w:r w:rsidR="001B209F">
        <w:rPr>
          <w:rFonts w:ascii="Courier New" w:hAnsi="Courier New" w:cs="Courier New"/>
        </w:rPr>
        <w:t xml:space="preserve">for proposals </w:t>
      </w:r>
      <w:r w:rsidR="00DC639C">
        <w:rPr>
          <w:rFonts w:ascii="Courier New" w:hAnsi="Courier New" w:cs="Courier New"/>
        </w:rPr>
        <w:t xml:space="preserve">to build a </w:t>
      </w:r>
      <w:r w:rsidR="001B209F">
        <w:rPr>
          <w:rFonts w:ascii="Courier New" w:hAnsi="Courier New" w:cs="Courier New"/>
        </w:rPr>
        <w:t>suitable parking facility</w:t>
      </w:r>
      <w:r w:rsidR="00DC639C">
        <w:rPr>
          <w:rFonts w:ascii="Courier New" w:hAnsi="Courier New" w:cs="Courier New"/>
        </w:rPr>
        <w:t xml:space="preserve"> in the area to accommodate WSU’s parking needs</w:t>
      </w:r>
      <w:r w:rsidR="00C12B4F">
        <w:rPr>
          <w:rFonts w:ascii="Courier New" w:hAnsi="Courier New" w:cs="Courier New"/>
        </w:rPr>
        <w:t xml:space="preserve"> on a temporary basis until WSU could develop a more permanent solution</w:t>
      </w:r>
      <w:r w:rsidR="00DC639C">
        <w:rPr>
          <w:rFonts w:ascii="Courier New" w:hAnsi="Courier New" w:cs="Courier New"/>
        </w:rPr>
        <w:t xml:space="preserve">.  </w:t>
      </w:r>
    </w:p>
    <w:p w14:paraId="47002D3A" w14:textId="74E810C5" w:rsidR="003822C1" w:rsidRDefault="00DC639C" w:rsidP="00431223">
      <w:pPr>
        <w:spacing w:line="480" w:lineRule="auto"/>
        <w:ind w:firstLine="720"/>
        <w:jc w:val="both"/>
        <w:rPr>
          <w:rFonts w:ascii="Courier New" w:hAnsi="Courier New" w:cs="Courier New"/>
        </w:rPr>
      </w:pPr>
      <w:r>
        <w:rPr>
          <w:rFonts w:ascii="Courier New" w:hAnsi="Courier New" w:cs="Courier New"/>
        </w:rPr>
        <w:t>Mr. O’Hara testified that he was selling on</w:t>
      </w:r>
      <w:r w:rsidR="00EC21BC">
        <w:rPr>
          <w:rFonts w:ascii="Courier New" w:hAnsi="Courier New" w:cs="Courier New"/>
        </w:rPr>
        <w:t xml:space="preserve">e of his business properties </w:t>
      </w:r>
      <w:r>
        <w:rPr>
          <w:rFonts w:ascii="Courier New" w:hAnsi="Courier New" w:cs="Courier New"/>
        </w:rPr>
        <w:t>around the</w:t>
      </w:r>
      <w:r w:rsidR="00A2061B">
        <w:rPr>
          <w:rFonts w:ascii="Courier New" w:hAnsi="Courier New" w:cs="Courier New"/>
        </w:rPr>
        <w:t xml:space="preserve"> same time</w:t>
      </w:r>
      <w:r w:rsidR="00EC21BC">
        <w:rPr>
          <w:rFonts w:ascii="Courier New" w:hAnsi="Courier New" w:cs="Courier New"/>
        </w:rPr>
        <w:t>.  He sought to acquire another property</w:t>
      </w:r>
      <w:r>
        <w:rPr>
          <w:rFonts w:ascii="Courier New" w:hAnsi="Courier New" w:cs="Courier New"/>
        </w:rPr>
        <w:t xml:space="preserve"> so that he could</w:t>
      </w:r>
      <w:r w:rsidR="001B209F">
        <w:rPr>
          <w:rFonts w:ascii="Courier New" w:hAnsi="Courier New" w:cs="Courier New"/>
        </w:rPr>
        <w:t xml:space="preserve"> take advantage of the tax benefit of a “</w:t>
      </w:r>
      <w:r>
        <w:rPr>
          <w:rFonts w:ascii="Courier New" w:hAnsi="Courier New" w:cs="Courier New"/>
        </w:rPr>
        <w:t>like-kind exchange</w:t>
      </w:r>
      <w:r w:rsidR="001B209F">
        <w:rPr>
          <w:rFonts w:ascii="Courier New" w:hAnsi="Courier New" w:cs="Courier New"/>
        </w:rPr>
        <w:t>”</w:t>
      </w:r>
      <w:r>
        <w:rPr>
          <w:rFonts w:ascii="Courier New" w:hAnsi="Courier New" w:cs="Courier New"/>
        </w:rPr>
        <w:t xml:space="preserve"> pursuant</w:t>
      </w:r>
      <w:r w:rsidR="009977A5">
        <w:rPr>
          <w:rFonts w:ascii="Courier New" w:hAnsi="Courier New" w:cs="Courier New"/>
        </w:rPr>
        <w:t xml:space="preserve"> to Internal Revenue Code (“Code”) § 1031</w:t>
      </w:r>
      <w:r>
        <w:rPr>
          <w:rFonts w:ascii="Courier New" w:hAnsi="Courier New" w:cs="Courier New"/>
        </w:rPr>
        <w:t xml:space="preserve">.  </w:t>
      </w:r>
      <w:r w:rsidR="00A2061B">
        <w:rPr>
          <w:rFonts w:ascii="Courier New" w:hAnsi="Courier New" w:cs="Courier New"/>
        </w:rPr>
        <w:t>T</w:t>
      </w:r>
      <w:r w:rsidR="00E92075">
        <w:rPr>
          <w:rFonts w:ascii="Courier New" w:hAnsi="Courier New" w:cs="Courier New"/>
        </w:rPr>
        <w:t>he subject property was available for purchase a</w:t>
      </w:r>
      <w:r w:rsidR="009977A5">
        <w:rPr>
          <w:rFonts w:ascii="Courier New" w:hAnsi="Courier New" w:cs="Courier New"/>
        </w:rPr>
        <w:t>s an unimproved parcel of land, which</w:t>
      </w:r>
      <w:r w:rsidR="00E92075">
        <w:rPr>
          <w:rFonts w:ascii="Courier New" w:hAnsi="Courier New" w:cs="Courier New"/>
        </w:rPr>
        <w:t xml:space="preserve"> </w:t>
      </w:r>
      <w:r w:rsidR="009977A5">
        <w:rPr>
          <w:rFonts w:ascii="Courier New" w:hAnsi="Courier New" w:cs="Courier New"/>
        </w:rPr>
        <w:t xml:space="preserve">Mr. O’Hara testified was </w:t>
      </w:r>
      <w:r w:rsidR="00762B76">
        <w:rPr>
          <w:rFonts w:ascii="Courier New" w:hAnsi="Courier New" w:cs="Courier New"/>
        </w:rPr>
        <w:t>heav</w:t>
      </w:r>
      <w:r w:rsidR="009977A5">
        <w:rPr>
          <w:rFonts w:ascii="Courier New" w:hAnsi="Courier New" w:cs="Courier New"/>
        </w:rPr>
        <w:t xml:space="preserve">ily wooded and </w:t>
      </w:r>
      <w:r w:rsidR="009977A5">
        <w:rPr>
          <w:rFonts w:ascii="Courier New" w:hAnsi="Courier New" w:cs="Courier New"/>
        </w:rPr>
        <w:lastRenderedPageBreak/>
        <w:t>steeply sloping</w:t>
      </w:r>
      <w:r w:rsidR="00762B76">
        <w:rPr>
          <w:rFonts w:ascii="Courier New" w:hAnsi="Courier New" w:cs="Courier New"/>
        </w:rPr>
        <w:t xml:space="preserve">.  </w:t>
      </w:r>
      <w:r w:rsidR="00E92075">
        <w:rPr>
          <w:rFonts w:ascii="Courier New" w:hAnsi="Courier New" w:cs="Courier New"/>
        </w:rPr>
        <w:t>Mr. O’Hara testified that the subject property had</w:t>
      </w:r>
      <w:r w:rsidR="001B209F">
        <w:rPr>
          <w:rFonts w:ascii="Courier New" w:hAnsi="Courier New" w:cs="Courier New"/>
        </w:rPr>
        <w:t xml:space="preserve"> been on the market for a number</w:t>
      </w:r>
      <w:r w:rsidR="00E92075">
        <w:rPr>
          <w:rFonts w:ascii="Courier New" w:hAnsi="Courier New" w:cs="Courier New"/>
        </w:rPr>
        <w:t xml:space="preserve"> of years by this time, having started with an asking price of $450,000</w:t>
      </w:r>
      <w:r w:rsidR="001B209F">
        <w:rPr>
          <w:rFonts w:ascii="Courier New" w:hAnsi="Courier New" w:cs="Courier New"/>
        </w:rPr>
        <w:t>, which subsequently dropped to</w:t>
      </w:r>
      <w:r w:rsidR="00D46B07">
        <w:rPr>
          <w:rFonts w:ascii="Courier New" w:hAnsi="Courier New" w:cs="Courier New"/>
        </w:rPr>
        <w:t xml:space="preserve"> $350,</w:t>
      </w:r>
      <w:r w:rsidR="00E92075">
        <w:rPr>
          <w:rFonts w:ascii="Courier New" w:hAnsi="Courier New" w:cs="Courier New"/>
        </w:rPr>
        <w:t>000.</w:t>
      </w:r>
      <w:r w:rsidR="009977A5">
        <w:rPr>
          <w:rFonts w:ascii="Courier New" w:hAnsi="Courier New" w:cs="Courier New"/>
        </w:rPr>
        <w:t xml:space="preserve">  </w:t>
      </w:r>
    </w:p>
    <w:p w14:paraId="62D4217D" w14:textId="7FDCF941" w:rsidR="005737A7" w:rsidRDefault="003822C1" w:rsidP="000C5F75">
      <w:pPr>
        <w:spacing w:line="480" w:lineRule="auto"/>
        <w:ind w:firstLine="720"/>
        <w:jc w:val="both"/>
        <w:rPr>
          <w:rFonts w:ascii="Courier New" w:hAnsi="Courier New" w:cs="Courier New"/>
        </w:rPr>
      </w:pPr>
      <w:r>
        <w:rPr>
          <w:rFonts w:ascii="Courier New" w:hAnsi="Courier New" w:cs="Courier New"/>
        </w:rPr>
        <w:t xml:space="preserve">Mr. O’Hara testified that the subject property required extensive site improvements </w:t>
      </w:r>
      <w:r w:rsidR="00A2061B">
        <w:rPr>
          <w:rFonts w:ascii="Courier New" w:hAnsi="Courier New" w:cs="Courier New"/>
        </w:rPr>
        <w:t xml:space="preserve">in order </w:t>
      </w:r>
      <w:r>
        <w:rPr>
          <w:rFonts w:ascii="Courier New" w:hAnsi="Courier New" w:cs="Courier New"/>
        </w:rPr>
        <w:t>to be used as a parking lot, including significant blasting to remediate its rocky ledge an</w:t>
      </w:r>
      <w:r w:rsidR="00EC21BC">
        <w:rPr>
          <w:rFonts w:ascii="Courier New" w:hAnsi="Courier New" w:cs="Courier New"/>
        </w:rPr>
        <w:t>d steep topography.  He stated</w:t>
      </w:r>
      <w:r>
        <w:rPr>
          <w:rFonts w:ascii="Courier New" w:hAnsi="Courier New" w:cs="Courier New"/>
        </w:rPr>
        <w:t xml:space="preserve"> that, at the time of purchase, he intended to amorti</w:t>
      </w:r>
      <w:r w:rsidR="001B209F">
        <w:rPr>
          <w:rFonts w:ascii="Courier New" w:hAnsi="Courier New" w:cs="Courier New"/>
        </w:rPr>
        <w:t>ze the costs of developing the parcel</w:t>
      </w:r>
      <w:r>
        <w:rPr>
          <w:rFonts w:ascii="Courier New" w:hAnsi="Courier New" w:cs="Courier New"/>
        </w:rPr>
        <w:t xml:space="preserve"> over the terms of </w:t>
      </w:r>
      <w:r w:rsidR="00210282">
        <w:rPr>
          <w:rFonts w:ascii="Courier New" w:hAnsi="Courier New" w:cs="Courier New"/>
        </w:rPr>
        <w:t>a</w:t>
      </w:r>
      <w:r>
        <w:rPr>
          <w:rFonts w:ascii="Courier New" w:hAnsi="Courier New" w:cs="Courier New"/>
        </w:rPr>
        <w:t xml:space="preserve"> lease</w:t>
      </w:r>
      <w:r w:rsidR="00210282">
        <w:rPr>
          <w:rFonts w:ascii="Courier New" w:hAnsi="Courier New" w:cs="Courier New"/>
        </w:rPr>
        <w:t xml:space="preserve"> with WSU (“Lease”)</w:t>
      </w:r>
      <w:r>
        <w:rPr>
          <w:rFonts w:ascii="Courier New" w:hAnsi="Courier New" w:cs="Courier New"/>
        </w:rPr>
        <w:t xml:space="preserve">, so that WSU would reimburse the appellant for the </w:t>
      </w:r>
      <w:r w:rsidR="001B209F">
        <w:rPr>
          <w:rFonts w:ascii="Courier New" w:hAnsi="Courier New" w:cs="Courier New"/>
        </w:rPr>
        <w:t>development expenses over the term of</w:t>
      </w:r>
      <w:r w:rsidR="00210282">
        <w:rPr>
          <w:rFonts w:ascii="Courier New" w:hAnsi="Courier New" w:cs="Courier New"/>
        </w:rPr>
        <w:t xml:space="preserve"> the L</w:t>
      </w:r>
      <w:r>
        <w:rPr>
          <w:rFonts w:ascii="Courier New" w:hAnsi="Courier New" w:cs="Courier New"/>
        </w:rPr>
        <w:t>ease.</w:t>
      </w:r>
      <w:r w:rsidR="00762B76">
        <w:rPr>
          <w:rFonts w:ascii="Courier New" w:hAnsi="Courier New" w:cs="Courier New"/>
        </w:rPr>
        <w:t xml:space="preserve">  </w:t>
      </w:r>
    </w:p>
    <w:p w14:paraId="7FF4A5B6" w14:textId="748483D6" w:rsidR="009977A5" w:rsidRDefault="009977A5" w:rsidP="000C5F75">
      <w:pPr>
        <w:spacing w:line="480" w:lineRule="auto"/>
        <w:ind w:firstLine="720"/>
        <w:jc w:val="both"/>
        <w:rPr>
          <w:rFonts w:ascii="Courier New" w:hAnsi="Courier New" w:cs="Courier New"/>
        </w:rPr>
      </w:pPr>
      <w:r>
        <w:rPr>
          <w:rFonts w:ascii="Courier New" w:hAnsi="Courier New" w:cs="Courier New"/>
        </w:rPr>
        <w:t>Mr. O’Hara further testified that the subject property was located in an industrial zone in a remote corner of the city, far from office, commercial</w:t>
      </w:r>
      <w:r w:rsidR="000A25E4">
        <w:rPr>
          <w:rFonts w:ascii="Courier New" w:hAnsi="Courier New" w:cs="Courier New"/>
        </w:rPr>
        <w:t>,</w:t>
      </w:r>
      <w:r>
        <w:rPr>
          <w:rFonts w:ascii="Courier New" w:hAnsi="Courier New" w:cs="Courier New"/>
        </w:rPr>
        <w:t xml:space="preserve"> and retail locations, and that there was no market demand for commercial parking in the subject property’s area.  The subject property was located about 2 miles from WSU’s campus.  </w:t>
      </w:r>
    </w:p>
    <w:p w14:paraId="6C43AA59" w14:textId="7EDEEED1" w:rsidR="00B3458F" w:rsidRDefault="00E33902" w:rsidP="00B3458F">
      <w:pPr>
        <w:spacing w:line="480" w:lineRule="auto"/>
        <w:ind w:firstLine="720"/>
        <w:jc w:val="both"/>
        <w:rPr>
          <w:rFonts w:ascii="Courier New" w:hAnsi="Courier New" w:cs="Courier New"/>
        </w:rPr>
      </w:pPr>
      <w:r>
        <w:rPr>
          <w:rFonts w:ascii="Courier New" w:hAnsi="Courier New" w:cs="Courier New"/>
        </w:rPr>
        <w:t xml:space="preserve">Mr. O’Hara testified that he was able to negotiate the subject property’s sale price </w:t>
      </w:r>
      <w:r w:rsidR="00EC21BC">
        <w:rPr>
          <w:rFonts w:ascii="Courier New" w:hAnsi="Courier New" w:cs="Courier New"/>
        </w:rPr>
        <w:t xml:space="preserve">down </w:t>
      </w:r>
      <w:r>
        <w:rPr>
          <w:rFonts w:ascii="Courier New" w:hAnsi="Courier New" w:cs="Courier New"/>
        </w:rPr>
        <w:t xml:space="preserve">to $260,000.  He </w:t>
      </w:r>
      <w:r w:rsidR="00D6528D">
        <w:rPr>
          <w:rFonts w:ascii="Courier New" w:hAnsi="Courier New" w:cs="Courier New"/>
        </w:rPr>
        <w:t xml:space="preserve">then </w:t>
      </w:r>
      <w:r>
        <w:rPr>
          <w:rFonts w:ascii="Courier New" w:hAnsi="Courier New" w:cs="Courier New"/>
        </w:rPr>
        <w:t>testified that, in order to qualify</w:t>
      </w:r>
      <w:r w:rsidR="00EC21BC">
        <w:rPr>
          <w:rFonts w:ascii="Courier New" w:hAnsi="Courier New" w:cs="Courier New"/>
        </w:rPr>
        <w:t xml:space="preserve"> for the tax</w:t>
      </w:r>
      <w:r w:rsidR="00D84A0D">
        <w:rPr>
          <w:rFonts w:ascii="Courier New" w:hAnsi="Courier New" w:cs="Courier New"/>
        </w:rPr>
        <w:t xml:space="preserve"> advantage of </w:t>
      </w:r>
      <w:r>
        <w:rPr>
          <w:rFonts w:ascii="Courier New" w:hAnsi="Courier New" w:cs="Courier New"/>
        </w:rPr>
        <w:t xml:space="preserve">a </w:t>
      </w:r>
      <w:r w:rsidR="00EC21BC">
        <w:rPr>
          <w:rFonts w:ascii="Courier New" w:hAnsi="Courier New" w:cs="Courier New"/>
        </w:rPr>
        <w:t>Code</w:t>
      </w:r>
      <w:r w:rsidR="00D84A0D">
        <w:rPr>
          <w:rFonts w:ascii="Courier New" w:hAnsi="Courier New" w:cs="Courier New"/>
        </w:rPr>
        <w:t xml:space="preserve"> § 1031 </w:t>
      </w:r>
      <w:r>
        <w:rPr>
          <w:rFonts w:ascii="Courier New" w:hAnsi="Courier New" w:cs="Courier New"/>
        </w:rPr>
        <w:t xml:space="preserve">like-kind </w:t>
      </w:r>
      <w:r w:rsidR="00D84A0D">
        <w:rPr>
          <w:rFonts w:ascii="Courier New" w:hAnsi="Courier New" w:cs="Courier New"/>
        </w:rPr>
        <w:t>exchange</w:t>
      </w:r>
      <w:r w:rsidR="00703DBA">
        <w:rPr>
          <w:rFonts w:ascii="Courier New" w:hAnsi="Courier New" w:cs="Courier New"/>
        </w:rPr>
        <w:t>,</w:t>
      </w:r>
      <w:r>
        <w:rPr>
          <w:rFonts w:ascii="Courier New" w:hAnsi="Courier New" w:cs="Courier New"/>
        </w:rPr>
        <w:t xml:space="preserve"> </w:t>
      </w:r>
      <w:r w:rsidR="00703DBA">
        <w:rPr>
          <w:rFonts w:ascii="Courier New" w:hAnsi="Courier New" w:cs="Courier New"/>
        </w:rPr>
        <w:t>he</w:t>
      </w:r>
      <w:r w:rsidR="00B3458F">
        <w:rPr>
          <w:rFonts w:ascii="Courier New" w:hAnsi="Courier New" w:cs="Courier New"/>
        </w:rPr>
        <w:t xml:space="preserve"> planned to</w:t>
      </w:r>
      <w:r w:rsidR="003F17EF">
        <w:rPr>
          <w:rFonts w:ascii="Courier New" w:hAnsi="Courier New" w:cs="Courier New"/>
        </w:rPr>
        <w:t xml:space="preserve"> acquire the subject property through a qualified intermediary</w:t>
      </w:r>
      <w:r w:rsidR="00837FD8">
        <w:rPr>
          <w:rFonts w:ascii="Courier New" w:hAnsi="Courier New" w:cs="Courier New"/>
        </w:rPr>
        <w:t xml:space="preserve"> who could take title to the subject property until he sold his </w:t>
      </w:r>
      <w:r w:rsidR="00837FD8">
        <w:rPr>
          <w:rFonts w:ascii="Courier New" w:hAnsi="Courier New" w:cs="Courier New"/>
        </w:rPr>
        <w:lastRenderedPageBreak/>
        <w:t>other property</w:t>
      </w:r>
      <w:r w:rsidR="003F17EF">
        <w:rPr>
          <w:rFonts w:ascii="Courier New" w:hAnsi="Courier New" w:cs="Courier New"/>
        </w:rPr>
        <w:t xml:space="preserve">.  </w:t>
      </w:r>
      <w:r w:rsidR="00D6528D">
        <w:rPr>
          <w:rFonts w:ascii="Courier New" w:hAnsi="Courier New" w:cs="Courier New"/>
        </w:rPr>
        <w:t>To t</w:t>
      </w:r>
      <w:r w:rsidR="008C7C2C">
        <w:rPr>
          <w:rFonts w:ascii="Courier New" w:hAnsi="Courier New" w:cs="Courier New"/>
        </w:rPr>
        <w:t>hat end, Mr. O’Hara arranged for</w:t>
      </w:r>
      <w:r w:rsidR="00D6528D">
        <w:rPr>
          <w:rFonts w:ascii="Courier New" w:hAnsi="Courier New" w:cs="Courier New"/>
        </w:rPr>
        <w:t xml:space="preserve"> a third party, Nicholas </w:t>
      </w:r>
      <w:proofErr w:type="spellStart"/>
      <w:r w:rsidR="00D6528D">
        <w:rPr>
          <w:rFonts w:ascii="Courier New" w:hAnsi="Courier New" w:cs="Courier New"/>
        </w:rPr>
        <w:t>Chacharone</w:t>
      </w:r>
      <w:proofErr w:type="spellEnd"/>
      <w:r w:rsidR="00D6528D">
        <w:rPr>
          <w:rFonts w:ascii="Courier New" w:hAnsi="Courier New" w:cs="Courier New"/>
        </w:rPr>
        <w:t xml:space="preserve">, </w:t>
      </w:r>
      <w:r w:rsidR="00D84A0D">
        <w:rPr>
          <w:rFonts w:ascii="Courier New" w:hAnsi="Courier New" w:cs="Courier New"/>
        </w:rPr>
        <w:t>to</w:t>
      </w:r>
      <w:r w:rsidR="00FC2F0B">
        <w:rPr>
          <w:rFonts w:ascii="Courier New" w:hAnsi="Courier New" w:cs="Courier New"/>
        </w:rPr>
        <w:t xml:space="preserve"> </w:t>
      </w:r>
      <w:r w:rsidR="00D84A0D">
        <w:rPr>
          <w:rFonts w:ascii="Courier New" w:hAnsi="Courier New" w:cs="Courier New"/>
        </w:rPr>
        <w:t>purchase</w:t>
      </w:r>
      <w:r w:rsidR="00D6528D">
        <w:rPr>
          <w:rFonts w:ascii="Courier New" w:hAnsi="Courier New" w:cs="Courier New"/>
        </w:rPr>
        <w:t xml:space="preserve"> the subject property on August 16, 2013 for $260,000</w:t>
      </w:r>
      <w:r w:rsidR="00FC2F0B">
        <w:rPr>
          <w:rFonts w:ascii="Courier New" w:hAnsi="Courier New" w:cs="Courier New"/>
        </w:rPr>
        <w:t>; a</w:t>
      </w:r>
      <w:r w:rsidR="00D6528D">
        <w:rPr>
          <w:rFonts w:ascii="Courier New" w:hAnsi="Courier New" w:cs="Courier New"/>
        </w:rPr>
        <w:t xml:space="preserve">bout a month later, </w:t>
      </w:r>
      <w:r w:rsidR="00210282">
        <w:rPr>
          <w:rFonts w:ascii="Courier New" w:hAnsi="Courier New" w:cs="Courier New"/>
        </w:rPr>
        <w:t>i</w:t>
      </w:r>
      <w:r w:rsidR="00D6528D">
        <w:rPr>
          <w:rFonts w:ascii="Courier New" w:hAnsi="Courier New" w:cs="Courier New"/>
        </w:rPr>
        <w:t xml:space="preserve">n September 2013, Mr. </w:t>
      </w:r>
      <w:proofErr w:type="spellStart"/>
      <w:r w:rsidR="00D6528D">
        <w:rPr>
          <w:rFonts w:ascii="Courier New" w:hAnsi="Courier New" w:cs="Courier New"/>
        </w:rPr>
        <w:t>Chacharone</w:t>
      </w:r>
      <w:proofErr w:type="spellEnd"/>
      <w:r w:rsidR="00D6528D">
        <w:rPr>
          <w:rFonts w:ascii="Courier New" w:hAnsi="Courier New" w:cs="Courier New"/>
        </w:rPr>
        <w:t xml:space="preserve"> sold the subject property to the appellant for $750,000.  Mr. O’Hara testified that the $750,000 selling price took into account the $4</w:t>
      </w:r>
      <w:r w:rsidR="0066119D">
        <w:rPr>
          <w:rFonts w:ascii="Courier New" w:hAnsi="Courier New" w:cs="Courier New"/>
        </w:rPr>
        <w:t xml:space="preserve">90,000 estimated </w:t>
      </w:r>
      <w:r w:rsidR="00D6528D">
        <w:rPr>
          <w:rFonts w:ascii="Courier New" w:hAnsi="Courier New" w:cs="Courier New"/>
        </w:rPr>
        <w:t>for preliminary wo</w:t>
      </w:r>
      <w:r w:rsidR="00EC21BC">
        <w:rPr>
          <w:rFonts w:ascii="Courier New" w:hAnsi="Courier New" w:cs="Courier New"/>
        </w:rPr>
        <w:t>rk to the subject property, including</w:t>
      </w:r>
      <w:r w:rsidR="00D6528D">
        <w:rPr>
          <w:rFonts w:ascii="Courier New" w:hAnsi="Courier New" w:cs="Courier New"/>
        </w:rPr>
        <w:t xml:space="preserve"> blasting,</w:t>
      </w:r>
      <w:r w:rsidR="0066119D">
        <w:rPr>
          <w:rFonts w:ascii="Courier New" w:hAnsi="Courier New" w:cs="Courier New"/>
        </w:rPr>
        <w:t xml:space="preserve"> prior to its</w:t>
      </w:r>
      <w:r w:rsidR="00D6528D">
        <w:rPr>
          <w:rFonts w:ascii="Courier New" w:hAnsi="Courier New" w:cs="Courier New"/>
        </w:rPr>
        <w:t xml:space="preserve"> use as a parking lot.</w:t>
      </w:r>
      <w:r w:rsidR="00310F4E">
        <w:rPr>
          <w:rFonts w:ascii="Courier New" w:hAnsi="Courier New" w:cs="Courier New"/>
        </w:rPr>
        <w:t xml:space="preserve">  </w:t>
      </w:r>
    </w:p>
    <w:p w14:paraId="6CB2A6D8" w14:textId="3B2197C3" w:rsidR="00D11EA9" w:rsidRDefault="00310F4E" w:rsidP="00B3458F">
      <w:pPr>
        <w:spacing w:line="480" w:lineRule="auto"/>
        <w:ind w:firstLine="720"/>
        <w:jc w:val="both"/>
        <w:rPr>
          <w:rFonts w:ascii="Courier New" w:hAnsi="Courier New" w:cs="Courier New"/>
        </w:rPr>
      </w:pPr>
      <w:r>
        <w:rPr>
          <w:rFonts w:ascii="Courier New" w:hAnsi="Courier New" w:cs="Courier New"/>
        </w:rPr>
        <w:t>Mr. O’Hara further testified that the appellant obtained a mortgage for $1,920,000 in order to complete</w:t>
      </w:r>
      <w:r w:rsidR="00D84A0D">
        <w:rPr>
          <w:rFonts w:ascii="Courier New" w:hAnsi="Courier New" w:cs="Courier New"/>
        </w:rPr>
        <w:t xml:space="preserve"> the work necessary to develop</w:t>
      </w:r>
      <w:r>
        <w:rPr>
          <w:rFonts w:ascii="Courier New" w:hAnsi="Courier New" w:cs="Courier New"/>
        </w:rPr>
        <w:t xml:space="preserve"> the subject property into a satellite parking lot for WSU.</w:t>
      </w:r>
      <w:r w:rsidR="00CF5DEF">
        <w:rPr>
          <w:rFonts w:ascii="Courier New" w:hAnsi="Courier New" w:cs="Courier New"/>
        </w:rPr>
        <w:t xml:space="preserve">  </w:t>
      </w:r>
      <w:r w:rsidR="001C7954">
        <w:rPr>
          <w:rFonts w:ascii="Courier New" w:hAnsi="Courier New" w:cs="Courier New"/>
        </w:rPr>
        <w:t xml:space="preserve">According to Mr. O’Hara, an appraisal was performed </w:t>
      </w:r>
      <w:r w:rsidR="004566E4">
        <w:rPr>
          <w:rFonts w:ascii="Courier New" w:hAnsi="Courier New" w:cs="Courier New"/>
        </w:rPr>
        <w:t xml:space="preserve">in conjunction with the mortgage.  He did not recall the exact amount of the </w:t>
      </w:r>
      <w:r w:rsidR="00990A5D">
        <w:rPr>
          <w:rFonts w:ascii="Courier New" w:hAnsi="Courier New" w:cs="Courier New"/>
        </w:rPr>
        <w:t xml:space="preserve">bank </w:t>
      </w:r>
      <w:r w:rsidR="004566E4">
        <w:rPr>
          <w:rFonts w:ascii="Courier New" w:hAnsi="Courier New" w:cs="Courier New"/>
        </w:rPr>
        <w:t xml:space="preserve">appraisal’s valuation but he estimated that it was about </w:t>
      </w:r>
      <w:r w:rsidR="004566E4" w:rsidRPr="00990A5D">
        <w:rPr>
          <w:rFonts w:ascii="Courier New" w:hAnsi="Courier New" w:cs="Courier New"/>
        </w:rPr>
        <w:t xml:space="preserve">80% of </w:t>
      </w:r>
      <w:r w:rsidR="00990A5D" w:rsidRPr="00990A5D">
        <w:rPr>
          <w:rFonts w:ascii="Courier New" w:hAnsi="Courier New" w:cs="Courier New"/>
        </w:rPr>
        <w:t>the value of the mortgage.</w:t>
      </w:r>
      <w:r w:rsidR="00990A5D">
        <w:rPr>
          <w:rFonts w:ascii="Courier New" w:hAnsi="Courier New" w:cs="Courier New"/>
        </w:rPr>
        <w:t xml:space="preserve">  Neither party submitted the bank appraisal into evidence, nor did the party who prepared the appraisal appear</w:t>
      </w:r>
      <w:r w:rsidR="00EC21BC">
        <w:rPr>
          <w:rFonts w:ascii="Courier New" w:hAnsi="Courier New" w:cs="Courier New"/>
        </w:rPr>
        <w:t xml:space="preserve"> before the Board to testify</w:t>
      </w:r>
      <w:r w:rsidR="00990A5D">
        <w:rPr>
          <w:rFonts w:ascii="Courier New" w:hAnsi="Courier New" w:cs="Courier New"/>
        </w:rPr>
        <w:t xml:space="preserve">. </w:t>
      </w:r>
      <w:r w:rsidR="00990A5D">
        <w:rPr>
          <w:rFonts w:ascii="Courier New" w:hAnsi="Courier New" w:cs="Courier New"/>
          <w:highlight w:val="yellow"/>
        </w:rPr>
        <w:t xml:space="preserve"> </w:t>
      </w:r>
    </w:p>
    <w:p w14:paraId="4C4F8561" w14:textId="112AF79F" w:rsidR="001D312E" w:rsidRDefault="000A25E4" w:rsidP="005737A7">
      <w:pPr>
        <w:spacing w:line="480" w:lineRule="auto"/>
        <w:ind w:firstLine="720"/>
        <w:jc w:val="both"/>
        <w:rPr>
          <w:rFonts w:ascii="Courier New" w:hAnsi="Courier New" w:cs="Courier New"/>
        </w:rPr>
      </w:pPr>
      <w:r>
        <w:rPr>
          <w:rFonts w:ascii="Courier New" w:hAnsi="Courier New" w:cs="Courier New"/>
        </w:rPr>
        <w:t xml:space="preserve">The appellant signed </w:t>
      </w:r>
      <w:r w:rsidR="00465CE6">
        <w:rPr>
          <w:rFonts w:ascii="Courier New" w:hAnsi="Courier New" w:cs="Courier New"/>
        </w:rPr>
        <w:t>the</w:t>
      </w:r>
      <w:r>
        <w:rPr>
          <w:rFonts w:ascii="Courier New" w:hAnsi="Courier New" w:cs="Courier New"/>
        </w:rPr>
        <w:t xml:space="preserve"> p</w:t>
      </w:r>
      <w:r w:rsidR="00CF5DEF">
        <w:rPr>
          <w:rFonts w:ascii="Courier New" w:hAnsi="Courier New" w:cs="Courier New"/>
        </w:rPr>
        <w:t>arking Lease</w:t>
      </w:r>
      <w:r>
        <w:rPr>
          <w:rFonts w:ascii="Courier New" w:hAnsi="Courier New" w:cs="Courier New"/>
        </w:rPr>
        <w:t xml:space="preserve"> with WSU</w:t>
      </w:r>
      <w:r w:rsidR="00CF5DEF">
        <w:rPr>
          <w:rFonts w:ascii="Courier New" w:hAnsi="Courier New" w:cs="Courier New"/>
        </w:rPr>
        <w:t xml:space="preserve"> for 500 parking spaces </w:t>
      </w:r>
      <w:r>
        <w:rPr>
          <w:rFonts w:ascii="Courier New" w:hAnsi="Courier New" w:cs="Courier New"/>
        </w:rPr>
        <w:t>at the subject property</w:t>
      </w:r>
      <w:r w:rsidR="00CF5DEF">
        <w:rPr>
          <w:rFonts w:ascii="Courier New" w:hAnsi="Courier New" w:cs="Courier New"/>
        </w:rPr>
        <w:t xml:space="preserve"> </w:t>
      </w:r>
      <w:r w:rsidR="00210282">
        <w:rPr>
          <w:rFonts w:ascii="Courier New" w:hAnsi="Courier New" w:cs="Courier New"/>
        </w:rPr>
        <w:t>i</w:t>
      </w:r>
      <w:r w:rsidR="00CF5DEF">
        <w:rPr>
          <w:rFonts w:ascii="Courier New" w:hAnsi="Courier New" w:cs="Courier New"/>
        </w:rPr>
        <w:t>n September 2013.  The annual payments starte</w:t>
      </w:r>
      <w:r w:rsidR="00210282">
        <w:rPr>
          <w:rFonts w:ascii="Courier New" w:hAnsi="Courier New" w:cs="Courier New"/>
        </w:rPr>
        <w:t>d at $520,000 in year 1 of the L</w:t>
      </w:r>
      <w:r w:rsidR="00CF5DEF">
        <w:rPr>
          <w:rFonts w:ascii="Courier New" w:hAnsi="Courier New" w:cs="Courier New"/>
        </w:rPr>
        <w:t>ease and gradually increased to $</w:t>
      </w:r>
      <w:r w:rsidR="00663F0D">
        <w:rPr>
          <w:rFonts w:ascii="Courier New" w:hAnsi="Courier New" w:cs="Courier New"/>
        </w:rPr>
        <w:t xml:space="preserve">541,000 in year 5.  Mr. O’Hara testified that this rate was sufficient to pay </w:t>
      </w:r>
      <w:r w:rsidR="00663F0D">
        <w:rPr>
          <w:rFonts w:ascii="Courier New" w:hAnsi="Courier New" w:cs="Courier New"/>
        </w:rPr>
        <w:lastRenderedPageBreak/>
        <w:t>the operating costs of the subject propert</w:t>
      </w:r>
      <w:r w:rsidR="00D84A0D">
        <w:rPr>
          <w:rFonts w:ascii="Courier New" w:hAnsi="Courier New" w:cs="Courier New"/>
        </w:rPr>
        <w:t xml:space="preserve">y and to amortize the </w:t>
      </w:r>
      <w:r w:rsidR="00663F0D">
        <w:rPr>
          <w:rFonts w:ascii="Courier New" w:hAnsi="Courier New" w:cs="Courier New"/>
        </w:rPr>
        <w:t xml:space="preserve">development costs over the term of the </w:t>
      </w:r>
      <w:r w:rsidR="00210282">
        <w:rPr>
          <w:rFonts w:ascii="Courier New" w:hAnsi="Courier New" w:cs="Courier New"/>
        </w:rPr>
        <w:t>L</w:t>
      </w:r>
      <w:r w:rsidR="00663F0D">
        <w:rPr>
          <w:rFonts w:ascii="Courier New" w:hAnsi="Courier New" w:cs="Courier New"/>
        </w:rPr>
        <w:t xml:space="preserve">ease. </w:t>
      </w:r>
      <w:r w:rsidR="001D312E">
        <w:rPr>
          <w:rFonts w:ascii="Courier New" w:hAnsi="Courier New" w:cs="Courier New"/>
        </w:rPr>
        <w:t xml:space="preserve"> </w:t>
      </w:r>
      <w:r w:rsidR="00E1382D">
        <w:rPr>
          <w:rFonts w:ascii="Courier New" w:hAnsi="Courier New" w:cs="Courier New"/>
        </w:rPr>
        <w:t>He</w:t>
      </w:r>
      <w:r w:rsidR="001D312E">
        <w:rPr>
          <w:rFonts w:ascii="Courier New" w:hAnsi="Courier New" w:cs="Courier New"/>
        </w:rPr>
        <w:t xml:space="preserve"> further</w:t>
      </w:r>
      <w:r w:rsidR="00E1382D">
        <w:rPr>
          <w:rFonts w:ascii="Courier New" w:hAnsi="Courier New" w:cs="Courier New"/>
        </w:rPr>
        <w:t xml:space="preserve"> testified that the annual rent did not</w:t>
      </w:r>
      <w:r w:rsidR="001D312E">
        <w:rPr>
          <w:rFonts w:ascii="Courier New" w:hAnsi="Courier New" w:cs="Courier New"/>
        </w:rPr>
        <w:t>,</w:t>
      </w:r>
      <w:r w:rsidR="00EC21BC">
        <w:rPr>
          <w:rFonts w:ascii="Courier New" w:hAnsi="Courier New" w:cs="Courier New"/>
        </w:rPr>
        <w:t xml:space="preserve"> in his opinion</w:t>
      </w:r>
      <w:r w:rsidR="001D312E">
        <w:rPr>
          <w:rFonts w:ascii="Courier New" w:hAnsi="Courier New" w:cs="Courier New"/>
        </w:rPr>
        <w:t>,</w:t>
      </w:r>
      <w:r w:rsidR="00E1382D">
        <w:rPr>
          <w:rFonts w:ascii="Courier New" w:hAnsi="Courier New" w:cs="Courier New"/>
        </w:rPr>
        <w:t xml:space="preserve"> reflect a fair market rent for the su</w:t>
      </w:r>
      <w:r w:rsidR="00917602">
        <w:rPr>
          <w:rFonts w:ascii="Courier New" w:hAnsi="Courier New" w:cs="Courier New"/>
        </w:rPr>
        <w:t>bject property, but instead was</w:t>
      </w:r>
      <w:r w:rsidR="00D84A0D">
        <w:rPr>
          <w:rFonts w:ascii="Courier New" w:hAnsi="Courier New" w:cs="Courier New"/>
        </w:rPr>
        <w:t xml:space="preserve"> intended to </w:t>
      </w:r>
      <w:r w:rsidR="00E1382D">
        <w:rPr>
          <w:rFonts w:ascii="Courier New" w:hAnsi="Courier New" w:cs="Courier New"/>
        </w:rPr>
        <w:t xml:space="preserve">reimburse the </w:t>
      </w:r>
      <w:r w:rsidR="00D84A0D">
        <w:rPr>
          <w:rFonts w:ascii="Courier New" w:hAnsi="Courier New" w:cs="Courier New"/>
        </w:rPr>
        <w:t xml:space="preserve">appellant for </w:t>
      </w:r>
      <w:r w:rsidR="00E1382D">
        <w:rPr>
          <w:rFonts w:ascii="Courier New" w:hAnsi="Courier New" w:cs="Courier New"/>
        </w:rPr>
        <w:t xml:space="preserve">expenses associated with acquiring and improving the subject property so that it could be used as a </w:t>
      </w:r>
      <w:r w:rsidR="00210282">
        <w:rPr>
          <w:rFonts w:ascii="Courier New" w:hAnsi="Courier New" w:cs="Courier New"/>
        </w:rPr>
        <w:t xml:space="preserve">commercial </w:t>
      </w:r>
      <w:r w:rsidR="00E1382D">
        <w:rPr>
          <w:rFonts w:ascii="Courier New" w:hAnsi="Courier New" w:cs="Courier New"/>
        </w:rPr>
        <w:t xml:space="preserve">parking lot. </w:t>
      </w:r>
      <w:r w:rsidR="005737A7">
        <w:rPr>
          <w:rFonts w:ascii="Courier New" w:hAnsi="Courier New" w:cs="Courier New"/>
        </w:rPr>
        <w:t>Mr. O’Hara testified that he could not recall the exact amount he spent in improving the subject property for use as a commercial parking lot, but he estimated that his total investment, including the mortgage, “was probably somewhere in the 2.3 to 2.4 [million dollar] range.”</w:t>
      </w:r>
      <w:r w:rsidR="00E1382D">
        <w:rPr>
          <w:rFonts w:ascii="Courier New" w:hAnsi="Courier New" w:cs="Courier New"/>
        </w:rPr>
        <w:t xml:space="preserve"> </w:t>
      </w:r>
    </w:p>
    <w:p w14:paraId="23EB86CF" w14:textId="59315182" w:rsidR="001D4CDB" w:rsidRDefault="00E1382D" w:rsidP="00D6528D">
      <w:pPr>
        <w:spacing w:line="480" w:lineRule="auto"/>
        <w:ind w:firstLine="720"/>
        <w:jc w:val="both"/>
        <w:rPr>
          <w:rFonts w:ascii="Courier New" w:hAnsi="Courier New" w:cs="Courier New"/>
        </w:rPr>
      </w:pPr>
      <w:r>
        <w:rPr>
          <w:rFonts w:ascii="Courier New" w:hAnsi="Courier New" w:cs="Courier New"/>
        </w:rPr>
        <w:t>Mr. O’Hara further</w:t>
      </w:r>
      <w:r w:rsidR="00663F0D">
        <w:rPr>
          <w:rFonts w:ascii="Courier New" w:hAnsi="Courier New" w:cs="Courier New"/>
        </w:rPr>
        <w:t xml:space="preserve"> </w:t>
      </w:r>
      <w:r w:rsidR="00D84A0D">
        <w:rPr>
          <w:rFonts w:ascii="Courier New" w:hAnsi="Courier New" w:cs="Courier New"/>
        </w:rPr>
        <w:t>testified that he hoped</w:t>
      </w:r>
      <w:r>
        <w:rPr>
          <w:rFonts w:ascii="Courier New" w:hAnsi="Courier New" w:cs="Courier New"/>
        </w:rPr>
        <w:t xml:space="preserve">, at the end of the 5-year </w:t>
      </w:r>
      <w:r w:rsidR="00917602">
        <w:rPr>
          <w:rFonts w:ascii="Courier New" w:hAnsi="Courier New" w:cs="Courier New"/>
        </w:rPr>
        <w:t xml:space="preserve">WSU </w:t>
      </w:r>
      <w:r w:rsidR="00210282">
        <w:rPr>
          <w:rFonts w:ascii="Courier New" w:hAnsi="Courier New" w:cs="Courier New"/>
        </w:rPr>
        <w:t>l</w:t>
      </w:r>
      <w:r>
        <w:rPr>
          <w:rFonts w:ascii="Courier New" w:hAnsi="Courier New" w:cs="Courier New"/>
        </w:rPr>
        <w:t>ease period, to lease th</w:t>
      </w:r>
      <w:r w:rsidR="000A25E4">
        <w:rPr>
          <w:rFonts w:ascii="Courier New" w:hAnsi="Courier New" w:cs="Courier New"/>
        </w:rPr>
        <w:t>e subject property as a tractor/</w:t>
      </w:r>
      <w:r>
        <w:rPr>
          <w:rFonts w:ascii="Courier New" w:hAnsi="Courier New" w:cs="Courier New"/>
        </w:rPr>
        <w:t>tr</w:t>
      </w:r>
      <w:r w:rsidR="00601C6E">
        <w:rPr>
          <w:rFonts w:ascii="Courier New" w:hAnsi="Courier New" w:cs="Courier New"/>
        </w:rPr>
        <w:t xml:space="preserve">ailer or school bus storage lot; </w:t>
      </w:r>
      <w:r>
        <w:rPr>
          <w:rFonts w:ascii="Courier New" w:hAnsi="Courier New" w:cs="Courier New"/>
        </w:rPr>
        <w:t>given its remote location, it was not a viable option to use the subject property as a commercial parking lot in the long term.  He testified that</w:t>
      </w:r>
      <w:r w:rsidR="00EC21BC">
        <w:rPr>
          <w:rFonts w:ascii="Courier New" w:hAnsi="Courier New" w:cs="Courier New"/>
        </w:rPr>
        <w:t>, almost from the inception of the lease period, WSU was dissatisfied</w:t>
      </w:r>
      <w:r>
        <w:rPr>
          <w:rFonts w:ascii="Courier New" w:hAnsi="Courier New" w:cs="Courier New"/>
        </w:rPr>
        <w:t xml:space="preserve"> with the location of the subject property because few students were</w:t>
      </w:r>
      <w:r w:rsidR="00917602">
        <w:rPr>
          <w:rFonts w:ascii="Courier New" w:hAnsi="Courier New" w:cs="Courier New"/>
        </w:rPr>
        <w:t xml:space="preserve"> willing to park there and then</w:t>
      </w:r>
      <w:r w:rsidR="00B14921">
        <w:rPr>
          <w:rFonts w:ascii="Courier New" w:hAnsi="Courier New" w:cs="Courier New"/>
        </w:rPr>
        <w:t xml:space="preserve"> wait for a</w:t>
      </w:r>
      <w:r>
        <w:rPr>
          <w:rFonts w:ascii="Courier New" w:hAnsi="Courier New" w:cs="Courier New"/>
        </w:rPr>
        <w:t xml:space="preserve"> shuttle bus to</w:t>
      </w:r>
      <w:r w:rsidR="001D4CDB">
        <w:rPr>
          <w:rFonts w:ascii="Courier New" w:hAnsi="Courier New" w:cs="Courier New"/>
        </w:rPr>
        <w:t xml:space="preserve"> the WSU</w:t>
      </w:r>
      <w:r>
        <w:rPr>
          <w:rFonts w:ascii="Courier New" w:hAnsi="Courier New" w:cs="Courier New"/>
        </w:rPr>
        <w:t xml:space="preserve"> campus</w:t>
      </w:r>
      <w:r w:rsidR="001D4CDB">
        <w:rPr>
          <w:rFonts w:ascii="Courier New" w:hAnsi="Courier New" w:cs="Courier New"/>
        </w:rPr>
        <w:t>, located over 2 miles away</w:t>
      </w:r>
      <w:r>
        <w:rPr>
          <w:rFonts w:ascii="Courier New" w:hAnsi="Courier New" w:cs="Courier New"/>
        </w:rPr>
        <w:t>.</w:t>
      </w:r>
    </w:p>
    <w:p w14:paraId="04D23458" w14:textId="342A94A5" w:rsidR="00154F5F" w:rsidRDefault="00690C7F" w:rsidP="00892FEA">
      <w:pPr>
        <w:spacing w:line="480" w:lineRule="auto"/>
        <w:ind w:firstLine="720"/>
        <w:jc w:val="both"/>
        <w:rPr>
          <w:rFonts w:ascii="Courier New" w:hAnsi="Courier New" w:cs="Courier New"/>
        </w:rPr>
      </w:pPr>
      <w:r>
        <w:rPr>
          <w:rFonts w:ascii="Courier New" w:hAnsi="Courier New" w:cs="Courier New"/>
        </w:rPr>
        <w:lastRenderedPageBreak/>
        <w:t>Mr. O’Hara presented a chart listing the land assessments of 15 properties within the Airport Industrial Park for fiscal years 2014, 2015, and 2016, together with the property record cards for these properties.</w:t>
      </w:r>
      <w:r w:rsidR="00C973AD">
        <w:rPr>
          <w:rFonts w:ascii="Courier New" w:hAnsi="Courier New" w:cs="Courier New"/>
        </w:rPr>
        <w:t xml:space="preserve">  The </w:t>
      </w:r>
      <w:r w:rsidR="00892FEA">
        <w:rPr>
          <w:rFonts w:ascii="Courier New" w:hAnsi="Courier New" w:cs="Courier New"/>
        </w:rPr>
        <w:t>valuations ranged from a low of $26,090 per acre to a high of $93,317 per a</w:t>
      </w:r>
      <w:r w:rsidR="00601C6E">
        <w:rPr>
          <w:rFonts w:ascii="Courier New" w:hAnsi="Courier New" w:cs="Courier New"/>
        </w:rPr>
        <w:t>cre for those 3 fiscal years.  In contrast, the assessors</w:t>
      </w:r>
      <w:r w:rsidR="00892FEA">
        <w:rPr>
          <w:rFonts w:ascii="Courier New" w:hAnsi="Courier New" w:cs="Courier New"/>
        </w:rPr>
        <w:t xml:space="preserve"> valued the subject property at </w:t>
      </w:r>
      <w:r w:rsidR="00892FEA" w:rsidRPr="00892FEA">
        <w:rPr>
          <w:rFonts w:ascii="Courier New" w:hAnsi="Courier New" w:cs="Courier New"/>
        </w:rPr>
        <w:t>$377,861</w:t>
      </w:r>
      <w:r w:rsidR="00892FEA">
        <w:rPr>
          <w:rFonts w:ascii="Courier New" w:hAnsi="Courier New" w:cs="Courier New"/>
        </w:rPr>
        <w:t xml:space="preserve"> per acre</w:t>
      </w:r>
      <w:r w:rsidR="00601C6E">
        <w:rPr>
          <w:rFonts w:ascii="Courier New" w:hAnsi="Courier New" w:cs="Courier New"/>
        </w:rPr>
        <w:t xml:space="preserve"> for the fiscal years at issue</w:t>
      </w:r>
      <w:r w:rsidR="00892FEA">
        <w:rPr>
          <w:rFonts w:ascii="Courier New" w:hAnsi="Courier New" w:cs="Courier New"/>
        </w:rPr>
        <w:t>.</w:t>
      </w:r>
    </w:p>
    <w:p w14:paraId="11D76234" w14:textId="1624E2EB" w:rsidR="00FD25A0" w:rsidRDefault="00935FFC" w:rsidP="00D6528D">
      <w:pPr>
        <w:spacing w:line="480" w:lineRule="auto"/>
        <w:ind w:firstLine="720"/>
        <w:jc w:val="both"/>
        <w:rPr>
          <w:rFonts w:ascii="Courier New" w:hAnsi="Courier New" w:cs="Courier New"/>
        </w:rPr>
      </w:pPr>
      <w:r>
        <w:rPr>
          <w:rFonts w:ascii="Courier New" w:hAnsi="Courier New" w:cs="Courier New"/>
        </w:rPr>
        <w:t>Mr. O’Hara</w:t>
      </w:r>
      <w:r w:rsidR="001870E0">
        <w:rPr>
          <w:rFonts w:ascii="Courier New" w:hAnsi="Courier New" w:cs="Courier New"/>
        </w:rPr>
        <w:t xml:space="preserve"> was cross-examined on the issue of the </w:t>
      </w:r>
      <w:r w:rsidR="001D312E">
        <w:rPr>
          <w:rFonts w:ascii="Courier New" w:hAnsi="Courier New" w:cs="Courier New"/>
        </w:rPr>
        <w:t>$1,</w:t>
      </w:r>
      <w:r w:rsidR="001870E0">
        <w:rPr>
          <w:rFonts w:ascii="Courier New" w:hAnsi="Courier New" w:cs="Courier New"/>
        </w:rPr>
        <w:t>9</w:t>
      </w:r>
      <w:r w:rsidR="001D312E">
        <w:rPr>
          <w:rFonts w:ascii="Courier New" w:hAnsi="Courier New" w:cs="Courier New"/>
        </w:rPr>
        <w:t xml:space="preserve">20,000 </w:t>
      </w:r>
      <w:r w:rsidR="005737A7">
        <w:rPr>
          <w:rFonts w:ascii="Courier New" w:hAnsi="Courier New" w:cs="Courier New"/>
        </w:rPr>
        <w:t>mortgage</w:t>
      </w:r>
      <w:r w:rsidR="001870E0">
        <w:rPr>
          <w:rFonts w:ascii="Courier New" w:hAnsi="Courier New" w:cs="Courier New"/>
        </w:rPr>
        <w:t xml:space="preserve"> on the subject property.  </w:t>
      </w:r>
      <w:r w:rsidR="00E450FD">
        <w:rPr>
          <w:rFonts w:ascii="Courier New" w:hAnsi="Courier New" w:cs="Courier New"/>
        </w:rPr>
        <w:t>Mr. O’Hara</w:t>
      </w:r>
      <w:r>
        <w:rPr>
          <w:rFonts w:ascii="Courier New" w:hAnsi="Courier New" w:cs="Courier New"/>
        </w:rPr>
        <w:t xml:space="preserve"> testified that, in his opinion, the amount of the mortgage was </w:t>
      </w:r>
      <w:r w:rsidR="00601C6E">
        <w:rPr>
          <w:rFonts w:ascii="Courier New" w:hAnsi="Courier New" w:cs="Courier New"/>
        </w:rPr>
        <w:t>greater than</w:t>
      </w:r>
      <w:r>
        <w:rPr>
          <w:rFonts w:ascii="Courier New" w:hAnsi="Courier New" w:cs="Courier New"/>
        </w:rPr>
        <w:t xml:space="preserve"> the fair market value of the subject property</w:t>
      </w:r>
      <w:r w:rsidR="00627880">
        <w:rPr>
          <w:rFonts w:ascii="Courier New" w:hAnsi="Courier New" w:cs="Courier New"/>
        </w:rPr>
        <w:t>; as a result,</w:t>
      </w:r>
      <w:r w:rsidR="000A1853">
        <w:rPr>
          <w:rFonts w:ascii="Courier New" w:hAnsi="Courier New" w:cs="Courier New"/>
        </w:rPr>
        <w:t xml:space="preserve"> the lender required additional collateral, a</w:t>
      </w:r>
      <w:r w:rsidR="00210282">
        <w:rPr>
          <w:rFonts w:ascii="Courier New" w:hAnsi="Courier New" w:cs="Courier New"/>
        </w:rPr>
        <w:t>s well as an assignment of the L</w:t>
      </w:r>
      <w:r w:rsidR="000A1853">
        <w:rPr>
          <w:rFonts w:ascii="Courier New" w:hAnsi="Courier New" w:cs="Courier New"/>
        </w:rPr>
        <w:t>ease with WSU and his personal guarantee</w:t>
      </w:r>
      <w:r w:rsidR="00627880">
        <w:rPr>
          <w:rFonts w:ascii="Courier New" w:hAnsi="Courier New" w:cs="Courier New"/>
        </w:rPr>
        <w:t>, to secure the loan</w:t>
      </w:r>
      <w:r w:rsidR="000A1853">
        <w:rPr>
          <w:rFonts w:ascii="Courier New" w:hAnsi="Courier New" w:cs="Courier New"/>
        </w:rPr>
        <w:t>.</w:t>
      </w:r>
      <w:r>
        <w:rPr>
          <w:rFonts w:ascii="Courier New" w:hAnsi="Courier New" w:cs="Courier New"/>
        </w:rPr>
        <w:t xml:space="preserve"> </w:t>
      </w:r>
    </w:p>
    <w:p w14:paraId="2FBC1B9D" w14:textId="5AE68C51" w:rsidR="004B30F0" w:rsidRDefault="00461EF0" w:rsidP="00D6528D">
      <w:pPr>
        <w:spacing w:line="480" w:lineRule="auto"/>
        <w:ind w:firstLine="720"/>
        <w:jc w:val="both"/>
        <w:rPr>
          <w:rFonts w:ascii="Courier New" w:hAnsi="Courier New" w:cs="Courier New"/>
        </w:rPr>
      </w:pPr>
      <w:r>
        <w:rPr>
          <w:rFonts w:ascii="Courier New" w:hAnsi="Courier New" w:cs="Courier New"/>
        </w:rPr>
        <w:t>Next, Mr. Logue testified and presented his appraisal report.  Mr. Logue first determined that the highest and best use for the subject property was for the temporary parking of ve</w:t>
      </w:r>
      <w:r w:rsidR="001C5334">
        <w:rPr>
          <w:rFonts w:ascii="Courier New" w:hAnsi="Courier New" w:cs="Courier New"/>
        </w:rPr>
        <w:t>hicles or as open lot storage for</w:t>
      </w:r>
      <w:r>
        <w:rPr>
          <w:rFonts w:ascii="Courier New" w:hAnsi="Courier New" w:cs="Courier New"/>
        </w:rPr>
        <w:t xml:space="preserve"> equipment and building materials.  </w:t>
      </w:r>
      <w:r w:rsidR="00337D16">
        <w:rPr>
          <w:rFonts w:ascii="Courier New" w:hAnsi="Courier New" w:cs="Courier New"/>
        </w:rPr>
        <w:t>Mr. Logue testified that the subject property was not viable as a commercial parking lot because of its remote location</w:t>
      </w:r>
      <w:r w:rsidR="001C5334">
        <w:rPr>
          <w:rFonts w:ascii="Courier New" w:hAnsi="Courier New" w:cs="Courier New"/>
        </w:rPr>
        <w:t xml:space="preserve"> and the lack of commercial development that would benefit from a commercial parking lot within the subject property’s vicinity</w:t>
      </w:r>
      <w:r w:rsidR="00337D16">
        <w:rPr>
          <w:rFonts w:ascii="Courier New" w:hAnsi="Courier New" w:cs="Courier New"/>
        </w:rPr>
        <w:t xml:space="preserve">.  </w:t>
      </w:r>
      <w:r w:rsidR="004B30F0" w:rsidRPr="00B65115">
        <w:rPr>
          <w:rFonts w:ascii="Courier New" w:hAnsi="Courier New" w:cs="Courier New"/>
        </w:rPr>
        <w:t>H</w:t>
      </w:r>
      <w:r w:rsidR="00B65115" w:rsidRPr="00B65115">
        <w:rPr>
          <w:rFonts w:ascii="Courier New" w:hAnsi="Courier New" w:cs="Courier New"/>
        </w:rPr>
        <w:t xml:space="preserve">e cited </w:t>
      </w:r>
      <w:r w:rsidR="00B65115" w:rsidRPr="00B65115">
        <w:rPr>
          <w:rFonts w:ascii="Courier New" w:hAnsi="Courier New" w:cs="Courier New"/>
        </w:rPr>
        <w:lastRenderedPageBreak/>
        <w:t>Mr.</w:t>
      </w:r>
      <w:r w:rsidR="00E40141">
        <w:rPr>
          <w:rFonts w:ascii="Courier New" w:hAnsi="Courier New" w:cs="Courier New"/>
        </w:rPr>
        <w:t> </w:t>
      </w:r>
      <w:r w:rsidR="00B65115" w:rsidRPr="00B65115">
        <w:rPr>
          <w:rFonts w:ascii="Courier New" w:hAnsi="Courier New" w:cs="Courier New"/>
        </w:rPr>
        <w:t>O’Hara’s testimony</w:t>
      </w:r>
      <w:r w:rsidR="004B30F0" w:rsidRPr="00B65115">
        <w:rPr>
          <w:rFonts w:ascii="Courier New" w:hAnsi="Courier New" w:cs="Courier New"/>
        </w:rPr>
        <w:t xml:space="preserve"> that</w:t>
      </w:r>
      <w:r w:rsidR="004B30F0">
        <w:rPr>
          <w:rFonts w:ascii="Courier New" w:hAnsi="Courier New" w:cs="Courier New"/>
        </w:rPr>
        <w:t>, although the subject property was being used as a commercial parking lot, its use was only intended to be a temporary fix for WSU’s acute parking shortage until WSU could develop a more permanent, and viable, option</w:t>
      </w:r>
      <w:r w:rsidR="00D0562C">
        <w:rPr>
          <w:rFonts w:ascii="Courier New" w:hAnsi="Courier New" w:cs="Courier New"/>
        </w:rPr>
        <w:t>.</w:t>
      </w:r>
    </w:p>
    <w:p w14:paraId="002A8538" w14:textId="5074480E" w:rsidR="00663F0D" w:rsidRDefault="00D14C5C" w:rsidP="00D6528D">
      <w:pPr>
        <w:spacing w:line="480" w:lineRule="auto"/>
        <w:ind w:firstLine="720"/>
        <w:jc w:val="both"/>
        <w:rPr>
          <w:rFonts w:ascii="Courier New" w:hAnsi="Courier New" w:cs="Courier New"/>
        </w:rPr>
      </w:pPr>
      <w:r>
        <w:rPr>
          <w:rFonts w:ascii="Courier New" w:hAnsi="Courier New" w:cs="Courier New"/>
        </w:rPr>
        <w:t>Mr. Logue</w:t>
      </w:r>
      <w:r w:rsidR="00461EF0">
        <w:rPr>
          <w:rFonts w:ascii="Courier New" w:hAnsi="Courier New" w:cs="Courier New"/>
        </w:rPr>
        <w:t xml:space="preserve"> </w:t>
      </w:r>
      <w:r>
        <w:rPr>
          <w:rFonts w:ascii="Courier New" w:hAnsi="Courier New" w:cs="Courier New"/>
        </w:rPr>
        <w:t xml:space="preserve">next considered the </w:t>
      </w:r>
      <w:r w:rsidR="00210282">
        <w:rPr>
          <w:rFonts w:ascii="Courier New" w:hAnsi="Courier New" w:cs="Courier New"/>
        </w:rPr>
        <w:t>3</w:t>
      </w:r>
      <w:r>
        <w:rPr>
          <w:rFonts w:ascii="Courier New" w:hAnsi="Courier New" w:cs="Courier New"/>
        </w:rPr>
        <w:t xml:space="preserve"> approaches to valuing the subject property.  He did not select the sales-comparison approach because he f</w:t>
      </w:r>
      <w:r w:rsidR="00006C37">
        <w:rPr>
          <w:rFonts w:ascii="Courier New" w:hAnsi="Courier New" w:cs="Courier New"/>
        </w:rPr>
        <w:t>ound a dearth of available sales of sufficiently comparable properties</w:t>
      </w:r>
      <w:r>
        <w:rPr>
          <w:rFonts w:ascii="Courier New" w:hAnsi="Courier New" w:cs="Courier New"/>
        </w:rPr>
        <w:t>, and he likewise found the cost approach to be inapposite because the actual costs to construct the parking lot at the subject property greatly exceeded the costs that could be supported by the market.  He thus selected the income-capitalization approach to</w:t>
      </w:r>
      <w:r w:rsidR="00461EF0">
        <w:rPr>
          <w:rFonts w:ascii="Courier New" w:hAnsi="Courier New" w:cs="Courier New"/>
        </w:rPr>
        <w:t xml:space="preserve"> </w:t>
      </w:r>
      <w:r>
        <w:rPr>
          <w:rFonts w:ascii="Courier New" w:hAnsi="Courier New" w:cs="Courier New"/>
        </w:rPr>
        <w:t>value</w:t>
      </w:r>
      <w:r w:rsidR="00461EF0">
        <w:rPr>
          <w:rFonts w:ascii="Courier New" w:hAnsi="Courier New" w:cs="Courier New"/>
        </w:rPr>
        <w:t xml:space="preserve"> the subject property</w:t>
      </w:r>
      <w:r w:rsidR="00337D16">
        <w:rPr>
          <w:rFonts w:ascii="Courier New" w:hAnsi="Courier New" w:cs="Courier New"/>
        </w:rPr>
        <w:t>.</w:t>
      </w:r>
      <w:r w:rsidR="00461EF0">
        <w:rPr>
          <w:rFonts w:ascii="Courier New" w:hAnsi="Courier New" w:cs="Courier New"/>
        </w:rPr>
        <w:t xml:space="preserve"> </w:t>
      </w:r>
    </w:p>
    <w:p w14:paraId="06A00A07" w14:textId="118F3FF4" w:rsidR="00A03C60" w:rsidRDefault="00337D16" w:rsidP="00AA3411">
      <w:pPr>
        <w:spacing w:line="480" w:lineRule="auto"/>
        <w:ind w:firstLine="720"/>
        <w:jc w:val="both"/>
        <w:rPr>
          <w:rFonts w:ascii="Courier New" w:hAnsi="Courier New" w:cs="Courier New"/>
        </w:rPr>
      </w:pPr>
      <w:r>
        <w:rPr>
          <w:rFonts w:ascii="Courier New" w:hAnsi="Courier New" w:cs="Courier New"/>
        </w:rPr>
        <w:t xml:space="preserve">For this approach, Mr. Logue first estimated the market rent for the subject property.  He selected 9 purportedly comparable </w:t>
      </w:r>
      <w:r w:rsidR="00C31B8F">
        <w:rPr>
          <w:rFonts w:ascii="Courier New" w:hAnsi="Courier New" w:cs="Courier New"/>
        </w:rPr>
        <w:t xml:space="preserve">industrial </w:t>
      </w:r>
      <w:r>
        <w:rPr>
          <w:rFonts w:ascii="Courier New" w:hAnsi="Courier New" w:cs="Courier New"/>
        </w:rPr>
        <w:t>rents in Worcester, Shrewsbury, Auburn</w:t>
      </w:r>
      <w:r w:rsidR="000A25E4">
        <w:rPr>
          <w:rFonts w:ascii="Courier New" w:hAnsi="Courier New" w:cs="Courier New"/>
        </w:rPr>
        <w:t>,</w:t>
      </w:r>
      <w:r>
        <w:rPr>
          <w:rFonts w:ascii="Courier New" w:hAnsi="Courier New" w:cs="Courier New"/>
        </w:rPr>
        <w:t xml:space="preserve"> and Westborough.</w:t>
      </w:r>
      <w:r w:rsidR="00A163FC">
        <w:rPr>
          <w:rFonts w:ascii="Courier New" w:hAnsi="Courier New" w:cs="Courier New"/>
        </w:rPr>
        <w:t xml:space="preserve">  </w:t>
      </w:r>
      <w:r w:rsidR="008244DA">
        <w:rPr>
          <w:rFonts w:ascii="Courier New" w:hAnsi="Courier New" w:cs="Courier New"/>
        </w:rPr>
        <w:t>Mr. Logue opined that fair market rental could be determined either per us</w:t>
      </w:r>
      <w:r w:rsidR="00C41AAD">
        <w:rPr>
          <w:rFonts w:ascii="Courier New" w:hAnsi="Courier New" w:cs="Courier New"/>
        </w:rPr>
        <w:t>e</w:t>
      </w:r>
      <w:r w:rsidR="008244DA">
        <w:rPr>
          <w:rFonts w:ascii="Courier New" w:hAnsi="Courier New" w:cs="Courier New"/>
        </w:rPr>
        <w:t xml:space="preserve">able acre or per parking space.  </w:t>
      </w:r>
      <w:r w:rsidR="00982054">
        <w:rPr>
          <w:rFonts w:ascii="Courier New" w:hAnsi="Courier New" w:cs="Courier New"/>
        </w:rPr>
        <w:t>His data is summarized in the following table:</w:t>
      </w:r>
    </w:p>
    <w:p w14:paraId="3F9539A0" w14:textId="77777777" w:rsidR="00A03C60" w:rsidRDefault="00A03C60">
      <w:pPr>
        <w:rPr>
          <w:rFonts w:ascii="Courier New" w:hAnsi="Courier New" w:cs="Courier New"/>
        </w:rPr>
      </w:pPr>
      <w:r>
        <w:rPr>
          <w:rFonts w:ascii="Courier New" w:hAnsi="Courier New" w:cs="Courier New"/>
        </w:rPr>
        <w:br w:type="page"/>
      </w:r>
    </w:p>
    <w:tbl>
      <w:tblPr>
        <w:tblStyle w:val="TableGrid"/>
        <w:tblW w:w="10710" w:type="dxa"/>
        <w:tblInd w:w="-1062" w:type="dxa"/>
        <w:tblLayout w:type="fixed"/>
        <w:tblLook w:val="04A0" w:firstRow="1" w:lastRow="0" w:firstColumn="1" w:lastColumn="0" w:noHBand="0" w:noVBand="1"/>
      </w:tblPr>
      <w:tblGrid>
        <w:gridCol w:w="360"/>
        <w:gridCol w:w="1980"/>
        <w:gridCol w:w="1350"/>
        <w:gridCol w:w="1080"/>
        <w:gridCol w:w="1530"/>
        <w:gridCol w:w="1350"/>
        <w:gridCol w:w="1440"/>
        <w:gridCol w:w="1620"/>
      </w:tblGrid>
      <w:tr w:rsidR="005878A7" w14:paraId="476ECC8A" w14:textId="77777777" w:rsidTr="007B7577">
        <w:tc>
          <w:tcPr>
            <w:tcW w:w="360" w:type="dxa"/>
          </w:tcPr>
          <w:p w14:paraId="56B60520" w14:textId="573BEF40" w:rsidR="005878A7" w:rsidRPr="00AA3411" w:rsidRDefault="005878A7" w:rsidP="000A25E4">
            <w:pPr>
              <w:rPr>
                <w:rFonts w:ascii="Courier New" w:hAnsi="Courier New" w:cs="Courier New"/>
                <w:b/>
                <w:sz w:val="20"/>
                <w:szCs w:val="20"/>
              </w:rPr>
            </w:pPr>
            <w:r w:rsidRPr="00AA3411">
              <w:rPr>
                <w:rFonts w:ascii="Courier New" w:hAnsi="Courier New" w:cs="Courier New"/>
                <w:b/>
                <w:sz w:val="20"/>
                <w:szCs w:val="20"/>
              </w:rPr>
              <w:lastRenderedPageBreak/>
              <w:t xml:space="preserve"># </w:t>
            </w:r>
          </w:p>
        </w:tc>
        <w:tc>
          <w:tcPr>
            <w:tcW w:w="1980" w:type="dxa"/>
          </w:tcPr>
          <w:p w14:paraId="4CA9705E" w14:textId="5B2964C6" w:rsidR="005878A7" w:rsidRDefault="008244DA" w:rsidP="00E40141">
            <w:pPr>
              <w:jc w:val="center"/>
              <w:rPr>
                <w:rFonts w:ascii="Courier New" w:hAnsi="Courier New" w:cs="Courier New"/>
                <w:b/>
                <w:sz w:val="20"/>
                <w:szCs w:val="20"/>
              </w:rPr>
            </w:pPr>
            <w:r>
              <w:rPr>
                <w:rFonts w:ascii="Courier New" w:hAnsi="Courier New" w:cs="Courier New"/>
                <w:b/>
                <w:sz w:val="20"/>
                <w:szCs w:val="20"/>
              </w:rPr>
              <w:t>L</w:t>
            </w:r>
            <w:r w:rsidR="006431A7">
              <w:rPr>
                <w:rFonts w:ascii="Courier New" w:hAnsi="Courier New" w:cs="Courier New"/>
                <w:b/>
                <w:sz w:val="20"/>
                <w:szCs w:val="20"/>
              </w:rPr>
              <w:t>ocation</w:t>
            </w:r>
          </w:p>
          <w:p w14:paraId="3FE4D549" w14:textId="77777777" w:rsidR="00907F11" w:rsidRDefault="00907F11" w:rsidP="00E40141">
            <w:pPr>
              <w:jc w:val="center"/>
              <w:rPr>
                <w:rFonts w:ascii="Courier New" w:hAnsi="Courier New" w:cs="Courier New"/>
                <w:b/>
                <w:sz w:val="20"/>
                <w:szCs w:val="20"/>
              </w:rPr>
            </w:pPr>
          </w:p>
          <w:p w14:paraId="0F4F6872" w14:textId="77777777" w:rsidR="00E40141" w:rsidRDefault="00E40141" w:rsidP="00E40141">
            <w:pPr>
              <w:jc w:val="center"/>
              <w:rPr>
                <w:rFonts w:ascii="Courier New" w:hAnsi="Courier New" w:cs="Courier New"/>
                <w:b/>
                <w:sz w:val="20"/>
                <w:szCs w:val="20"/>
              </w:rPr>
            </w:pPr>
            <w:r>
              <w:rPr>
                <w:rFonts w:ascii="Courier New" w:hAnsi="Courier New" w:cs="Courier New"/>
                <w:b/>
                <w:sz w:val="20"/>
                <w:szCs w:val="20"/>
              </w:rPr>
              <w:t>T</w:t>
            </w:r>
            <w:r w:rsidRPr="00AA3411">
              <w:rPr>
                <w:rFonts w:ascii="Courier New" w:hAnsi="Courier New" w:cs="Courier New"/>
                <w:b/>
                <w:sz w:val="20"/>
                <w:szCs w:val="20"/>
              </w:rPr>
              <w:t>enant</w:t>
            </w:r>
          </w:p>
          <w:p w14:paraId="48D7303B" w14:textId="77777777" w:rsidR="00907F11" w:rsidRDefault="00907F11" w:rsidP="00E40141">
            <w:pPr>
              <w:jc w:val="center"/>
              <w:rPr>
                <w:rFonts w:ascii="Courier New" w:hAnsi="Courier New" w:cs="Courier New"/>
                <w:b/>
                <w:sz w:val="20"/>
                <w:szCs w:val="20"/>
              </w:rPr>
            </w:pPr>
          </w:p>
          <w:p w14:paraId="5E0BE07E" w14:textId="5FA62185" w:rsidR="006431A7" w:rsidRPr="00AA3411" w:rsidRDefault="00E40141" w:rsidP="00E40141">
            <w:pPr>
              <w:jc w:val="center"/>
              <w:rPr>
                <w:rFonts w:ascii="Courier New" w:hAnsi="Courier New" w:cs="Courier New"/>
                <w:b/>
                <w:sz w:val="20"/>
                <w:szCs w:val="20"/>
              </w:rPr>
            </w:pPr>
            <w:r>
              <w:rPr>
                <w:rFonts w:ascii="Courier New" w:hAnsi="Courier New" w:cs="Courier New"/>
                <w:b/>
                <w:sz w:val="20"/>
                <w:szCs w:val="20"/>
              </w:rPr>
              <w:t>Use</w:t>
            </w:r>
          </w:p>
          <w:p w14:paraId="69145134" w14:textId="77777777" w:rsidR="006431A7" w:rsidRDefault="006431A7" w:rsidP="00E40141">
            <w:pPr>
              <w:jc w:val="center"/>
              <w:rPr>
                <w:rFonts w:ascii="Courier New" w:hAnsi="Courier New" w:cs="Courier New"/>
                <w:b/>
                <w:sz w:val="20"/>
                <w:szCs w:val="20"/>
              </w:rPr>
            </w:pPr>
          </w:p>
          <w:p w14:paraId="1FEF8CFB" w14:textId="1FB436C7" w:rsidR="001637A7" w:rsidRPr="00AA3411" w:rsidRDefault="001637A7" w:rsidP="00E40141">
            <w:pPr>
              <w:jc w:val="center"/>
              <w:rPr>
                <w:rFonts w:ascii="Courier New" w:hAnsi="Courier New" w:cs="Courier New"/>
                <w:b/>
                <w:sz w:val="20"/>
                <w:szCs w:val="20"/>
              </w:rPr>
            </w:pPr>
          </w:p>
        </w:tc>
        <w:tc>
          <w:tcPr>
            <w:tcW w:w="1350" w:type="dxa"/>
          </w:tcPr>
          <w:p w14:paraId="44004E14" w14:textId="28754730" w:rsidR="005878A7" w:rsidRPr="00AA3411" w:rsidRDefault="00DE70FE" w:rsidP="00E40141">
            <w:pPr>
              <w:jc w:val="center"/>
              <w:rPr>
                <w:rFonts w:ascii="Courier New" w:hAnsi="Courier New" w:cs="Courier New"/>
                <w:b/>
                <w:sz w:val="20"/>
                <w:szCs w:val="20"/>
              </w:rPr>
            </w:pPr>
            <w:r>
              <w:rPr>
                <w:rFonts w:ascii="Courier New" w:hAnsi="Courier New" w:cs="Courier New"/>
                <w:b/>
                <w:sz w:val="20"/>
                <w:szCs w:val="20"/>
              </w:rPr>
              <w:t>Condition</w:t>
            </w:r>
          </w:p>
        </w:tc>
        <w:tc>
          <w:tcPr>
            <w:tcW w:w="1080" w:type="dxa"/>
          </w:tcPr>
          <w:p w14:paraId="10488912" w14:textId="5A0AE82E" w:rsidR="005878A7" w:rsidRPr="00AA3411" w:rsidRDefault="008244DA" w:rsidP="00E40141">
            <w:pPr>
              <w:jc w:val="center"/>
              <w:rPr>
                <w:rFonts w:ascii="Courier New" w:hAnsi="Courier New" w:cs="Courier New"/>
                <w:b/>
                <w:sz w:val="20"/>
                <w:szCs w:val="20"/>
              </w:rPr>
            </w:pPr>
            <w:r>
              <w:rPr>
                <w:rFonts w:ascii="Courier New" w:hAnsi="Courier New" w:cs="Courier New"/>
                <w:b/>
                <w:sz w:val="20"/>
                <w:szCs w:val="20"/>
              </w:rPr>
              <w:t>U</w:t>
            </w:r>
            <w:r w:rsidR="00C54C8A">
              <w:rPr>
                <w:rFonts w:ascii="Courier New" w:hAnsi="Courier New" w:cs="Courier New"/>
                <w:b/>
                <w:sz w:val="20"/>
                <w:szCs w:val="20"/>
              </w:rPr>
              <w:t>s</w:t>
            </w:r>
            <w:r w:rsidR="00C41AAD">
              <w:rPr>
                <w:rFonts w:ascii="Courier New" w:hAnsi="Courier New" w:cs="Courier New"/>
                <w:b/>
                <w:sz w:val="20"/>
                <w:szCs w:val="20"/>
              </w:rPr>
              <w:t>e</w:t>
            </w:r>
            <w:r w:rsidR="00C54C8A">
              <w:rPr>
                <w:rFonts w:ascii="Courier New" w:hAnsi="Courier New" w:cs="Courier New"/>
                <w:b/>
                <w:sz w:val="20"/>
                <w:szCs w:val="20"/>
              </w:rPr>
              <w:t xml:space="preserve">able </w:t>
            </w:r>
            <w:r w:rsidR="000A1853">
              <w:rPr>
                <w:rFonts w:ascii="Courier New" w:hAnsi="Courier New" w:cs="Courier New"/>
                <w:b/>
                <w:sz w:val="20"/>
                <w:szCs w:val="20"/>
              </w:rPr>
              <w:t>Leased A</w:t>
            </w:r>
            <w:r w:rsidR="005878A7" w:rsidRPr="00AA3411">
              <w:rPr>
                <w:rFonts w:ascii="Courier New" w:hAnsi="Courier New" w:cs="Courier New"/>
                <w:b/>
                <w:sz w:val="20"/>
                <w:szCs w:val="20"/>
              </w:rPr>
              <w:t>rea</w:t>
            </w:r>
          </w:p>
          <w:p w14:paraId="5AC02763" w14:textId="40486299" w:rsidR="005878A7" w:rsidRPr="00AA3411" w:rsidRDefault="00C54C8A" w:rsidP="00E40141">
            <w:pPr>
              <w:jc w:val="center"/>
              <w:rPr>
                <w:rFonts w:ascii="Courier New" w:hAnsi="Courier New" w:cs="Courier New"/>
                <w:b/>
                <w:sz w:val="20"/>
                <w:szCs w:val="20"/>
              </w:rPr>
            </w:pPr>
            <w:r>
              <w:rPr>
                <w:rFonts w:ascii="Courier New" w:hAnsi="Courier New" w:cs="Courier New"/>
                <w:b/>
                <w:sz w:val="20"/>
                <w:szCs w:val="20"/>
              </w:rPr>
              <w:t>(</w:t>
            </w:r>
            <w:r w:rsidR="005878A7" w:rsidRPr="00AA3411">
              <w:rPr>
                <w:rFonts w:ascii="Courier New" w:hAnsi="Courier New" w:cs="Courier New"/>
                <w:b/>
                <w:sz w:val="20"/>
                <w:szCs w:val="20"/>
              </w:rPr>
              <w:t>acres</w:t>
            </w:r>
            <w:r>
              <w:rPr>
                <w:rFonts w:ascii="Courier New" w:hAnsi="Courier New" w:cs="Courier New"/>
                <w:b/>
                <w:sz w:val="20"/>
                <w:szCs w:val="20"/>
              </w:rPr>
              <w:t>)</w:t>
            </w:r>
          </w:p>
        </w:tc>
        <w:tc>
          <w:tcPr>
            <w:tcW w:w="1530" w:type="dxa"/>
          </w:tcPr>
          <w:p w14:paraId="574BD832" w14:textId="59A1D4D8" w:rsidR="0059026D" w:rsidRDefault="008244DA" w:rsidP="00E40141">
            <w:pPr>
              <w:jc w:val="center"/>
              <w:rPr>
                <w:rFonts w:ascii="Courier New" w:hAnsi="Courier New" w:cs="Courier New"/>
                <w:b/>
                <w:sz w:val="20"/>
                <w:szCs w:val="20"/>
              </w:rPr>
            </w:pPr>
            <w:r>
              <w:rPr>
                <w:rFonts w:ascii="Courier New" w:hAnsi="Courier New" w:cs="Courier New"/>
                <w:b/>
                <w:sz w:val="20"/>
                <w:szCs w:val="20"/>
              </w:rPr>
              <w:t>L</w:t>
            </w:r>
            <w:r w:rsidR="005878A7" w:rsidRPr="00AA3411">
              <w:rPr>
                <w:rFonts w:ascii="Courier New" w:hAnsi="Courier New" w:cs="Courier New"/>
                <w:b/>
                <w:sz w:val="20"/>
                <w:szCs w:val="20"/>
              </w:rPr>
              <w:t xml:space="preserve">ease </w:t>
            </w:r>
            <w:r w:rsidR="0059026D" w:rsidRPr="00AA3411">
              <w:rPr>
                <w:rFonts w:ascii="Courier New" w:hAnsi="Courier New" w:cs="Courier New"/>
                <w:b/>
                <w:sz w:val="20"/>
                <w:szCs w:val="20"/>
              </w:rPr>
              <w:t>date</w:t>
            </w:r>
          </w:p>
          <w:p w14:paraId="074D6701" w14:textId="77777777" w:rsidR="00907F11" w:rsidRPr="00AA3411" w:rsidRDefault="00907F11" w:rsidP="00E40141">
            <w:pPr>
              <w:jc w:val="center"/>
              <w:rPr>
                <w:rFonts w:ascii="Courier New" w:hAnsi="Courier New" w:cs="Courier New"/>
                <w:b/>
                <w:sz w:val="20"/>
                <w:szCs w:val="20"/>
              </w:rPr>
            </w:pPr>
          </w:p>
          <w:p w14:paraId="54CB705D" w14:textId="77777777" w:rsidR="00E40141" w:rsidRDefault="00E40141" w:rsidP="00E40141">
            <w:pPr>
              <w:jc w:val="center"/>
              <w:rPr>
                <w:rFonts w:ascii="Courier New" w:hAnsi="Courier New" w:cs="Courier New"/>
                <w:b/>
                <w:sz w:val="20"/>
                <w:szCs w:val="20"/>
              </w:rPr>
            </w:pPr>
            <w:r>
              <w:rPr>
                <w:rFonts w:ascii="Courier New" w:hAnsi="Courier New" w:cs="Courier New"/>
                <w:b/>
                <w:sz w:val="20"/>
                <w:szCs w:val="20"/>
              </w:rPr>
              <w:t>L</w:t>
            </w:r>
            <w:r w:rsidRPr="00AA3411">
              <w:rPr>
                <w:rFonts w:ascii="Courier New" w:hAnsi="Courier New" w:cs="Courier New"/>
                <w:b/>
                <w:sz w:val="20"/>
                <w:szCs w:val="20"/>
              </w:rPr>
              <w:t>ength</w:t>
            </w:r>
          </w:p>
          <w:p w14:paraId="026211B1" w14:textId="77777777" w:rsidR="00907F11" w:rsidRPr="00AA3411" w:rsidRDefault="00907F11" w:rsidP="00E40141">
            <w:pPr>
              <w:jc w:val="center"/>
              <w:rPr>
                <w:rFonts w:ascii="Courier New" w:hAnsi="Courier New" w:cs="Courier New"/>
                <w:b/>
                <w:sz w:val="20"/>
                <w:szCs w:val="20"/>
              </w:rPr>
            </w:pPr>
          </w:p>
          <w:p w14:paraId="0402EBE2" w14:textId="250711DA" w:rsidR="0059026D" w:rsidRPr="00AA3411" w:rsidRDefault="00E40141" w:rsidP="00E40141">
            <w:pPr>
              <w:jc w:val="center"/>
              <w:rPr>
                <w:rFonts w:ascii="Courier New" w:hAnsi="Courier New" w:cs="Courier New"/>
                <w:b/>
                <w:sz w:val="20"/>
                <w:szCs w:val="20"/>
              </w:rPr>
            </w:pPr>
            <w:r>
              <w:rPr>
                <w:rFonts w:ascii="Courier New" w:hAnsi="Courier New" w:cs="Courier New"/>
                <w:b/>
                <w:sz w:val="20"/>
                <w:szCs w:val="20"/>
              </w:rPr>
              <w:t>T</w:t>
            </w:r>
            <w:r w:rsidRPr="00AA3411">
              <w:rPr>
                <w:rFonts w:ascii="Courier New" w:hAnsi="Courier New" w:cs="Courier New"/>
                <w:b/>
                <w:sz w:val="20"/>
                <w:szCs w:val="20"/>
              </w:rPr>
              <w:t>erms</w:t>
            </w:r>
          </w:p>
          <w:p w14:paraId="09D2B31E" w14:textId="77777777" w:rsidR="0059026D" w:rsidRPr="00AA3411" w:rsidRDefault="0059026D" w:rsidP="00E40141">
            <w:pPr>
              <w:jc w:val="center"/>
              <w:rPr>
                <w:rFonts w:ascii="Courier New" w:hAnsi="Courier New" w:cs="Courier New"/>
                <w:b/>
                <w:sz w:val="20"/>
                <w:szCs w:val="20"/>
              </w:rPr>
            </w:pPr>
          </w:p>
          <w:p w14:paraId="18B3DDCE" w14:textId="4559E731" w:rsidR="005878A7" w:rsidRPr="00AA3411" w:rsidRDefault="005878A7" w:rsidP="00E40141">
            <w:pPr>
              <w:jc w:val="center"/>
              <w:rPr>
                <w:rFonts w:ascii="Courier New" w:hAnsi="Courier New" w:cs="Courier New"/>
                <w:b/>
                <w:sz w:val="20"/>
                <w:szCs w:val="20"/>
              </w:rPr>
            </w:pPr>
          </w:p>
        </w:tc>
        <w:tc>
          <w:tcPr>
            <w:tcW w:w="1350" w:type="dxa"/>
          </w:tcPr>
          <w:p w14:paraId="5857F9BC" w14:textId="6E115103" w:rsidR="005878A7" w:rsidRPr="00AA3411" w:rsidRDefault="008244DA" w:rsidP="00E40141">
            <w:pPr>
              <w:jc w:val="center"/>
              <w:rPr>
                <w:rFonts w:ascii="Courier New" w:hAnsi="Courier New" w:cs="Courier New"/>
                <w:b/>
                <w:sz w:val="20"/>
                <w:szCs w:val="20"/>
              </w:rPr>
            </w:pPr>
            <w:r>
              <w:rPr>
                <w:rFonts w:ascii="Courier New" w:hAnsi="Courier New" w:cs="Courier New"/>
                <w:b/>
                <w:sz w:val="20"/>
                <w:szCs w:val="20"/>
              </w:rPr>
              <w:t>N</w:t>
            </w:r>
            <w:r w:rsidR="000A1853">
              <w:rPr>
                <w:rFonts w:ascii="Courier New" w:hAnsi="Courier New" w:cs="Courier New"/>
                <w:b/>
                <w:sz w:val="20"/>
                <w:szCs w:val="20"/>
              </w:rPr>
              <w:t>umber of Parking S</w:t>
            </w:r>
            <w:r w:rsidR="005878A7" w:rsidRPr="00AA3411">
              <w:rPr>
                <w:rFonts w:ascii="Courier New" w:hAnsi="Courier New" w:cs="Courier New"/>
                <w:b/>
                <w:sz w:val="20"/>
                <w:szCs w:val="20"/>
              </w:rPr>
              <w:t>paces</w:t>
            </w:r>
          </w:p>
        </w:tc>
        <w:tc>
          <w:tcPr>
            <w:tcW w:w="1440" w:type="dxa"/>
          </w:tcPr>
          <w:p w14:paraId="421479A3" w14:textId="203AA8EC" w:rsidR="005878A7" w:rsidRPr="00AA3411" w:rsidRDefault="008244DA" w:rsidP="00E40141">
            <w:pPr>
              <w:jc w:val="center"/>
              <w:rPr>
                <w:rFonts w:ascii="Courier New" w:hAnsi="Courier New" w:cs="Courier New"/>
                <w:b/>
                <w:sz w:val="20"/>
                <w:szCs w:val="20"/>
              </w:rPr>
            </w:pPr>
            <w:r>
              <w:rPr>
                <w:rFonts w:ascii="Courier New" w:hAnsi="Courier New" w:cs="Courier New"/>
                <w:b/>
                <w:sz w:val="20"/>
                <w:szCs w:val="20"/>
              </w:rPr>
              <w:t>M</w:t>
            </w:r>
            <w:r w:rsidR="000A1853">
              <w:rPr>
                <w:rFonts w:ascii="Courier New" w:hAnsi="Courier New" w:cs="Courier New"/>
                <w:b/>
                <w:sz w:val="20"/>
                <w:szCs w:val="20"/>
              </w:rPr>
              <w:t>onthly Rent per S</w:t>
            </w:r>
            <w:r w:rsidR="005878A7" w:rsidRPr="00AA3411">
              <w:rPr>
                <w:rFonts w:ascii="Courier New" w:hAnsi="Courier New" w:cs="Courier New"/>
                <w:b/>
                <w:sz w:val="20"/>
                <w:szCs w:val="20"/>
              </w:rPr>
              <w:t>pace</w:t>
            </w:r>
          </w:p>
        </w:tc>
        <w:tc>
          <w:tcPr>
            <w:tcW w:w="1620" w:type="dxa"/>
          </w:tcPr>
          <w:p w14:paraId="268B41FA" w14:textId="3943AF6A" w:rsidR="005878A7" w:rsidRPr="00AA3411" w:rsidRDefault="00EF4021" w:rsidP="00E40141">
            <w:pPr>
              <w:jc w:val="center"/>
              <w:rPr>
                <w:rFonts w:ascii="Courier New" w:hAnsi="Courier New" w:cs="Courier New"/>
                <w:b/>
                <w:sz w:val="20"/>
                <w:szCs w:val="20"/>
              </w:rPr>
            </w:pPr>
            <w:r>
              <w:rPr>
                <w:rFonts w:ascii="Courier New" w:hAnsi="Courier New" w:cs="Courier New"/>
                <w:b/>
                <w:sz w:val="20"/>
                <w:szCs w:val="20"/>
              </w:rPr>
              <w:t>Annual</w:t>
            </w:r>
            <w:r w:rsidR="00E3616D">
              <w:rPr>
                <w:rFonts w:ascii="Courier New" w:hAnsi="Courier New" w:cs="Courier New"/>
                <w:b/>
                <w:sz w:val="20"/>
                <w:szCs w:val="20"/>
              </w:rPr>
              <w:t xml:space="preserve"> </w:t>
            </w:r>
            <w:r w:rsidR="000A1853">
              <w:rPr>
                <w:rFonts w:ascii="Courier New" w:hAnsi="Courier New" w:cs="Courier New"/>
                <w:b/>
                <w:sz w:val="20"/>
                <w:szCs w:val="20"/>
              </w:rPr>
              <w:t>Rent per U</w:t>
            </w:r>
            <w:r w:rsidR="00E3616D">
              <w:rPr>
                <w:rFonts w:ascii="Courier New" w:hAnsi="Courier New" w:cs="Courier New"/>
                <w:b/>
                <w:sz w:val="20"/>
                <w:szCs w:val="20"/>
              </w:rPr>
              <w:t>s</w:t>
            </w:r>
            <w:r w:rsidR="00C41AAD">
              <w:rPr>
                <w:rFonts w:ascii="Courier New" w:hAnsi="Courier New" w:cs="Courier New"/>
                <w:b/>
                <w:sz w:val="20"/>
                <w:szCs w:val="20"/>
              </w:rPr>
              <w:t>e</w:t>
            </w:r>
            <w:r w:rsidR="000A1853">
              <w:rPr>
                <w:rFonts w:ascii="Courier New" w:hAnsi="Courier New" w:cs="Courier New"/>
                <w:b/>
                <w:sz w:val="20"/>
                <w:szCs w:val="20"/>
              </w:rPr>
              <w:t>able A</w:t>
            </w:r>
            <w:r w:rsidR="00E3616D">
              <w:rPr>
                <w:rFonts w:ascii="Courier New" w:hAnsi="Courier New" w:cs="Courier New"/>
                <w:b/>
                <w:sz w:val="20"/>
                <w:szCs w:val="20"/>
              </w:rPr>
              <w:t>cre</w:t>
            </w:r>
          </w:p>
        </w:tc>
      </w:tr>
      <w:tr w:rsidR="005878A7" w14:paraId="09788F62" w14:textId="77777777" w:rsidTr="007B7577">
        <w:tc>
          <w:tcPr>
            <w:tcW w:w="360" w:type="dxa"/>
          </w:tcPr>
          <w:p w14:paraId="00A9B73C" w14:textId="2F72B007" w:rsidR="005878A7" w:rsidRPr="00AA3411" w:rsidRDefault="005878A7" w:rsidP="00D974D0">
            <w:pPr>
              <w:rPr>
                <w:rFonts w:ascii="Courier New" w:hAnsi="Courier New" w:cs="Courier New"/>
                <w:b/>
                <w:sz w:val="20"/>
                <w:szCs w:val="20"/>
              </w:rPr>
            </w:pPr>
            <w:r w:rsidRPr="00AA3411">
              <w:rPr>
                <w:rFonts w:ascii="Courier New" w:hAnsi="Courier New" w:cs="Courier New"/>
                <w:b/>
                <w:sz w:val="20"/>
                <w:szCs w:val="20"/>
              </w:rPr>
              <w:t>1</w:t>
            </w:r>
          </w:p>
        </w:tc>
        <w:tc>
          <w:tcPr>
            <w:tcW w:w="1980" w:type="dxa"/>
          </w:tcPr>
          <w:p w14:paraId="7CB812BB" w14:textId="4B7C1D1E" w:rsidR="005878A7" w:rsidRDefault="005878A7" w:rsidP="00D974D0">
            <w:pPr>
              <w:rPr>
                <w:rFonts w:ascii="Courier New" w:hAnsi="Courier New" w:cs="Courier New"/>
                <w:sz w:val="20"/>
                <w:szCs w:val="20"/>
              </w:rPr>
            </w:pPr>
            <w:r>
              <w:rPr>
                <w:rFonts w:ascii="Courier New" w:hAnsi="Courier New" w:cs="Courier New"/>
                <w:sz w:val="20"/>
                <w:szCs w:val="20"/>
              </w:rPr>
              <w:t xml:space="preserve">249 Hartford </w:t>
            </w:r>
            <w:proofErr w:type="spellStart"/>
            <w:r>
              <w:rPr>
                <w:rFonts w:ascii="Courier New" w:hAnsi="Courier New" w:cs="Courier New"/>
                <w:sz w:val="20"/>
                <w:szCs w:val="20"/>
              </w:rPr>
              <w:t>Tpke</w:t>
            </w:r>
            <w:proofErr w:type="spellEnd"/>
            <w:r>
              <w:rPr>
                <w:rFonts w:ascii="Courier New" w:hAnsi="Courier New" w:cs="Courier New"/>
                <w:sz w:val="20"/>
                <w:szCs w:val="20"/>
              </w:rPr>
              <w:t xml:space="preserve"> (</w:t>
            </w:r>
            <w:proofErr w:type="spellStart"/>
            <w:r>
              <w:rPr>
                <w:rFonts w:ascii="Courier New" w:hAnsi="Courier New" w:cs="Courier New"/>
                <w:sz w:val="20"/>
                <w:szCs w:val="20"/>
              </w:rPr>
              <w:t>Rt</w:t>
            </w:r>
            <w:proofErr w:type="spellEnd"/>
            <w:r>
              <w:rPr>
                <w:rFonts w:ascii="Courier New" w:hAnsi="Courier New" w:cs="Courier New"/>
                <w:sz w:val="20"/>
                <w:szCs w:val="20"/>
              </w:rPr>
              <w:t xml:space="preserve"> 20), Shrewsbury</w:t>
            </w:r>
          </w:p>
          <w:p w14:paraId="7375F0F2" w14:textId="77777777" w:rsidR="006431A7" w:rsidRDefault="006431A7" w:rsidP="00D974D0">
            <w:pPr>
              <w:rPr>
                <w:rFonts w:ascii="Courier New" w:hAnsi="Courier New" w:cs="Courier New"/>
                <w:sz w:val="20"/>
                <w:szCs w:val="20"/>
              </w:rPr>
            </w:pPr>
          </w:p>
          <w:p w14:paraId="77B6C69D" w14:textId="0EA96715" w:rsidR="005878A7" w:rsidRDefault="005878A7" w:rsidP="00D974D0">
            <w:pPr>
              <w:rPr>
                <w:rFonts w:ascii="Courier New" w:hAnsi="Courier New" w:cs="Courier New"/>
                <w:sz w:val="20"/>
                <w:szCs w:val="20"/>
              </w:rPr>
            </w:pPr>
            <w:r>
              <w:rPr>
                <w:rFonts w:ascii="Courier New" w:hAnsi="Courier New" w:cs="Courier New"/>
                <w:sz w:val="20"/>
                <w:szCs w:val="20"/>
              </w:rPr>
              <w:t>XTRA Leasing</w:t>
            </w:r>
          </w:p>
          <w:p w14:paraId="13E44B27" w14:textId="77777777" w:rsidR="006431A7" w:rsidRDefault="006431A7" w:rsidP="00D974D0">
            <w:pPr>
              <w:rPr>
                <w:rFonts w:ascii="Courier New" w:hAnsi="Courier New" w:cs="Courier New"/>
                <w:sz w:val="20"/>
                <w:szCs w:val="20"/>
              </w:rPr>
            </w:pPr>
          </w:p>
          <w:p w14:paraId="09E717E5" w14:textId="2871D560" w:rsidR="001637A7" w:rsidRPr="00D974D0" w:rsidRDefault="001637A7" w:rsidP="00D974D0">
            <w:pPr>
              <w:rPr>
                <w:rFonts w:ascii="Courier New" w:hAnsi="Courier New" w:cs="Courier New"/>
                <w:sz w:val="20"/>
                <w:szCs w:val="20"/>
              </w:rPr>
            </w:pPr>
            <w:r>
              <w:rPr>
                <w:rFonts w:ascii="Courier New" w:hAnsi="Courier New" w:cs="Courier New"/>
                <w:sz w:val="20"/>
                <w:szCs w:val="20"/>
              </w:rPr>
              <w:t>Trailer parking</w:t>
            </w:r>
          </w:p>
        </w:tc>
        <w:tc>
          <w:tcPr>
            <w:tcW w:w="1350" w:type="dxa"/>
          </w:tcPr>
          <w:p w14:paraId="018C6E49" w14:textId="2CE5805E" w:rsidR="005878A7" w:rsidRPr="00D974D0" w:rsidRDefault="00DE70FE" w:rsidP="00D974D0">
            <w:pPr>
              <w:rPr>
                <w:rFonts w:ascii="Courier New" w:hAnsi="Courier New" w:cs="Courier New"/>
                <w:sz w:val="20"/>
                <w:szCs w:val="20"/>
              </w:rPr>
            </w:pPr>
            <w:r>
              <w:rPr>
                <w:rFonts w:ascii="Courier New" w:hAnsi="Courier New" w:cs="Courier New"/>
                <w:sz w:val="20"/>
                <w:szCs w:val="20"/>
              </w:rPr>
              <w:t>Older, gravel,</w:t>
            </w:r>
            <w:r w:rsidR="002D0688">
              <w:rPr>
                <w:rFonts w:ascii="Courier New" w:hAnsi="Courier New" w:cs="Courier New"/>
                <w:sz w:val="20"/>
                <w:szCs w:val="20"/>
              </w:rPr>
              <w:t xml:space="preserve"> not lined but level; similar </w:t>
            </w:r>
          </w:p>
        </w:tc>
        <w:tc>
          <w:tcPr>
            <w:tcW w:w="1080" w:type="dxa"/>
          </w:tcPr>
          <w:p w14:paraId="036F8714" w14:textId="53D5B639" w:rsidR="005878A7" w:rsidRPr="00D974D0" w:rsidRDefault="005878A7" w:rsidP="00210282">
            <w:pPr>
              <w:jc w:val="center"/>
              <w:rPr>
                <w:rFonts w:ascii="Courier New" w:hAnsi="Courier New" w:cs="Courier New"/>
                <w:sz w:val="20"/>
                <w:szCs w:val="20"/>
              </w:rPr>
            </w:pPr>
            <w:r>
              <w:rPr>
                <w:rFonts w:ascii="Courier New" w:hAnsi="Courier New" w:cs="Courier New"/>
                <w:sz w:val="20"/>
                <w:szCs w:val="20"/>
              </w:rPr>
              <w:t>10.24</w:t>
            </w:r>
          </w:p>
        </w:tc>
        <w:tc>
          <w:tcPr>
            <w:tcW w:w="1530" w:type="dxa"/>
          </w:tcPr>
          <w:p w14:paraId="365ACBD6" w14:textId="47594F2F" w:rsidR="005878A7" w:rsidRDefault="005878A7" w:rsidP="00D974D0">
            <w:pPr>
              <w:rPr>
                <w:rFonts w:ascii="Courier New" w:hAnsi="Courier New" w:cs="Courier New"/>
                <w:sz w:val="20"/>
                <w:szCs w:val="20"/>
              </w:rPr>
            </w:pPr>
            <w:r>
              <w:rPr>
                <w:rFonts w:ascii="Courier New" w:hAnsi="Courier New" w:cs="Courier New"/>
                <w:sz w:val="20"/>
                <w:szCs w:val="20"/>
              </w:rPr>
              <w:t>07/</w:t>
            </w:r>
            <w:r w:rsidR="00705D02">
              <w:rPr>
                <w:rFonts w:ascii="Courier New" w:hAnsi="Courier New" w:cs="Courier New"/>
                <w:sz w:val="20"/>
                <w:szCs w:val="20"/>
              </w:rPr>
              <w:t>20</w:t>
            </w:r>
            <w:r>
              <w:rPr>
                <w:rFonts w:ascii="Courier New" w:hAnsi="Courier New" w:cs="Courier New"/>
                <w:sz w:val="20"/>
                <w:szCs w:val="20"/>
              </w:rPr>
              <w:t>12</w:t>
            </w:r>
          </w:p>
          <w:p w14:paraId="732E4B34" w14:textId="77777777" w:rsidR="0059026D" w:rsidRDefault="0059026D" w:rsidP="00D974D0">
            <w:pPr>
              <w:rPr>
                <w:rFonts w:ascii="Courier New" w:hAnsi="Courier New" w:cs="Courier New"/>
                <w:sz w:val="20"/>
                <w:szCs w:val="20"/>
              </w:rPr>
            </w:pPr>
          </w:p>
          <w:p w14:paraId="5D4040B7" w14:textId="7C3ACF01" w:rsidR="005878A7" w:rsidRDefault="00E05B14" w:rsidP="00D974D0">
            <w:pPr>
              <w:rPr>
                <w:rFonts w:ascii="Courier New" w:hAnsi="Courier New" w:cs="Courier New"/>
                <w:sz w:val="20"/>
                <w:szCs w:val="20"/>
              </w:rPr>
            </w:pPr>
            <w:r>
              <w:rPr>
                <w:rFonts w:ascii="Courier New" w:hAnsi="Courier New" w:cs="Courier New"/>
                <w:sz w:val="20"/>
                <w:szCs w:val="20"/>
              </w:rPr>
              <w:t>12</w:t>
            </w:r>
            <w:r w:rsidR="005878A7">
              <w:rPr>
                <w:rFonts w:ascii="Courier New" w:hAnsi="Courier New" w:cs="Courier New"/>
                <w:sz w:val="20"/>
                <w:szCs w:val="20"/>
              </w:rPr>
              <w:t xml:space="preserve"> </w:t>
            </w:r>
            <w:proofErr w:type="spellStart"/>
            <w:r w:rsidR="005878A7">
              <w:rPr>
                <w:rFonts w:ascii="Courier New" w:hAnsi="Courier New" w:cs="Courier New"/>
                <w:sz w:val="20"/>
                <w:szCs w:val="20"/>
              </w:rPr>
              <w:t>yrs</w:t>
            </w:r>
            <w:proofErr w:type="spellEnd"/>
          </w:p>
          <w:p w14:paraId="52080AC4" w14:textId="77777777" w:rsidR="0059026D" w:rsidRDefault="0059026D" w:rsidP="00D974D0">
            <w:pPr>
              <w:rPr>
                <w:rFonts w:ascii="Courier New" w:hAnsi="Courier New" w:cs="Courier New"/>
                <w:sz w:val="20"/>
                <w:szCs w:val="20"/>
              </w:rPr>
            </w:pPr>
          </w:p>
          <w:p w14:paraId="689DCDF6" w14:textId="3CD4D9B8" w:rsidR="00E05B14" w:rsidRPr="00D974D0" w:rsidRDefault="00E2242E" w:rsidP="00D974D0">
            <w:pPr>
              <w:rPr>
                <w:rFonts w:ascii="Courier New" w:hAnsi="Courier New" w:cs="Courier New"/>
                <w:sz w:val="20"/>
                <w:szCs w:val="20"/>
              </w:rPr>
            </w:pPr>
            <w:r>
              <w:rPr>
                <w:rFonts w:ascii="Courier New" w:hAnsi="Courier New" w:cs="Courier New"/>
                <w:sz w:val="20"/>
                <w:szCs w:val="20"/>
              </w:rPr>
              <w:t>Triple net (“</w:t>
            </w:r>
            <w:r w:rsidR="00E05B14">
              <w:rPr>
                <w:rFonts w:ascii="Courier New" w:hAnsi="Courier New" w:cs="Courier New"/>
                <w:sz w:val="20"/>
                <w:szCs w:val="20"/>
              </w:rPr>
              <w:t>NNN</w:t>
            </w:r>
            <w:r>
              <w:rPr>
                <w:rFonts w:ascii="Courier New" w:hAnsi="Courier New" w:cs="Courier New"/>
                <w:sz w:val="20"/>
                <w:szCs w:val="20"/>
              </w:rPr>
              <w:t>”)</w:t>
            </w:r>
          </w:p>
        </w:tc>
        <w:tc>
          <w:tcPr>
            <w:tcW w:w="1350" w:type="dxa"/>
          </w:tcPr>
          <w:p w14:paraId="125AB26E" w14:textId="675B9453" w:rsidR="005878A7" w:rsidRPr="00D974D0" w:rsidRDefault="00E05B14" w:rsidP="00210282">
            <w:pPr>
              <w:jc w:val="center"/>
              <w:rPr>
                <w:rFonts w:ascii="Courier New" w:hAnsi="Courier New" w:cs="Courier New"/>
                <w:sz w:val="20"/>
                <w:szCs w:val="20"/>
              </w:rPr>
            </w:pPr>
            <w:r>
              <w:rPr>
                <w:rFonts w:ascii="Courier New" w:hAnsi="Courier New" w:cs="Courier New"/>
                <w:sz w:val="20"/>
                <w:szCs w:val="20"/>
              </w:rPr>
              <w:t>1,274</w:t>
            </w:r>
            <w:r w:rsidR="007B7577">
              <w:rPr>
                <w:rFonts w:ascii="Courier New" w:hAnsi="Courier New" w:cs="Courier New"/>
                <w:sz w:val="20"/>
                <w:szCs w:val="20"/>
              </w:rPr>
              <w:t xml:space="preserve"> </w:t>
            </w:r>
            <w:r w:rsidR="00E2242E">
              <w:rPr>
                <w:rFonts w:ascii="Courier New" w:hAnsi="Courier New" w:cs="Courier New"/>
                <w:sz w:val="20"/>
                <w:szCs w:val="20"/>
              </w:rPr>
              <w:t>est</w:t>
            </w:r>
            <w:r w:rsidR="007B7577">
              <w:rPr>
                <w:rFonts w:ascii="Courier New" w:hAnsi="Courier New" w:cs="Courier New"/>
                <w:sz w:val="20"/>
                <w:szCs w:val="20"/>
              </w:rPr>
              <w:t>imated (“est.”)</w:t>
            </w:r>
          </w:p>
        </w:tc>
        <w:tc>
          <w:tcPr>
            <w:tcW w:w="1440" w:type="dxa"/>
          </w:tcPr>
          <w:p w14:paraId="3C7BE354" w14:textId="7230A0A8" w:rsidR="005878A7" w:rsidRPr="00D974D0" w:rsidRDefault="00E05B14" w:rsidP="00D974D0">
            <w:pPr>
              <w:rPr>
                <w:rFonts w:ascii="Courier New" w:hAnsi="Courier New" w:cs="Courier New"/>
                <w:sz w:val="20"/>
                <w:szCs w:val="20"/>
              </w:rPr>
            </w:pPr>
            <w:r>
              <w:rPr>
                <w:rFonts w:ascii="Courier New" w:hAnsi="Courier New" w:cs="Courier New"/>
                <w:sz w:val="20"/>
                <w:szCs w:val="20"/>
              </w:rPr>
              <w:t>$16.88</w:t>
            </w:r>
          </w:p>
        </w:tc>
        <w:tc>
          <w:tcPr>
            <w:tcW w:w="1620" w:type="dxa"/>
          </w:tcPr>
          <w:p w14:paraId="0CD9B682" w14:textId="662DD4AA" w:rsidR="005878A7" w:rsidRDefault="00F26A70" w:rsidP="00D974D0">
            <w:pPr>
              <w:rPr>
                <w:rFonts w:ascii="Courier New" w:hAnsi="Courier New" w:cs="Courier New"/>
                <w:sz w:val="20"/>
                <w:szCs w:val="20"/>
              </w:rPr>
            </w:pPr>
            <w:r>
              <w:rPr>
                <w:rFonts w:ascii="Courier New" w:hAnsi="Courier New" w:cs="Courier New"/>
                <w:sz w:val="20"/>
                <w:szCs w:val="20"/>
              </w:rPr>
              <w:t>$25,195 (</w:t>
            </w:r>
            <w:proofErr w:type="spellStart"/>
            <w:r>
              <w:rPr>
                <w:rFonts w:ascii="Courier New" w:hAnsi="Courier New" w:cs="Courier New"/>
                <w:sz w:val="20"/>
                <w:szCs w:val="20"/>
              </w:rPr>
              <w:t>yrs</w:t>
            </w:r>
            <w:proofErr w:type="spellEnd"/>
            <w:r>
              <w:rPr>
                <w:rFonts w:ascii="Courier New" w:hAnsi="Courier New" w:cs="Courier New"/>
                <w:sz w:val="20"/>
                <w:szCs w:val="20"/>
              </w:rPr>
              <w:t xml:space="preserve"> 1-7)</w:t>
            </w:r>
          </w:p>
          <w:p w14:paraId="07445A26" w14:textId="77777777" w:rsidR="00F26A70" w:rsidRDefault="00F26A70" w:rsidP="00D974D0">
            <w:pPr>
              <w:rPr>
                <w:rFonts w:ascii="Courier New" w:hAnsi="Courier New" w:cs="Courier New"/>
                <w:sz w:val="20"/>
                <w:szCs w:val="20"/>
              </w:rPr>
            </w:pPr>
          </w:p>
          <w:p w14:paraId="77CCDE49" w14:textId="7CAA5948" w:rsidR="00F26A70" w:rsidRPr="00D974D0" w:rsidRDefault="00F26A70" w:rsidP="00D974D0">
            <w:pPr>
              <w:rPr>
                <w:rFonts w:ascii="Courier New" w:hAnsi="Courier New" w:cs="Courier New"/>
                <w:sz w:val="20"/>
                <w:szCs w:val="20"/>
              </w:rPr>
            </w:pPr>
            <w:r>
              <w:rPr>
                <w:rFonts w:ascii="Courier New" w:hAnsi="Courier New" w:cs="Courier New"/>
                <w:sz w:val="20"/>
                <w:szCs w:val="20"/>
              </w:rPr>
              <w:t>$27,949 (</w:t>
            </w:r>
            <w:proofErr w:type="spellStart"/>
            <w:r>
              <w:rPr>
                <w:rFonts w:ascii="Courier New" w:hAnsi="Courier New" w:cs="Courier New"/>
                <w:sz w:val="20"/>
                <w:szCs w:val="20"/>
              </w:rPr>
              <w:t>yrs</w:t>
            </w:r>
            <w:proofErr w:type="spellEnd"/>
            <w:r>
              <w:rPr>
                <w:rFonts w:ascii="Courier New" w:hAnsi="Courier New" w:cs="Courier New"/>
                <w:sz w:val="20"/>
                <w:szCs w:val="20"/>
              </w:rPr>
              <w:t xml:space="preserve"> 8-12)</w:t>
            </w:r>
          </w:p>
        </w:tc>
      </w:tr>
      <w:tr w:rsidR="005878A7" w14:paraId="67FCCF47" w14:textId="77777777" w:rsidTr="007B7577">
        <w:tc>
          <w:tcPr>
            <w:tcW w:w="360" w:type="dxa"/>
          </w:tcPr>
          <w:p w14:paraId="712155A0" w14:textId="39EE6DBF" w:rsidR="005878A7" w:rsidRPr="00AA3411" w:rsidRDefault="00705D02" w:rsidP="00D974D0">
            <w:pPr>
              <w:rPr>
                <w:rFonts w:ascii="Courier New" w:hAnsi="Courier New" w:cs="Courier New"/>
                <w:b/>
                <w:sz w:val="20"/>
                <w:szCs w:val="20"/>
              </w:rPr>
            </w:pPr>
            <w:r w:rsidRPr="00AA3411">
              <w:rPr>
                <w:rFonts w:ascii="Courier New" w:hAnsi="Courier New" w:cs="Courier New"/>
                <w:b/>
                <w:sz w:val="20"/>
                <w:szCs w:val="20"/>
              </w:rPr>
              <w:t>2</w:t>
            </w:r>
          </w:p>
        </w:tc>
        <w:tc>
          <w:tcPr>
            <w:tcW w:w="1980" w:type="dxa"/>
          </w:tcPr>
          <w:p w14:paraId="2699670F" w14:textId="4F55D6CB" w:rsidR="005878A7" w:rsidRDefault="00705D02" w:rsidP="00D974D0">
            <w:pPr>
              <w:rPr>
                <w:rFonts w:ascii="Courier New" w:hAnsi="Courier New" w:cs="Courier New"/>
                <w:sz w:val="20"/>
                <w:szCs w:val="20"/>
              </w:rPr>
            </w:pPr>
            <w:r>
              <w:rPr>
                <w:rFonts w:ascii="Courier New" w:hAnsi="Courier New" w:cs="Courier New"/>
                <w:sz w:val="20"/>
                <w:szCs w:val="20"/>
              </w:rPr>
              <w:t xml:space="preserve">193 Hartford </w:t>
            </w:r>
            <w:proofErr w:type="spellStart"/>
            <w:r w:rsidR="006431A7">
              <w:rPr>
                <w:rFonts w:ascii="Courier New" w:hAnsi="Courier New" w:cs="Courier New"/>
                <w:sz w:val="20"/>
                <w:szCs w:val="20"/>
              </w:rPr>
              <w:t>Tpke</w:t>
            </w:r>
            <w:proofErr w:type="spellEnd"/>
            <w:r w:rsidR="006431A7">
              <w:rPr>
                <w:rFonts w:ascii="Courier New" w:hAnsi="Courier New" w:cs="Courier New"/>
                <w:sz w:val="20"/>
                <w:szCs w:val="20"/>
              </w:rPr>
              <w:t xml:space="preserve"> (</w:t>
            </w:r>
            <w:proofErr w:type="spellStart"/>
            <w:r w:rsidR="006431A7">
              <w:rPr>
                <w:rFonts w:ascii="Courier New" w:hAnsi="Courier New" w:cs="Courier New"/>
                <w:sz w:val="20"/>
                <w:szCs w:val="20"/>
              </w:rPr>
              <w:t>Rt</w:t>
            </w:r>
            <w:proofErr w:type="spellEnd"/>
            <w:r w:rsidR="006431A7">
              <w:rPr>
                <w:rFonts w:ascii="Courier New" w:hAnsi="Courier New" w:cs="Courier New"/>
                <w:sz w:val="20"/>
                <w:szCs w:val="20"/>
              </w:rPr>
              <w:t xml:space="preserve"> 20), Shrewsbury</w:t>
            </w:r>
          </w:p>
          <w:p w14:paraId="2B1E1B30" w14:textId="77777777" w:rsidR="006431A7" w:rsidRDefault="006431A7" w:rsidP="00D974D0">
            <w:pPr>
              <w:rPr>
                <w:rFonts w:ascii="Courier New" w:hAnsi="Courier New" w:cs="Courier New"/>
                <w:sz w:val="20"/>
                <w:szCs w:val="20"/>
              </w:rPr>
            </w:pPr>
          </w:p>
          <w:p w14:paraId="085EDF14" w14:textId="3D05DA6D" w:rsidR="00705D02" w:rsidRDefault="00705D02" w:rsidP="00D974D0">
            <w:pPr>
              <w:rPr>
                <w:rFonts w:ascii="Courier New" w:hAnsi="Courier New" w:cs="Courier New"/>
                <w:sz w:val="20"/>
                <w:szCs w:val="20"/>
              </w:rPr>
            </w:pPr>
            <w:r>
              <w:rPr>
                <w:rFonts w:ascii="Courier New" w:hAnsi="Courier New" w:cs="Courier New"/>
                <w:sz w:val="20"/>
                <w:szCs w:val="20"/>
              </w:rPr>
              <w:t>Patrick Motors</w:t>
            </w:r>
          </w:p>
          <w:p w14:paraId="24996735" w14:textId="77777777" w:rsidR="006431A7" w:rsidRDefault="006431A7" w:rsidP="00D974D0">
            <w:pPr>
              <w:rPr>
                <w:rFonts w:ascii="Courier New" w:hAnsi="Courier New" w:cs="Courier New"/>
                <w:sz w:val="20"/>
                <w:szCs w:val="20"/>
              </w:rPr>
            </w:pPr>
          </w:p>
          <w:p w14:paraId="26DECFB7" w14:textId="7ED40FDF" w:rsidR="001637A7" w:rsidRPr="00D974D0" w:rsidRDefault="001637A7" w:rsidP="00D974D0">
            <w:pPr>
              <w:rPr>
                <w:rFonts w:ascii="Courier New" w:hAnsi="Courier New" w:cs="Courier New"/>
                <w:sz w:val="20"/>
                <w:szCs w:val="20"/>
              </w:rPr>
            </w:pPr>
            <w:r>
              <w:rPr>
                <w:rFonts w:ascii="Courier New" w:hAnsi="Courier New" w:cs="Courier New"/>
                <w:sz w:val="20"/>
                <w:szCs w:val="20"/>
              </w:rPr>
              <w:t>Auto parking</w:t>
            </w:r>
          </w:p>
        </w:tc>
        <w:tc>
          <w:tcPr>
            <w:tcW w:w="1350" w:type="dxa"/>
          </w:tcPr>
          <w:p w14:paraId="4CD36B3C" w14:textId="0B2C82C6" w:rsidR="005878A7" w:rsidRPr="00D974D0" w:rsidRDefault="00DE70FE" w:rsidP="00D974D0">
            <w:pPr>
              <w:rPr>
                <w:rFonts w:ascii="Courier New" w:hAnsi="Courier New" w:cs="Courier New"/>
                <w:sz w:val="20"/>
                <w:szCs w:val="20"/>
              </w:rPr>
            </w:pPr>
            <w:r>
              <w:rPr>
                <w:rFonts w:ascii="Courier New" w:hAnsi="Courier New" w:cs="Courier New"/>
                <w:sz w:val="20"/>
                <w:szCs w:val="20"/>
              </w:rPr>
              <w:t>Older, gravel,</w:t>
            </w:r>
            <w:r w:rsidR="002D0688">
              <w:rPr>
                <w:rFonts w:ascii="Courier New" w:hAnsi="Courier New" w:cs="Courier New"/>
                <w:sz w:val="20"/>
                <w:szCs w:val="20"/>
              </w:rPr>
              <w:t xml:space="preserve"> not lined but level; similar </w:t>
            </w:r>
          </w:p>
        </w:tc>
        <w:tc>
          <w:tcPr>
            <w:tcW w:w="1080" w:type="dxa"/>
          </w:tcPr>
          <w:p w14:paraId="64CC0F7D" w14:textId="0D884F28" w:rsidR="005878A7" w:rsidRDefault="00705D02" w:rsidP="00210282">
            <w:pPr>
              <w:jc w:val="center"/>
              <w:rPr>
                <w:rFonts w:ascii="Courier New" w:hAnsi="Courier New" w:cs="Courier New"/>
                <w:sz w:val="20"/>
                <w:szCs w:val="20"/>
              </w:rPr>
            </w:pPr>
            <w:r>
              <w:rPr>
                <w:rFonts w:ascii="Courier New" w:hAnsi="Courier New" w:cs="Courier New"/>
                <w:sz w:val="20"/>
                <w:szCs w:val="20"/>
              </w:rPr>
              <w:t>0.50</w:t>
            </w:r>
          </w:p>
          <w:p w14:paraId="65C5A8C6" w14:textId="259EB014" w:rsidR="00705D02" w:rsidRPr="00D974D0" w:rsidRDefault="00705D02" w:rsidP="00D974D0">
            <w:pPr>
              <w:rPr>
                <w:rFonts w:ascii="Courier New" w:hAnsi="Courier New" w:cs="Courier New"/>
                <w:sz w:val="20"/>
                <w:szCs w:val="20"/>
              </w:rPr>
            </w:pPr>
          </w:p>
        </w:tc>
        <w:tc>
          <w:tcPr>
            <w:tcW w:w="1530" w:type="dxa"/>
          </w:tcPr>
          <w:p w14:paraId="236B203E" w14:textId="77777777" w:rsidR="005878A7" w:rsidRDefault="00705D02" w:rsidP="00D974D0">
            <w:pPr>
              <w:rPr>
                <w:rFonts w:ascii="Courier New" w:hAnsi="Courier New" w:cs="Courier New"/>
                <w:sz w:val="20"/>
                <w:szCs w:val="20"/>
              </w:rPr>
            </w:pPr>
            <w:r>
              <w:rPr>
                <w:rFonts w:ascii="Courier New" w:hAnsi="Courier New" w:cs="Courier New"/>
                <w:sz w:val="20"/>
                <w:szCs w:val="20"/>
              </w:rPr>
              <w:t>01/2004</w:t>
            </w:r>
          </w:p>
          <w:p w14:paraId="1991EB3B" w14:textId="77777777" w:rsidR="0059026D" w:rsidRDefault="0059026D" w:rsidP="00D974D0">
            <w:pPr>
              <w:rPr>
                <w:rFonts w:ascii="Courier New" w:hAnsi="Courier New" w:cs="Courier New"/>
                <w:sz w:val="20"/>
                <w:szCs w:val="20"/>
              </w:rPr>
            </w:pPr>
          </w:p>
          <w:p w14:paraId="06232468" w14:textId="69891867" w:rsidR="006F41E7" w:rsidRDefault="006F41E7" w:rsidP="00D974D0">
            <w:pPr>
              <w:rPr>
                <w:rFonts w:ascii="Courier New" w:hAnsi="Courier New" w:cs="Courier New"/>
                <w:sz w:val="20"/>
                <w:szCs w:val="20"/>
              </w:rPr>
            </w:pPr>
            <w:r>
              <w:rPr>
                <w:rFonts w:ascii="Courier New" w:hAnsi="Courier New" w:cs="Courier New"/>
                <w:sz w:val="20"/>
                <w:szCs w:val="20"/>
              </w:rPr>
              <w:t>tenancy at will (“TAW”)</w:t>
            </w:r>
          </w:p>
          <w:p w14:paraId="0DF9EABD" w14:textId="77777777" w:rsidR="0059026D" w:rsidRDefault="0059026D" w:rsidP="00D974D0">
            <w:pPr>
              <w:rPr>
                <w:rFonts w:ascii="Courier New" w:hAnsi="Courier New" w:cs="Courier New"/>
                <w:sz w:val="20"/>
                <w:szCs w:val="20"/>
              </w:rPr>
            </w:pPr>
          </w:p>
          <w:p w14:paraId="238087C9" w14:textId="70BFD88E" w:rsidR="006F41E7" w:rsidRDefault="00E2242E" w:rsidP="00D974D0">
            <w:pPr>
              <w:rPr>
                <w:rFonts w:ascii="Courier New" w:hAnsi="Courier New" w:cs="Courier New"/>
                <w:sz w:val="20"/>
                <w:szCs w:val="20"/>
              </w:rPr>
            </w:pPr>
            <w:r>
              <w:rPr>
                <w:rFonts w:ascii="Courier New" w:hAnsi="Courier New" w:cs="Courier New"/>
                <w:sz w:val="20"/>
                <w:szCs w:val="20"/>
              </w:rPr>
              <w:t>G</w:t>
            </w:r>
            <w:r w:rsidR="006F41E7">
              <w:rPr>
                <w:rFonts w:ascii="Courier New" w:hAnsi="Courier New" w:cs="Courier New"/>
                <w:sz w:val="20"/>
                <w:szCs w:val="20"/>
              </w:rPr>
              <w:t>ross</w:t>
            </w:r>
          </w:p>
          <w:p w14:paraId="4B7A078D" w14:textId="54C9E47D" w:rsidR="006F41E7" w:rsidRDefault="0059026D" w:rsidP="00D974D0">
            <w:pPr>
              <w:rPr>
                <w:rFonts w:ascii="Courier New" w:hAnsi="Courier New" w:cs="Courier New"/>
                <w:sz w:val="20"/>
                <w:szCs w:val="20"/>
              </w:rPr>
            </w:pPr>
            <w:r>
              <w:rPr>
                <w:rFonts w:ascii="Courier New" w:hAnsi="Courier New" w:cs="Courier New"/>
                <w:sz w:val="20"/>
                <w:szCs w:val="20"/>
              </w:rPr>
              <w:t>------</w:t>
            </w:r>
            <w:r w:rsidR="00E3616D">
              <w:rPr>
                <w:rFonts w:ascii="Courier New" w:hAnsi="Courier New" w:cs="Courier New"/>
                <w:sz w:val="20"/>
                <w:szCs w:val="20"/>
              </w:rPr>
              <w:t>----</w:t>
            </w:r>
          </w:p>
          <w:p w14:paraId="483FAA7F" w14:textId="4D7C9D9B" w:rsidR="00705D02" w:rsidRDefault="00705D02" w:rsidP="00D974D0">
            <w:pPr>
              <w:rPr>
                <w:rFonts w:ascii="Courier New" w:hAnsi="Courier New" w:cs="Courier New"/>
                <w:sz w:val="20"/>
                <w:szCs w:val="20"/>
              </w:rPr>
            </w:pPr>
            <w:r>
              <w:rPr>
                <w:rFonts w:ascii="Courier New" w:hAnsi="Courier New" w:cs="Courier New"/>
                <w:sz w:val="20"/>
                <w:szCs w:val="20"/>
              </w:rPr>
              <w:t>01/2005</w:t>
            </w:r>
          </w:p>
          <w:p w14:paraId="47AEFFE5" w14:textId="77777777" w:rsidR="0059026D" w:rsidRDefault="0059026D" w:rsidP="00D974D0">
            <w:pPr>
              <w:rPr>
                <w:rFonts w:ascii="Courier New" w:hAnsi="Courier New" w:cs="Courier New"/>
                <w:sz w:val="20"/>
                <w:szCs w:val="20"/>
              </w:rPr>
            </w:pPr>
          </w:p>
          <w:p w14:paraId="484728AA" w14:textId="6CEFD11B" w:rsidR="006F41E7" w:rsidRDefault="006F41E7" w:rsidP="00D974D0">
            <w:pPr>
              <w:rPr>
                <w:rFonts w:ascii="Courier New" w:hAnsi="Courier New" w:cs="Courier New"/>
                <w:sz w:val="20"/>
                <w:szCs w:val="20"/>
              </w:rPr>
            </w:pPr>
            <w:r>
              <w:rPr>
                <w:rFonts w:ascii="Courier New" w:hAnsi="Courier New" w:cs="Courier New"/>
                <w:sz w:val="20"/>
                <w:szCs w:val="20"/>
              </w:rPr>
              <w:t>TAW</w:t>
            </w:r>
          </w:p>
          <w:p w14:paraId="1F9BC69D" w14:textId="77777777" w:rsidR="0059026D" w:rsidRDefault="0059026D" w:rsidP="00D974D0">
            <w:pPr>
              <w:rPr>
                <w:rFonts w:ascii="Courier New" w:hAnsi="Courier New" w:cs="Courier New"/>
                <w:sz w:val="20"/>
                <w:szCs w:val="20"/>
              </w:rPr>
            </w:pPr>
          </w:p>
          <w:p w14:paraId="6AE894CF" w14:textId="6012BE9A" w:rsidR="00705D02" w:rsidRPr="00D974D0" w:rsidRDefault="00E3616D" w:rsidP="00D974D0">
            <w:pPr>
              <w:rPr>
                <w:rFonts w:ascii="Courier New" w:hAnsi="Courier New" w:cs="Courier New"/>
                <w:sz w:val="20"/>
                <w:szCs w:val="20"/>
              </w:rPr>
            </w:pPr>
            <w:r>
              <w:rPr>
                <w:rFonts w:ascii="Courier New" w:hAnsi="Courier New" w:cs="Courier New"/>
                <w:sz w:val="20"/>
                <w:szCs w:val="20"/>
              </w:rPr>
              <w:t>G</w:t>
            </w:r>
            <w:r w:rsidR="006F41E7">
              <w:rPr>
                <w:rFonts w:ascii="Courier New" w:hAnsi="Courier New" w:cs="Courier New"/>
                <w:sz w:val="20"/>
                <w:szCs w:val="20"/>
              </w:rPr>
              <w:t>ross</w:t>
            </w:r>
          </w:p>
        </w:tc>
        <w:tc>
          <w:tcPr>
            <w:tcW w:w="1350" w:type="dxa"/>
          </w:tcPr>
          <w:p w14:paraId="66DE5B95" w14:textId="17FD323B" w:rsidR="005878A7" w:rsidRPr="00D974D0" w:rsidRDefault="006F41E7" w:rsidP="00210282">
            <w:pPr>
              <w:jc w:val="center"/>
              <w:rPr>
                <w:rFonts w:ascii="Courier New" w:hAnsi="Courier New" w:cs="Courier New"/>
                <w:sz w:val="20"/>
                <w:szCs w:val="20"/>
              </w:rPr>
            </w:pPr>
            <w:r>
              <w:rPr>
                <w:rFonts w:ascii="Courier New" w:hAnsi="Courier New" w:cs="Courier New"/>
                <w:sz w:val="20"/>
                <w:szCs w:val="20"/>
              </w:rPr>
              <w:t>60</w:t>
            </w:r>
          </w:p>
        </w:tc>
        <w:tc>
          <w:tcPr>
            <w:tcW w:w="1440" w:type="dxa"/>
          </w:tcPr>
          <w:p w14:paraId="77CFD38B" w14:textId="77777777" w:rsidR="005878A7" w:rsidRDefault="006F41E7" w:rsidP="00D974D0">
            <w:pPr>
              <w:rPr>
                <w:rFonts w:ascii="Courier New" w:hAnsi="Courier New" w:cs="Courier New"/>
                <w:sz w:val="20"/>
                <w:szCs w:val="20"/>
              </w:rPr>
            </w:pPr>
            <w:r>
              <w:rPr>
                <w:rFonts w:ascii="Courier New" w:hAnsi="Courier New" w:cs="Courier New"/>
                <w:sz w:val="20"/>
                <w:szCs w:val="20"/>
              </w:rPr>
              <w:t>$16.67</w:t>
            </w:r>
          </w:p>
          <w:p w14:paraId="7AF375B3" w14:textId="77777777" w:rsidR="009E31BD" w:rsidRDefault="009E31BD" w:rsidP="00D974D0">
            <w:pPr>
              <w:rPr>
                <w:rFonts w:ascii="Courier New" w:hAnsi="Courier New" w:cs="Courier New"/>
                <w:sz w:val="20"/>
                <w:szCs w:val="20"/>
              </w:rPr>
            </w:pPr>
          </w:p>
          <w:p w14:paraId="68F75E1E" w14:textId="77777777" w:rsidR="009E31BD" w:rsidRDefault="009E31BD" w:rsidP="00D974D0">
            <w:pPr>
              <w:rPr>
                <w:rFonts w:ascii="Courier New" w:hAnsi="Courier New" w:cs="Courier New"/>
                <w:sz w:val="20"/>
                <w:szCs w:val="20"/>
              </w:rPr>
            </w:pPr>
          </w:p>
          <w:p w14:paraId="74E29C1B" w14:textId="77777777" w:rsidR="009E31BD" w:rsidRDefault="009E31BD" w:rsidP="00D974D0">
            <w:pPr>
              <w:rPr>
                <w:rFonts w:ascii="Courier New" w:hAnsi="Courier New" w:cs="Courier New"/>
                <w:sz w:val="20"/>
                <w:szCs w:val="20"/>
              </w:rPr>
            </w:pPr>
          </w:p>
          <w:p w14:paraId="348BB7A3" w14:textId="77777777" w:rsidR="009E31BD" w:rsidRDefault="009E31BD" w:rsidP="00D974D0">
            <w:pPr>
              <w:rPr>
                <w:rFonts w:ascii="Courier New" w:hAnsi="Courier New" w:cs="Courier New"/>
                <w:sz w:val="20"/>
                <w:szCs w:val="20"/>
              </w:rPr>
            </w:pPr>
          </w:p>
          <w:p w14:paraId="6F10BD68" w14:textId="77777777" w:rsidR="009E31BD" w:rsidRDefault="009E31BD" w:rsidP="00D974D0">
            <w:pPr>
              <w:rPr>
                <w:rFonts w:ascii="Courier New" w:hAnsi="Courier New" w:cs="Courier New"/>
                <w:sz w:val="20"/>
                <w:szCs w:val="20"/>
              </w:rPr>
            </w:pPr>
          </w:p>
          <w:p w14:paraId="703F2CC6" w14:textId="77777777" w:rsidR="009E31BD" w:rsidRDefault="009E31BD" w:rsidP="00D974D0">
            <w:pPr>
              <w:rPr>
                <w:rFonts w:ascii="Courier New" w:hAnsi="Courier New" w:cs="Courier New"/>
                <w:sz w:val="20"/>
                <w:szCs w:val="20"/>
              </w:rPr>
            </w:pPr>
          </w:p>
          <w:p w14:paraId="42A59AA5" w14:textId="77777777" w:rsidR="009E31BD" w:rsidRDefault="009E31BD" w:rsidP="00D974D0">
            <w:pPr>
              <w:rPr>
                <w:rFonts w:ascii="Courier New" w:hAnsi="Courier New" w:cs="Courier New"/>
                <w:sz w:val="20"/>
                <w:szCs w:val="20"/>
              </w:rPr>
            </w:pPr>
            <w:r>
              <w:rPr>
                <w:rFonts w:ascii="Courier New" w:hAnsi="Courier New" w:cs="Courier New"/>
                <w:sz w:val="20"/>
                <w:szCs w:val="20"/>
              </w:rPr>
              <w:t>-------</w:t>
            </w:r>
          </w:p>
          <w:p w14:paraId="7B6C4415" w14:textId="08E51520" w:rsidR="009E31BD" w:rsidRPr="00D974D0" w:rsidRDefault="009E31BD" w:rsidP="00D974D0">
            <w:pPr>
              <w:rPr>
                <w:rFonts w:ascii="Courier New" w:hAnsi="Courier New" w:cs="Courier New"/>
                <w:sz w:val="20"/>
                <w:szCs w:val="20"/>
              </w:rPr>
            </w:pPr>
            <w:r>
              <w:rPr>
                <w:rFonts w:ascii="Courier New" w:hAnsi="Courier New" w:cs="Courier New"/>
                <w:sz w:val="20"/>
                <w:szCs w:val="20"/>
              </w:rPr>
              <w:t>$16.67</w:t>
            </w:r>
          </w:p>
        </w:tc>
        <w:tc>
          <w:tcPr>
            <w:tcW w:w="1620" w:type="dxa"/>
          </w:tcPr>
          <w:p w14:paraId="488E0C36" w14:textId="77777777" w:rsidR="005878A7" w:rsidRDefault="002F075A" w:rsidP="00D974D0">
            <w:pPr>
              <w:rPr>
                <w:rFonts w:ascii="Courier New" w:hAnsi="Courier New" w:cs="Courier New"/>
                <w:sz w:val="20"/>
                <w:szCs w:val="20"/>
              </w:rPr>
            </w:pPr>
            <w:r>
              <w:rPr>
                <w:rFonts w:ascii="Courier New" w:hAnsi="Courier New" w:cs="Courier New"/>
                <w:sz w:val="20"/>
                <w:szCs w:val="20"/>
              </w:rPr>
              <w:t>$24,000</w:t>
            </w:r>
          </w:p>
          <w:p w14:paraId="55C12BBF" w14:textId="77777777" w:rsidR="002F075A" w:rsidRDefault="002F075A" w:rsidP="00D974D0">
            <w:pPr>
              <w:rPr>
                <w:rFonts w:ascii="Courier New" w:hAnsi="Courier New" w:cs="Courier New"/>
                <w:sz w:val="20"/>
                <w:szCs w:val="20"/>
              </w:rPr>
            </w:pPr>
          </w:p>
          <w:p w14:paraId="6EB82782" w14:textId="77777777" w:rsidR="002F075A" w:rsidRDefault="002F075A" w:rsidP="00D974D0">
            <w:pPr>
              <w:rPr>
                <w:rFonts w:ascii="Courier New" w:hAnsi="Courier New" w:cs="Courier New"/>
                <w:sz w:val="20"/>
                <w:szCs w:val="20"/>
              </w:rPr>
            </w:pPr>
          </w:p>
          <w:p w14:paraId="29D0A05D" w14:textId="77777777" w:rsidR="002F075A" w:rsidRDefault="002F075A" w:rsidP="00D974D0">
            <w:pPr>
              <w:rPr>
                <w:rFonts w:ascii="Courier New" w:hAnsi="Courier New" w:cs="Courier New"/>
                <w:sz w:val="20"/>
                <w:szCs w:val="20"/>
              </w:rPr>
            </w:pPr>
          </w:p>
          <w:p w14:paraId="43A4C642" w14:textId="77777777" w:rsidR="002F075A" w:rsidRDefault="002F075A" w:rsidP="00D974D0">
            <w:pPr>
              <w:rPr>
                <w:rFonts w:ascii="Courier New" w:hAnsi="Courier New" w:cs="Courier New"/>
                <w:sz w:val="20"/>
                <w:szCs w:val="20"/>
              </w:rPr>
            </w:pPr>
          </w:p>
          <w:p w14:paraId="2356ADD7" w14:textId="77777777" w:rsidR="002F075A" w:rsidRDefault="002F075A" w:rsidP="00D974D0">
            <w:pPr>
              <w:rPr>
                <w:rFonts w:ascii="Courier New" w:hAnsi="Courier New" w:cs="Courier New"/>
                <w:sz w:val="20"/>
                <w:szCs w:val="20"/>
              </w:rPr>
            </w:pPr>
          </w:p>
          <w:p w14:paraId="4F57DF1B" w14:textId="77777777" w:rsidR="002F075A" w:rsidRDefault="002F075A" w:rsidP="00D974D0">
            <w:pPr>
              <w:rPr>
                <w:rFonts w:ascii="Courier New" w:hAnsi="Courier New" w:cs="Courier New"/>
                <w:sz w:val="20"/>
                <w:szCs w:val="20"/>
              </w:rPr>
            </w:pPr>
          </w:p>
          <w:p w14:paraId="7916EC04" w14:textId="77777777" w:rsidR="002F075A" w:rsidRDefault="002F075A" w:rsidP="00D974D0">
            <w:pPr>
              <w:rPr>
                <w:rFonts w:ascii="Courier New" w:hAnsi="Courier New" w:cs="Courier New"/>
                <w:sz w:val="20"/>
                <w:szCs w:val="20"/>
              </w:rPr>
            </w:pPr>
            <w:r>
              <w:rPr>
                <w:rFonts w:ascii="Courier New" w:hAnsi="Courier New" w:cs="Courier New"/>
                <w:sz w:val="20"/>
                <w:szCs w:val="20"/>
              </w:rPr>
              <w:t>----------</w:t>
            </w:r>
          </w:p>
          <w:p w14:paraId="037CDB7C" w14:textId="06CE625E" w:rsidR="002F075A" w:rsidRPr="00D974D0" w:rsidRDefault="002F075A" w:rsidP="00D974D0">
            <w:pPr>
              <w:rPr>
                <w:rFonts w:ascii="Courier New" w:hAnsi="Courier New" w:cs="Courier New"/>
                <w:sz w:val="20"/>
                <w:szCs w:val="20"/>
              </w:rPr>
            </w:pPr>
            <w:r>
              <w:rPr>
                <w:rFonts w:ascii="Courier New" w:hAnsi="Courier New" w:cs="Courier New"/>
                <w:sz w:val="20"/>
                <w:szCs w:val="20"/>
              </w:rPr>
              <w:t>$24,000</w:t>
            </w:r>
          </w:p>
        </w:tc>
      </w:tr>
      <w:tr w:rsidR="005878A7" w14:paraId="55841AD1" w14:textId="77777777" w:rsidTr="007B7577">
        <w:tc>
          <w:tcPr>
            <w:tcW w:w="360" w:type="dxa"/>
          </w:tcPr>
          <w:p w14:paraId="68A8CF93" w14:textId="3AA0A88E" w:rsidR="005878A7" w:rsidRPr="00AA3411" w:rsidRDefault="006F41E7" w:rsidP="00D974D0">
            <w:pPr>
              <w:rPr>
                <w:rFonts w:ascii="Courier New" w:hAnsi="Courier New" w:cs="Courier New"/>
                <w:b/>
                <w:sz w:val="20"/>
                <w:szCs w:val="20"/>
              </w:rPr>
            </w:pPr>
            <w:r w:rsidRPr="00AA3411">
              <w:rPr>
                <w:rFonts w:ascii="Courier New" w:hAnsi="Courier New" w:cs="Courier New"/>
                <w:b/>
                <w:sz w:val="20"/>
                <w:szCs w:val="20"/>
              </w:rPr>
              <w:t>3</w:t>
            </w:r>
          </w:p>
        </w:tc>
        <w:tc>
          <w:tcPr>
            <w:tcW w:w="1980" w:type="dxa"/>
          </w:tcPr>
          <w:p w14:paraId="265CD0D3" w14:textId="5CEF9764" w:rsidR="005878A7" w:rsidRDefault="00507367" w:rsidP="00D974D0">
            <w:pPr>
              <w:rPr>
                <w:rFonts w:ascii="Courier New" w:hAnsi="Courier New" w:cs="Courier New"/>
                <w:sz w:val="20"/>
                <w:szCs w:val="20"/>
              </w:rPr>
            </w:pPr>
            <w:r>
              <w:rPr>
                <w:rFonts w:ascii="Courier New" w:hAnsi="Courier New" w:cs="Courier New"/>
                <w:sz w:val="20"/>
                <w:szCs w:val="20"/>
              </w:rPr>
              <w:t>193 Ha</w:t>
            </w:r>
            <w:r w:rsidR="006431A7">
              <w:rPr>
                <w:rFonts w:ascii="Courier New" w:hAnsi="Courier New" w:cs="Courier New"/>
                <w:sz w:val="20"/>
                <w:szCs w:val="20"/>
              </w:rPr>
              <w:t xml:space="preserve">rtford </w:t>
            </w:r>
            <w:proofErr w:type="spellStart"/>
            <w:r w:rsidR="006431A7">
              <w:rPr>
                <w:rFonts w:ascii="Courier New" w:hAnsi="Courier New" w:cs="Courier New"/>
                <w:sz w:val="20"/>
                <w:szCs w:val="20"/>
              </w:rPr>
              <w:t>Tpke</w:t>
            </w:r>
            <w:proofErr w:type="spellEnd"/>
            <w:r w:rsidR="006431A7">
              <w:rPr>
                <w:rFonts w:ascii="Courier New" w:hAnsi="Courier New" w:cs="Courier New"/>
                <w:sz w:val="20"/>
                <w:szCs w:val="20"/>
              </w:rPr>
              <w:t xml:space="preserve"> (</w:t>
            </w:r>
            <w:proofErr w:type="spellStart"/>
            <w:r w:rsidR="006431A7">
              <w:rPr>
                <w:rFonts w:ascii="Courier New" w:hAnsi="Courier New" w:cs="Courier New"/>
                <w:sz w:val="20"/>
                <w:szCs w:val="20"/>
              </w:rPr>
              <w:t>Rt</w:t>
            </w:r>
            <w:proofErr w:type="spellEnd"/>
            <w:r w:rsidR="006431A7">
              <w:rPr>
                <w:rFonts w:ascii="Courier New" w:hAnsi="Courier New" w:cs="Courier New"/>
                <w:sz w:val="20"/>
                <w:szCs w:val="20"/>
              </w:rPr>
              <w:t xml:space="preserve"> 20), Shrewsbury</w:t>
            </w:r>
          </w:p>
          <w:p w14:paraId="6E8FC266" w14:textId="77777777" w:rsidR="006431A7" w:rsidRDefault="006431A7" w:rsidP="00D974D0">
            <w:pPr>
              <w:rPr>
                <w:rFonts w:ascii="Courier New" w:hAnsi="Courier New" w:cs="Courier New"/>
                <w:sz w:val="20"/>
                <w:szCs w:val="20"/>
              </w:rPr>
            </w:pPr>
          </w:p>
          <w:p w14:paraId="321384FD" w14:textId="1C21B28D" w:rsidR="00507367" w:rsidRDefault="00507367" w:rsidP="00D974D0">
            <w:pPr>
              <w:rPr>
                <w:rFonts w:ascii="Courier New" w:hAnsi="Courier New" w:cs="Courier New"/>
                <w:sz w:val="20"/>
                <w:szCs w:val="20"/>
              </w:rPr>
            </w:pPr>
            <w:r>
              <w:rPr>
                <w:rFonts w:ascii="Courier New" w:hAnsi="Courier New" w:cs="Courier New"/>
                <w:sz w:val="20"/>
                <w:szCs w:val="20"/>
              </w:rPr>
              <w:t>G U Logistics</w:t>
            </w:r>
          </w:p>
          <w:p w14:paraId="53CB897D" w14:textId="77777777" w:rsidR="006431A7" w:rsidRDefault="006431A7" w:rsidP="00D974D0">
            <w:pPr>
              <w:rPr>
                <w:rFonts w:ascii="Courier New" w:hAnsi="Courier New" w:cs="Courier New"/>
                <w:sz w:val="20"/>
                <w:szCs w:val="20"/>
              </w:rPr>
            </w:pPr>
          </w:p>
          <w:p w14:paraId="2F30331D" w14:textId="03E77F31" w:rsidR="001637A7" w:rsidRPr="00D974D0" w:rsidRDefault="001637A7" w:rsidP="00D974D0">
            <w:pPr>
              <w:rPr>
                <w:rFonts w:ascii="Courier New" w:hAnsi="Courier New" w:cs="Courier New"/>
                <w:sz w:val="20"/>
                <w:szCs w:val="20"/>
              </w:rPr>
            </w:pPr>
            <w:r>
              <w:rPr>
                <w:rFonts w:ascii="Courier New" w:hAnsi="Courier New" w:cs="Courier New"/>
                <w:sz w:val="20"/>
                <w:szCs w:val="20"/>
              </w:rPr>
              <w:t>Tractor</w:t>
            </w:r>
            <w:r w:rsidR="00E2242E">
              <w:rPr>
                <w:rFonts w:ascii="Courier New" w:hAnsi="Courier New" w:cs="Courier New"/>
                <w:sz w:val="20"/>
                <w:szCs w:val="20"/>
              </w:rPr>
              <w:t xml:space="preserve"> and</w:t>
            </w:r>
            <w:r>
              <w:rPr>
                <w:rFonts w:ascii="Courier New" w:hAnsi="Courier New" w:cs="Courier New"/>
                <w:sz w:val="20"/>
                <w:szCs w:val="20"/>
              </w:rPr>
              <w:t xml:space="preserve"> trailer storage</w:t>
            </w:r>
          </w:p>
        </w:tc>
        <w:tc>
          <w:tcPr>
            <w:tcW w:w="1350" w:type="dxa"/>
          </w:tcPr>
          <w:p w14:paraId="6725AAE9" w14:textId="7DA1B1EF" w:rsidR="005878A7" w:rsidRPr="00D974D0" w:rsidRDefault="00DE70FE" w:rsidP="00D974D0">
            <w:pPr>
              <w:rPr>
                <w:rFonts w:ascii="Courier New" w:hAnsi="Courier New" w:cs="Courier New"/>
                <w:sz w:val="20"/>
                <w:szCs w:val="20"/>
              </w:rPr>
            </w:pPr>
            <w:r>
              <w:rPr>
                <w:rFonts w:ascii="Courier New" w:hAnsi="Courier New" w:cs="Courier New"/>
                <w:sz w:val="20"/>
                <w:szCs w:val="20"/>
              </w:rPr>
              <w:t>Older, gravel,</w:t>
            </w:r>
            <w:r w:rsidR="002D0688">
              <w:rPr>
                <w:rFonts w:ascii="Courier New" w:hAnsi="Courier New" w:cs="Courier New"/>
                <w:sz w:val="20"/>
                <w:szCs w:val="20"/>
              </w:rPr>
              <w:t xml:space="preserve"> not lined but level; similar </w:t>
            </w:r>
          </w:p>
        </w:tc>
        <w:tc>
          <w:tcPr>
            <w:tcW w:w="1080" w:type="dxa"/>
          </w:tcPr>
          <w:p w14:paraId="7BC866FF" w14:textId="41517052" w:rsidR="005878A7" w:rsidRDefault="00507367" w:rsidP="00210282">
            <w:pPr>
              <w:jc w:val="center"/>
              <w:rPr>
                <w:rFonts w:ascii="Courier New" w:hAnsi="Courier New" w:cs="Courier New"/>
                <w:sz w:val="20"/>
                <w:szCs w:val="20"/>
              </w:rPr>
            </w:pPr>
            <w:r>
              <w:rPr>
                <w:rFonts w:ascii="Courier New" w:hAnsi="Courier New" w:cs="Courier New"/>
                <w:sz w:val="20"/>
                <w:szCs w:val="20"/>
              </w:rPr>
              <w:t>2.00</w:t>
            </w:r>
          </w:p>
          <w:p w14:paraId="2B1AA282" w14:textId="3E4BAED2" w:rsidR="00507367" w:rsidRPr="00D974D0" w:rsidRDefault="00507367" w:rsidP="00D974D0">
            <w:pPr>
              <w:rPr>
                <w:rFonts w:ascii="Courier New" w:hAnsi="Courier New" w:cs="Courier New"/>
                <w:sz w:val="20"/>
                <w:szCs w:val="20"/>
              </w:rPr>
            </w:pPr>
          </w:p>
        </w:tc>
        <w:tc>
          <w:tcPr>
            <w:tcW w:w="1530" w:type="dxa"/>
          </w:tcPr>
          <w:p w14:paraId="6C4D5FF7" w14:textId="77777777" w:rsidR="005878A7" w:rsidRDefault="00DD1C00" w:rsidP="00D974D0">
            <w:pPr>
              <w:rPr>
                <w:rFonts w:ascii="Courier New" w:hAnsi="Courier New" w:cs="Courier New"/>
                <w:sz w:val="20"/>
                <w:szCs w:val="20"/>
              </w:rPr>
            </w:pPr>
            <w:r>
              <w:rPr>
                <w:rFonts w:ascii="Courier New" w:hAnsi="Courier New" w:cs="Courier New"/>
                <w:sz w:val="20"/>
                <w:szCs w:val="20"/>
              </w:rPr>
              <w:t>11/2016</w:t>
            </w:r>
          </w:p>
          <w:p w14:paraId="70A21CBA" w14:textId="77777777" w:rsidR="00DD1C00" w:rsidRDefault="00DD1C00" w:rsidP="00D974D0">
            <w:pPr>
              <w:rPr>
                <w:rFonts w:ascii="Courier New" w:hAnsi="Courier New" w:cs="Courier New"/>
                <w:sz w:val="20"/>
                <w:szCs w:val="20"/>
              </w:rPr>
            </w:pPr>
          </w:p>
          <w:p w14:paraId="1634EFC1" w14:textId="77777777" w:rsidR="00DD1C00" w:rsidRDefault="00DD1C00" w:rsidP="00D974D0">
            <w:pPr>
              <w:rPr>
                <w:rFonts w:ascii="Courier New" w:hAnsi="Courier New" w:cs="Courier New"/>
                <w:sz w:val="20"/>
                <w:szCs w:val="20"/>
              </w:rPr>
            </w:pPr>
            <w:r>
              <w:rPr>
                <w:rFonts w:ascii="Courier New" w:hAnsi="Courier New" w:cs="Courier New"/>
                <w:sz w:val="20"/>
                <w:szCs w:val="20"/>
              </w:rPr>
              <w:t>TAW</w:t>
            </w:r>
          </w:p>
          <w:p w14:paraId="7B0A2618" w14:textId="77777777" w:rsidR="00DD1C00" w:rsidRDefault="00DD1C00" w:rsidP="00D974D0">
            <w:pPr>
              <w:rPr>
                <w:rFonts w:ascii="Courier New" w:hAnsi="Courier New" w:cs="Courier New"/>
                <w:sz w:val="20"/>
                <w:szCs w:val="20"/>
              </w:rPr>
            </w:pPr>
          </w:p>
          <w:p w14:paraId="37D9245A" w14:textId="583FDFB1" w:rsidR="00DD1C00" w:rsidRPr="00D974D0" w:rsidRDefault="00E3616D" w:rsidP="00D974D0">
            <w:pPr>
              <w:rPr>
                <w:rFonts w:ascii="Courier New" w:hAnsi="Courier New" w:cs="Courier New"/>
                <w:sz w:val="20"/>
                <w:szCs w:val="20"/>
              </w:rPr>
            </w:pPr>
            <w:r>
              <w:rPr>
                <w:rFonts w:ascii="Courier New" w:hAnsi="Courier New" w:cs="Courier New"/>
                <w:sz w:val="20"/>
                <w:szCs w:val="20"/>
              </w:rPr>
              <w:t>G</w:t>
            </w:r>
            <w:r w:rsidR="00DD1C00">
              <w:rPr>
                <w:rFonts w:ascii="Courier New" w:hAnsi="Courier New" w:cs="Courier New"/>
                <w:sz w:val="20"/>
                <w:szCs w:val="20"/>
              </w:rPr>
              <w:t>ross</w:t>
            </w:r>
          </w:p>
        </w:tc>
        <w:tc>
          <w:tcPr>
            <w:tcW w:w="1350" w:type="dxa"/>
          </w:tcPr>
          <w:p w14:paraId="366E248A" w14:textId="677CBF8C" w:rsidR="005878A7" w:rsidRDefault="00DD1C00" w:rsidP="00210282">
            <w:pPr>
              <w:jc w:val="center"/>
              <w:rPr>
                <w:rFonts w:ascii="Courier New" w:hAnsi="Courier New" w:cs="Courier New"/>
                <w:sz w:val="20"/>
                <w:szCs w:val="20"/>
              </w:rPr>
            </w:pPr>
            <w:r>
              <w:rPr>
                <w:rFonts w:ascii="Courier New" w:hAnsi="Courier New" w:cs="Courier New"/>
                <w:sz w:val="20"/>
                <w:szCs w:val="20"/>
              </w:rPr>
              <w:t>249</w:t>
            </w:r>
          </w:p>
          <w:p w14:paraId="5992A1EF" w14:textId="1A575868" w:rsidR="002D3EC1" w:rsidRPr="00D974D0" w:rsidRDefault="002D3EC1" w:rsidP="00210282">
            <w:pPr>
              <w:jc w:val="center"/>
              <w:rPr>
                <w:rFonts w:ascii="Courier New" w:hAnsi="Courier New" w:cs="Courier New"/>
                <w:sz w:val="20"/>
                <w:szCs w:val="20"/>
              </w:rPr>
            </w:pPr>
            <w:r>
              <w:rPr>
                <w:rFonts w:ascii="Courier New" w:hAnsi="Courier New" w:cs="Courier New"/>
                <w:sz w:val="20"/>
                <w:szCs w:val="20"/>
              </w:rPr>
              <w:t>(est.)</w:t>
            </w:r>
          </w:p>
        </w:tc>
        <w:tc>
          <w:tcPr>
            <w:tcW w:w="1440" w:type="dxa"/>
          </w:tcPr>
          <w:p w14:paraId="695B44CF" w14:textId="3CCC019D" w:rsidR="005878A7" w:rsidRPr="00D974D0" w:rsidRDefault="00DD1C00" w:rsidP="00D974D0">
            <w:pPr>
              <w:rPr>
                <w:rFonts w:ascii="Courier New" w:hAnsi="Courier New" w:cs="Courier New"/>
                <w:sz w:val="20"/>
                <w:szCs w:val="20"/>
              </w:rPr>
            </w:pPr>
            <w:r>
              <w:rPr>
                <w:rFonts w:ascii="Courier New" w:hAnsi="Courier New" w:cs="Courier New"/>
                <w:sz w:val="20"/>
                <w:szCs w:val="20"/>
              </w:rPr>
              <w:t>$18.41</w:t>
            </w:r>
          </w:p>
        </w:tc>
        <w:tc>
          <w:tcPr>
            <w:tcW w:w="1620" w:type="dxa"/>
          </w:tcPr>
          <w:p w14:paraId="6D6BA41F" w14:textId="36A06FEA" w:rsidR="005878A7" w:rsidRPr="00D974D0" w:rsidRDefault="002F075A" w:rsidP="00D974D0">
            <w:pPr>
              <w:rPr>
                <w:rFonts w:ascii="Courier New" w:hAnsi="Courier New" w:cs="Courier New"/>
                <w:sz w:val="20"/>
                <w:szCs w:val="20"/>
              </w:rPr>
            </w:pPr>
            <w:r>
              <w:rPr>
                <w:rFonts w:ascii="Courier New" w:hAnsi="Courier New" w:cs="Courier New"/>
                <w:sz w:val="20"/>
                <w:szCs w:val="20"/>
              </w:rPr>
              <w:t>$27,500</w:t>
            </w:r>
          </w:p>
        </w:tc>
      </w:tr>
      <w:tr w:rsidR="005878A7" w14:paraId="6C50ABFD" w14:textId="77777777" w:rsidTr="007B7577">
        <w:tc>
          <w:tcPr>
            <w:tcW w:w="360" w:type="dxa"/>
          </w:tcPr>
          <w:p w14:paraId="4805B0CC" w14:textId="31E1B1D5" w:rsidR="005878A7" w:rsidRPr="00AA3411" w:rsidRDefault="00AA3411" w:rsidP="00D974D0">
            <w:pPr>
              <w:rPr>
                <w:rFonts w:ascii="Courier New" w:hAnsi="Courier New" w:cs="Courier New"/>
                <w:b/>
                <w:sz w:val="20"/>
                <w:szCs w:val="20"/>
              </w:rPr>
            </w:pPr>
            <w:r>
              <w:rPr>
                <w:rFonts w:ascii="Courier New" w:hAnsi="Courier New" w:cs="Courier New"/>
                <w:b/>
                <w:sz w:val="20"/>
                <w:szCs w:val="20"/>
              </w:rPr>
              <w:t>4</w:t>
            </w:r>
          </w:p>
        </w:tc>
        <w:tc>
          <w:tcPr>
            <w:tcW w:w="1980" w:type="dxa"/>
          </w:tcPr>
          <w:p w14:paraId="15BE3263" w14:textId="77777777" w:rsidR="007C55B5" w:rsidRDefault="007C55B5" w:rsidP="00D974D0">
            <w:pPr>
              <w:rPr>
                <w:rFonts w:ascii="Courier New" w:hAnsi="Courier New" w:cs="Courier New"/>
                <w:sz w:val="20"/>
                <w:szCs w:val="20"/>
              </w:rPr>
            </w:pPr>
            <w:r>
              <w:rPr>
                <w:rFonts w:ascii="Courier New" w:hAnsi="Courier New" w:cs="Courier New"/>
                <w:sz w:val="20"/>
                <w:szCs w:val="20"/>
              </w:rPr>
              <w:t xml:space="preserve">210 Southwest Cutoff </w:t>
            </w:r>
          </w:p>
          <w:p w14:paraId="584EA9B8" w14:textId="6B4DBEAC" w:rsidR="005878A7" w:rsidRDefault="006431A7" w:rsidP="00D974D0">
            <w:pPr>
              <w:rPr>
                <w:rFonts w:ascii="Courier New" w:hAnsi="Courier New" w:cs="Courier New"/>
                <w:sz w:val="20"/>
                <w:szCs w:val="20"/>
              </w:rPr>
            </w:pPr>
            <w:r>
              <w:rPr>
                <w:rFonts w:ascii="Courier New" w:hAnsi="Courier New" w:cs="Courier New"/>
                <w:sz w:val="20"/>
                <w:szCs w:val="20"/>
              </w:rPr>
              <w:t>(</w:t>
            </w:r>
            <w:proofErr w:type="spellStart"/>
            <w:r>
              <w:rPr>
                <w:rFonts w:ascii="Courier New" w:hAnsi="Courier New" w:cs="Courier New"/>
                <w:sz w:val="20"/>
                <w:szCs w:val="20"/>
              </w:rPr>
              <w:t>Rt</w:t>
            </w:r>
            <w:proofErr w:type="spellEnd"/>
            <w:r>
              <w:rPr>
                <w:rFonts w:ascii="Courier New" w:hAnsi="Courier New" w:cs="Courier New"/>
                <w:sz w:val="20"/>
                <w:szCs w:val="20"/>
              </w:rPr>
              <w:t xml:space="preserve"> 20), Worcester</w:t>
            </w:r>
          </w:p>
          <w:p w14:paraId="2098AA4C" w14:textId="77777777" w:rsidR="006431A7" w:rsidRDefault="006431A7" w:rsidP="00D974D0">
            <w:pPr>
              <w:rPr>
                <w:rFonts w:ascii="Courier New" w:hAnsi="Courier New" w:cs="Courier New"/>
                <w:sz w:val="20"/>
                <w:szCs w:val="20"/>
              </w:rPr>
            </w:pPr>
          </w:p>
          <w:p w14:paraId="1B384C05" w14:textId="1BC9E8F9" w:rsidR="007C55B5" w:rsidRDefault="007C55B5" w:rsidP="00D974D0">
            <w:pPr>
              <w:rPr>
                <w:rFonts w:ascii="Courier New" w:hAnsi="Courier New" w:cs="Courier New"/>
                <w:sz w:val="20"/>
                <w:szCs w:val="20"/>
              </w:rPr>
            </w:pPr>
            <w:r>
              <w:rPr>
                <w:rFonts w:ascii="Courier New" w:hAnsi="Courier New" w:cs="Courier New"/>
                <w:sz w:val="20"/>
                <w:szCs w:val="20"/>
              </w:rPr>
              <w:t>Barrett Outdoor Lighting</w:t>
            </w:r>
          </w:p>
          <w:p w14:paraId="2BFB5740" w14:textId="77777777" w:rsidR="006431A7" w:rsidRDefault="006431A7" w:rsidP="00D974D0">
            <w:pPr>
              <w:rPr>
                <w:rFonts w:ascii="Courier New" w:hAnsi="Courier New" w:cs="Courier New"/>
                <w:sz w:val="20"/>
                <w:szCs w:val="20"/>
              </w:rPr>
            </w:pPr>
          </w:p>
          <w:p w14:paraId="1D5C5907" w14:textId="4FDF3141" w:rsidR="001637A7" w:rsidRPr="00D974D0" w:rsidRDefault="001637A7" w:rsidP="00D974D0">
            <w:pPr>
              <w:rPr>
                <w:rFonts w:ascii="Courier New" w:hAnsi="Courier New" w:cs="Courier New"/>
                <w:sz w:val="20"/>
                <w:szCs w:val="20"/>
              </w:rPr>
            </w:pPr>
            <w:r>
              <w:rPr>
                <w:rFonts w:ascii="Courier New" w:hAnsi="Courier New" w:cs="Courier New"/>
                <w:sz w:val="20"/>
                <w:szCs w:val="20"/>
              </w:rPr>
              <w:t>Trailer and building material storage</w:t>
            </w:r>
          </w:p>
        </w:tc>
        <w:tc>
          <w:tcPr>
            <w:tcW w:w="1350" w:type="dxa"/>
          </w:tcPr>
          <w:p w14:paraId="7AD02FFD" w14:textId="4E4E43D5" w:rsidR="005878A7" w:rsidRPr="00D974D0" w:rsidRDefault="002B31D0" w:rsidP="00D974D0">
            <w:pPr>
              <w:rPr>
                <w:rFonts w:ascii="Courier New" w:hAnsi="Courier New" w:cs="Courier New"/>
                <w:sz w:val="20"/>
                <w:szCs w:val="20"/>
              </w:rPr>
            </w:pPr>
            <w:r>
              <w:rPr>
                <w:rFonts w:ascii="Courier New" w:hAnsi="Courier New" w:cs="Courier New"/>
                <w:sz w:val="20"/>
                <w:szCs w:val="20"/>
              </w:rPr>
              <w:t>G</w:t>
            </w:r>
            <w:r w:rsidR="002D0688" w:rsidRPr="002D0688">
              <w:rPr>
                <w:rFonts w:ascii="Courier New" w:hAnsi="Courier New" w:cs="Courier New"/>
                <w:sz w:val="20"/>
                <w:szCs w:val="20"/>
              </w:rPr>
              <w:t>ravel but level and</w:t>
            </w:r>
            <w:r w:rsidR="001A7F6D">
              <w:rPr>
                <w:rFonts w:ascii="Courier New" w:hAnsi="Courier New" w:cs="Courier New"/>
                <w:sz w:val="20"/>
                <w:szCs w:val="20"/>
              </w:rPr>
              <w:t xml:space="preserve"> situated along heavily trave</w:t>
            </w:r>
            <w:r w:rsidR="002D0688">
              <w:rPr>
                <w:rFonts w:ascii="Courier New" w:hAnsi="Courier New" w:cs="Courier New"/>
                <w:sz w:val="20"/>
                <w:szCs w:val="20"/>
              </w:rPr>
              <w:t>led route;</w:t>
            </w:r>
            <w:r w:rsidR="002D0688" w:rsidRPr="002D0688">
              <w:rPr>
                <w:rFonts w:ascii="Courier New" w:hAnsi="Courier New" w:cs="Courier New"/>
                <w:sz w:val="20"/>
                <w:szCs w:val="20"/>
              </w:rPr>
              <w:t xml:space="preserve"> overall</w:t>
            </w:r>
            <w:r w:rsidR="002D0688">
              <w:rPr>
                <w:rFonts w:ascii="Courier New" w:hAnsi="Courier New" w:cs="Courier New"/>
                <w:sz w:val="20"/>
                <w:szCs w:val="20"/>
              </w:rPr>
              <w:t xml:space="preserve"> superior </w:t>
            </w:r>
          </w:p>
        </w:tc>
        <w:tc>
          <w:tcPr>
            <w:tcW w:w="1080" w:type="dxa"/>
          </w:tcPr>
          <w:p w14:paraId="78BD78F1" w14:textId="6C4EDBDE" w:rsidR="005878A7" w:rsidRDefault="006476A6" w:rsidP="00210282">
            <w:pPr>
              <w:jc w:val="center"/>
              <w:rPr>
                <w:rFonts w:ascii="Courier New" w:hAnsi="Courier New" w:cs="Courier New"/>
                <w:sz w:val="20"/>
                <w:szCs w:val="20"/>
              </w:rPr>
            </w:pPr>
            <w:r>
              <w:rPr>
                <w:rFonts w:ascii="Courier New" w:hAnsi="Courier New" w:cs="Courier New"/>
                <w:sz w:val="20"/>
                <w:szCs w:val="20"/>
              </w:rPr>
              <w:t>3.30</w:t>
            </w:r>
          </w:p>
          <w:p w14:paraId="1FCE03EF" w14:textId="0135E343" w:rsidR="006476A6" w:rsidRPr="00D974D0" w:rsidRDefault="006476A6" w:rsidP="00D974D0">
            <w:pPr>
              <w:rPr>
                <w:rFonts w:ascii="Courier New" w:hAnsi="Courier New" w:cs="Courier New"/>
                <w:sz w:val="20"/>
                <w:szCs w:val="20"/>
              </w:rPr>
            </w:pPr>
          </w:p>
        </w:tc>
        <w:tc>
          <w:tcPr>
            <w:tcW w:w="1530" w:type="dxa"/>
          </w:tcPr>
          <w:p w14:paraId="1B8AE8A6" w14:textId="77777777" w:rsidR="005878A7" w:rsidRDefault="006476A6" w:rsidP="00D974D0">
            <w:pPr>
              <w:rPr>
                <w:rFonts w:ascii="Courier New" w:hAnsi="Courier New" w:cs="Courier New"/>
                <w:sz w:val="20"/>
                <w:szCs w:val="20"/>
              </w:rPr>
            </w:pPr>
            <w:r>
              <w:rPr>
                <w:rFonts w:ascii="Courier New" w:hAnsi="Courier New" w:cs="Courier New"/>
                <w:sz w:val="20"/>
                <w:szCs w:val="20"/>
              </w:rPr>
              <w:t>12/2016</w:t>
            </w:r>
          </w:p>
          <w:p w14:paraId="3B0BEA18" w14:textId="77777777" w:rsidR="006476A6" w:rsidRDefault="006476A6" w:rsidP="00D974D0">
            <w:pPr>
              <w:rPr>
                <w:rFonts w:ascii="Courier New" w:hAnsi="Courier New" w:cs="Courier New"/>
                <w:sz w:val="20"/>
                <w:szCs w:val="20"/>
              </w:rPr>
            </w:pPr>
          </w:p>
          <w:p w14:paraId="6AF9384A" w14:textId="77777777" w:rsidR="006476A6" w:rsidRDefault="006476A6" w:rsidP="00D974D0">
            <w:pPr>
              <w:rPr>
                <w:rFonts w:ascii="Courier New" w:hAnsi="Courier New" w:cs="Courier New"/>
                <w:sz w:val="20"/>
                <w:szCs w:val="20"/>
              </w:rPr>
            </w:pPr>
            <w:r>
              <w:rPr>
                <w:rFonts w:ascii="Courier New" w:hAnsi="Courier New" w:cs="Courier New"/>
                <w:sz w:val="20"/>
                <w:szCs w:val="20"/>
              </w:rPr>
              <w:t xml:space="preserve">¾ </w:t>
            </w:r>
            <w:proofErr w:type="spellStart"/>
            <w:r>
              <w:rPr>
                <w:rFonts w:ascii="Courier New" w:hAnsi="Courier New" w:cs="Courier New"/>
                <w:sz w:val="20"/>
                <w:szCs w:val="20"/>
              </w:rPr>
              <w:t>yr</w:t>
            </w:r>
            <w:proofErr w:type="spellEnd"/>
          </w:p>
          <w:p w14:paraId="75F15C46" w14:textId="77777777" w:rsidR="006476A6" w:rsidRDefault="006476A6" w:rsidP="00D974D0">
            <w:pPr>
              <w:rPr>
                <w:rFonts w:ascii="Courier New" w:hAnsi="Courier New" w:cs="Courier New"/>
                <w:sz w:val="20"/>
                <w:szCs w:val="20"/>
              </w:rPr>
            </w:pPr>
          </w:p>
          <w:p w14:paraId="3D79A770" w14:textId="44320BDD" w:rsidR="006476A6" w:rsidRPr="00D974D0" w:rsidRDefault="00E2242E" w:rsidP="00D974D0">
            <w:pPr>
              <w:rPr>
                <w:rFonts w:ascii="Courier New" w:hAnsi="Courier New" w:cs="Courier New"/>
                <w:sz w:val="20"/>
                <w:szCs w:val="20"/>
              </w:rPr>
            </w:pPr>
            <w:r>
              <w:rPr>
                <w:rFonts w:ascii="Courier New" w:hAnsi="Courier New" w:cs="Courier New"/>
                <w:sz w:val="20"/>
                <w:szCs w:val="20"/>
              </w:rPr>
              <w:t>M</w:t>
            </w:r>
            <w:r w:rsidR="008E10E1">
              <w:rPr>
                <w:rFonts w:ascii="Courier New" w:hAnsi="Courier New" w:cs="Courier New"/>
                <w:sz w:val="20"/>
                <w:szCs w:val="20"/>
              </w:rPr>
              <w:t>odified</w:t>
            </w:r>
            <w:r w:rsidR="006476A6">
              <w:rPr>
                <w:rFonts w:ascii="Courier New" w:hAnsi="Courier New" w:cs="Courier New"/>
                <w:sz w:val="20"/>
                <w:szCs w:val="20"/>
              </w:rPr>
              <w:t xml:space="preserve"> </w:t>
            </w:r>
            <w:r w:rsidR="00E3616D">
              <w:rPr>
                <w:rFonts w:ascii="Courier New" w:hAnsi="Courier New" w:cs="Courier New"/>
                <w:sz w:val="20"/>
                <w:szCs w:val="20"/>
              </w:rPr>
              <w:t>G</w:t>
            </w:r>
            <w:r w:rsidR="006476A6">
              <w:rPr>
                <w:rFonts w:ascii="Courier New" w:hAnsi="Courier New" w:cs="Courier New"/>
                <w:sz w:val="20"/>
                <w:szCs w:val="20"/>
              </w:rPr>
              <w:t>ross</w:t>
            </w:r>
          </w:p>
        </w:tc>
        <w:tc>
          <w:tcPr>
            <w:tcW w:w="1350" w:type="dxa"/>
          </w:tcPr>
          <w:p w14:paraId="23E75929" w14:textId="37CD4DF4" w:rsidR="005878A7" w:rsidRDefault="006476A6" w:rsidP="00210282">
            <w:pPr>
              <w:jc w:val="center"/>
              <w:rPr>
                <w:rFonts w:ascii="Courier New" w:hAnsi="Courier New" w:cs="Courier New"/>
                <w:sz w:val="20"/>
                <w:szCs w:val="20"/>
              </w:rPr>
            </w:pPr>
            <w:r>
              <w:rPr>
                <w:rFonts w:ascii="Courier New" w:hAnsi="Courier New" w:cs="Courier New"/>
                <w:sz w:val="20"/>
                <w:szCs w:val="20"/>
              </w:rPr>
              <w:t>410</w:t>
            </w:r>
          </w:p>
          <w:p w14:paraId="3DA32D07" w14:textId="7D544964" w:rsidR="002D3EC1" w:rsidRPr="00D974D0" w:rsidRDefault="002D3EC1" w:rsidP="00210282">
            <w:pPr>
              <w:jc w:val="center"/>
              <w:rPr>
                <w:rFonts w:ascii="Courier New" w:hAnsi="Courier New" w:cs="Courier New"/>
                <w:sz w:val="20"/>
                <w:szCs w:val="20"/>
              </w:rPr>
            </w:pPr>
            <w:r>
              <w:rPr>
                <w:rFonts w:ascii="Courier New" w:hAnsi="Courier New" w:cs="Courier New"/>
                <w:sz w:val="20"/>
                <w:szCs w:val="20"/>
              </w:rPr>
              <w:t>(est.)</w:t>
            </w:r>
          </w:p>
        </w:tc>
        <w:tc>
          <w:tcPr>
            <w:tcW w:w="1440" w:type="dxa"/>
          </w:tcPr>
          <w:p w14:paraId="38033D36" w14:textId="3144821B" w:rsidR="005878A7" w:rsidRPr="00D974D0" w:rsidRDefault="006476A6" w:rsidP="00D974D0">
            <w:pPr>
              <w:rPr>
                <w:rFonts w:ascii="Courier New" w:hAnsi="Courier New" w:cs="Courier New"/>
                <w:sz w:val="20"/>
                <w:szCs w:val="20"/>
              </w:rPr>
            </w:pPr>
            <w:r>
              <w:rPr>
                <w:rFonts w:ascii="Courier New" w:hAnsi="Courier New" w:cs="Courier New"/>
                <w:sz w:val="20"/>
                <w:szCs w:val="20"/>
              </w:rPr>
              <w:t>$18.29</w:t>
            </w:r>
          </w:p>
        </w:tc>
        <w:tc>
          <w:tcPr>
            <w:tcW w:w="1620" w:type="dxa"/>
          </w:tcPr>
          <w:p w14:paraId="6F500805" w14:textId="43F22D96" w:rsidR="005878A7" w:rsidRPr="00D974D0" w:rsidRDefault="002F075A" w:rsidP="00D974D0">
            <w:pPr>
              <w:rPr>
                <w:rFonts w:ascii="Courier New" w:hAnsi="Courier New" w:cs="Courier New"/>
                <w:sz w:val="20"/>
                <w:szCs w:val="20"/>
              </w:rPr>
            </w:pPr>
            <w:r>
              <w:rPr>
                <w:rFonts w:ascii="Courier New" w:hAnsi="Courier New" w:cs="Courier New"/>
                <w:sz w:val="20"/>
                <w:szCs w:val="20"/>
              </w:rPr>
              <w:t>$27,273</w:t>
            </w:r>
          </w:p>
        </w:tc>
      </w:tr>
      <w:tr w:rsidR="005878A7" w14:paraId="60AFD308" w14:textId="77777777" w:rsidTr="007B7577">
        <w:tc>
          <w:tcPr>
            <w:tcW w:w="360" w:type="dxa"/>
          </w:tcPr>
          <w:p w14:paraId="6DE2F2A2" w14:textId="59C917AF" w:rsidR="005878A7" w:rsidRPr="00AA3411" w:rsidRDefault="00AA3411" w:rsidP="00D974D0">
            <w:pPr>
              <w:rPr>
                <w:rFonts w:ascii="Courier New" w:hAnsi="Courier New" w:cs="Courier New"/>
                <w:b/>
                <w:sz w:val="20"/>
                <w:szCs w:val="20"/>
              </w:rPr>
            </w:pPr>
            <w:r>
              <w:rPr>
                <w:rFonts w:ascii="Courier New" w:hAnsi="Courier New" w:cs="Courier New"/>
                <w:b/>
                <w:sz w:val="20"/>
                <w:szCs w:val="20"/>
              </w:rPr>
              <w:t>5</w:t>
            </w:r>
          </w:p>
        </w:tc>
        <w:tc>
          <w:tcPr>
            <w:tcW w:w="1980" w:type="dxa"/>
          </w:tcPr>
          <w:p w14:paraId="02CEAC7E" w14:textId="255248F2" w:rsidR="005878A7" w:rsidRDefault="00845785" w:rsidP="00D974D0">
            <w:pPr>
              <w:rPr>
                <w:rFonts w:ascii="Courier New" w:hAnsi="Courier New" w:cs="Courier New"/>
                <w:sz w:val="20"/>
                <w:szCs w:val="20"/>
              </w:rPr>
            </w:pPr>
            <w:r>
              <w:rPr>
                <w:rFonts w:ascii="Courier New" w:hAnsi="Courier New" w:cs="Courier New"/>
                <w:sz w:val="20"/>
                <w:szCs w:val="20"/>
              </w:rPr>
              <w:t>889 Southbridge St. (</w:t>
            </w:r>
            <w:proofErr w:type="spellStart"/>
            <w:r>
              <w:rPr>
                <w:rFonts w:ascii="Courier New" w:hAnsi="Courier New" w:cs="Courier New"/>
                <w:sz w:val="20"/>
                <w:szCs w:val="20"/>
              </w:rPr>
              <w:t>Rt</w:t>
            </w:r>
            <w:r w:rsidR="00403FF3">
              <w:rPr>
                <w:rFonts w:ascii="Courier New" w:hAnsi="Courier New" w:cs="Courier New"/>
                <w:sz w:val="20"/>
                <w:szCs w:val="20"/>
              </w:rPr>
              <w:t>s</w:t>
            </w:r>
            <w:proofErr w:type="spellEnd"/>
            <w:r>
              <w:rPr>
                <w:rFonts w:ascii="Courier New" w:hAnsi="Courier New" w:cs="Courier New"/>
                <w:sz w:val="20"/>
                <w:szCs w:val="20"/>
              </w:rPr>
              <w:t xml:space="preserve"> 12 &amp; 20)</w:t>
            </w:r>
            <w:r w:rsidR="00210282">
              <w:rPr>
                <w:rFonts w:ascii="Courier New" w:hAnsi="Courier New" w:cs="Courier New"/>
                <w:sz w:val="20"/>
                <w:szCs w:val="20"/>
              </w:rPr>
              <w:t>,</w:t>
            </w:r>
          </w:p>
          <w:p w14:paraId="4DBC07CF" w14:textId="430C1404" w:rsidR="00845785" w:rsidRDefault="006431A7" w:rsidP="00D974D0">
            <w:pPr>
              <w:rPr>
                <w:rFonts w:ascii="Courier New" w:hAnsi="Courier New" w:cs="Courier New"/>
                <w:sz w:val="20"/>
                <w:szCs w:val="20"/>
              </w:rPr>
            </w:pPr>
            <w:r>
              <w:rPr>
                <w:rFonts w:ascii="Courier New" w:hAnsi="Courier New" w:cs="Courier New"/>
                <w:sz w:val="20"/>
                <w:szCs w:val="20"/>
              </w:rPr>
              <w:t>Auburn</w:t>
            </w:r>
          </w:p>
          <w:p w14:paraId="4168BDE3" w14:textId="77777777" w:rsidR="006431A7" w:rsidRDefault="006431A7" w:rsidP="00D974D0">
            <w:pPr>
              <w:rPr>
                <w:rFonts w:ascii="Courier New" w:hAnsi="Courier New" w:cs="Courier New"/>
                <w:sz w:val="20"/>
                <w:szCs w:val="20"/>
              </w:rPr>
            </w:pPr>
          </w:p>
          <w:p w14:paraId="6A497E89" w14:textId="77777777" w:rsidR="006431A7" w:rsidRDefault="00845785" w:rsidP="00D974D0">
            <w:pPr>
              <w:rPr>
                <w:rFonts w:ascii="Courier New" w:hAnsi="Courier New" w:cs="Courier New"/>
                <w:sz w:val="20"/>
                <w:szCs w:val="20"/>
              </w:rPr>
            </w:pPr>
            <w:r>
              <w:rPr>
                <w:rFonts w:ascii="Courier New" w:hAnsi="Courier New" w:cs="Courier New"/>
                <w:sz w:val="20"/>
                <w:szCs w:val="20"/>
              </w:rPr>
              <w:lastRenderedPageBreak/>
              <w:t>AA Transportation</w:t>
            </w:r>
          </w:p>
          <w:p w14:paraId="60C53651" w14:textId="77777777" w:rsidR="00210282" w:rsidRDefault="00210282" w:rsidP="00D974D0">
            <w:pPr>
              <w:rPr>
                <w:rFonts w:ascii="Courier New" w:hAnsi="Courier New" w:cs="Courier New"/>
                <w:sz w:val="20"/>
                <w:szCs w:val="20"/>
              </w:rPr>
            </w:pPr>
          </w:p>
          <w:p w14:paraId="407176F6" w14:textId="088D98F0" w:rsidR="00845785" w:rsidRDefault="00210282" w:rsidP="00D974D0">
            <w:pPr>
              <w:rPr>
                <w:rFonts w:ascii="Courier New" w:hAnsi="Courier New" w:cs="Courier New"/>
                <w:sz w:val="20"/>
                <w:szCs w:val="20"/>
              </w:rPr>
            </w:pPr>
            <w:r>
              <w:rPr>
                <w:rFonts w:ascii="Courier New" w:hAnsi="Courier New" w:cs="Courier New"/>
                <w:sz w:val="20"/>
                <w:szCs w:val="20"/>
              </w:rPr>
              <w:t>S</w:t>
            </w:r>
            <w:r w:rsidR="001637A7">
              <w:rPr>
                <w:rFonts w:ascii="Courier New" w:hAnsi="Courier New" w:cs="Courier New"/>
                <w:sz w:val="20"/>
                <w:szCs w:val="20"/>
              </w:rPr>
              <w:t>chool bus parking</w:t>
            </w:r>
          </w:p>
          <w:p w14:paraId="36831615" w14:textId="0F5250E8" w:rsidR="001637A7" w:rsidRPr="00D974D0" w:rsidRDefault="001637A7" w:rsidP="00D974D0">
            <w:pPr>
              <w:rPr>
                <w:rFonts w:ascii="Courier New" w:hAnsi="Courier New" w:cs="Courier New"/>
                <w:sz w:val="20"/>
                <w:szCs w:val="20"/>
              </w:rPr>
            </w:pPr>
          </w:p>
        </w:tc>
        <w:tc>
          <w:tcPr>
            <w:tcW w:w="1350" w:type="dxa"/>
          </w:tcPr>
          <w:p w14:paraId="5DF2E663" w14:textId="375DD957" w:rsidR="005878A7" w:rsidRPr="0008010F" w:rsidRDefault="002B31D0" w:rsidP="00D974D0">
            <w:pPr>
              <w:rPr>
                <w:rFonts w:ascii="Courier New" w:hAnsi="Courier New" w:cs="Courier New"/>
                <w:sz w:val="20"/>
                <w:szCs w:val="20"/>
              </w:rPr>
            </w:pPr>
            <w:r>
              <w:rPr>
                <w:rFonts w:ascii="Courier New" w:hAnsi="Courier New" w:cs="Courier New"/>
                <w:sz w:val="20"/>
                <w:szCs w:val="20"/>
              </w:rPr>
              <w:lastRenderedPageBreak/>
              <w:t>L</w:t>
            </w:r>
            <w:r w:rsidR="0008010F" w:rsidRPr="0008010F">
              <w:rPr>
                <w:rFonts w:ascii="Courier New" w:hAnsi="Courier New" w:cs="Courier New"/>
                <w:sz w:val="20"/>
                <w:szCs w:val="20"/>
              </w:rPr>
              <w:t>evel, paved</w:t>
            </w:r>
            <w:r w:rsidR="0008010F">
              <w:rPr>
                <w:rFonts w:ascii="Courier New" w:hAnsi="Courier New" w:cs="Courier New"/>
                <w:sz w:val="20"/>
                <w:szCs w:val="20"/>
              </w:rPr>
              <w:t xml:space="preserve">, and along </w:t>
            </w:r>
            <w:r w:rsidR="0008010F" w:rsidRPr="0008010F">
              <w:rPr>
                <w:rFonts w:ascii="Courier New" w:hAnsi="Courier New" w:cs="Courier New"/>
                <w:sz w:val="20"/>
                <w:szCs w:val="20"/>
              </w:rPr>
              <w:t>well-traveled rout</w:t>
            </w:r>
            <w:r w:rsidR="0008010F">
              <w:rPr>
                <w:rFonts w:ascii="Courier New" w:hAnsi="Courier New" w:cs="Courier New"/>
                <w:sz w:val="20"/>
                <w:szCs w:val="20"/>
              </w:rPr>
              <w:t>e;</w:t>
            </w:r>
            <w:r w:rsidR="0008010F" w:rsidRPr="0008010F">
              <w:rPr>
                <w:rFonts w:ascii="Courier New" w:hAnsi="Courier New" w:cs="Courier New"/>
                <w:sz w:val="20"/>
                <w:szCs w:val="20"/>
              </w:rPr>
              <w:t xml:space="preserve"> </w:t>
            </w:r>
            <w:r w:rsidR="0008010F" w:rsidRPr="0008010F">
              <w:rPr>
                <w:rFonts w:ascii="Courier New" w:hAnsi="Courier New" w:cs="Courier New"/>
                <w:sz w:val="20"/>
                <w:szCs w:val="20"/>
              </w:rPr>
              <w:lastRenderedPageBreak/>
              <w:t>superior</w:t>
            </w:r>
          </w:p>
        </w:tc>
        <w:tc>
          <w:tcPr>
            <w:tcW w:w="1080" w:type="dxa"/>
          </w:tcPr>
          <w:p w14:paraId="05161FE4" w14:textId="2855CAF0" w:rsidR="005878A7" w:rsidRDefault="00845785" w:rsidP="00210282">
            <w:pPr>
              <w:jc w:val="center"/>
              <w:rPr>
                <w:rFonts w:ascii="Courier New" w:hAnsi="Courier New" w:cs="Courier New"/>
                <w:sz w:val="20"/>
                <w:szCs w:val="20"/>
              </w:rPr>
            </w:pPr>
            <w:r>
              <w:rPr>
                <w:rFonts w:ascii="Courier New" w:hAnsi="Courier New" w:cs="Courier New"/>
                <w:sz w:val="20"/>
                <w:szCs w:val="20"/>
              </w:rPr>
              <w:lastRenderedPageBreak/>
              <w:t>0.75</w:t>
            </w:r>
          </w:p>
          <w:p w14:paraId="4A7D5E19" w14:textId="309CDEE5" w:rsidR="00845785" w:rsidRPr="00D974D0" w:rsidRDefault="00845785" w:rsidP="00D974D0">
            <w:pPr>
              <w:rPr>
                <w:rFonts w:ascii="Courier New" w:hAnsi="Courier New" w:cs="Courier New"/>
                <w:sz w:val="20"/>
                <w:szCs w:val="20"/>
              </w:rPr>
            </w:pPr>
          </w:p>
        </w:tc>
        <w:tc>
          <w:tcPr>
            <w:tcW w:w="1530" w:type="dxa"/>
          </w:tcPr>
          <w:p w14:paraId="54B8B3D4" w14:textId="77777777" w:rsidR="005878A7" w:rsidRDefault="003F3A78" w:rsidP="00D974D0">
            <w:pPr>
              <w:rPr>
                <w:rFonts w:ascii="Courier New" w:hAnsi="Courier New" w:cs="Courier New"/>
                <w:sz w:val="20"/>
                <w:szCs w:val="20"/>
              </w:rPr>
            </w:pPr>
            <w:r>
              <w:rPr>
                <w:rFonts w:ascii="Courier New" w:hAnsi="Courier New" w:cs="Courier New"/>
                <w:sz w:val="20"/>
                <w:szCs w:val="20"/>
              </w:rPr>
              <w:t>01/2014</w:t>
            </w:r>
          </w:p>
          <w:p w14:paraId="06F46064" w14:textId="77777777" w:rsidR="003F3A78" w:rsidRDefault="003F3A78" w:rsidP="00D974D0">
            <w:pPr>
              <w:rPr>
                <w:rFonts w:ascii="Courier New" w:hAnsi="Courier New" w:cs="Courier New"/>
                <w:sz w:val="20"/>
                <w:szCs w:val="20"/>
              </w:rPr>
            </w:pPr>
          </w:p>
          <w:p w14:paraId="68229319" w14:textId="77777777" w:rsidR="003F3A78" w:rsidRDefault="003F3A78" w:rsidP="00D974D0">
            <w:pPr>
              <w:rPr>
                <w:rFonts w:ascii="Courier New" w:hAnsi="Courier New" w:cs="Courier New"/>
                <w:sz w:val="20"/>
                <w:szCs w:val="20"/>
              </w:rPr>
            </w:pPr>
            <w:r>
              <w:rPr>
                <w:rFonts w:ascii="Courier New" w:hAnsi="Courier New" w:cs="Courier New"/>
                <w:sz w:val="20"/>
                <w:szCs w:val="20"/>
              </w:rPr>
              <w:t>TAW</w:t>
            </w:r>
          </w:p>
          <w:p w14:paraId="61EEBECE" w14:textId="77777777" w:rsidR="003F3A78" w:rsidRDefault="003F3A78" w:rsidP="00D974D0">
            <w:pPr>
              <w:rPr>
                <w:rFonts w:ascii="Courier New" w:hAnsi="Courier New" w:cs="Courier New"/>
                <w:sz w:val="20"/>
                <w:szCs w:val="20"/>
              </w:rPr>
            </w:pPr>
          </w:p>
          <w:p w14:paraId="1F1AC38C" w14:textId="68496370" w:rsidR="003F3A78" w:rsidRDefault="00E2242E" w:rsidP="00D974D0">
            <w:pPr>
              <w:rPr>
                <w:rFonts w:ascii="Courier New" w:hAnsi="Courier New" w:cs="Courier New"/>
                <w:sz w:val="20"/>
                <w:szCs w:val="20"/>
              </w:rPr>
            </w:pPr>
            <w:r>
              <w:rPr>
                <w:rFonts w:ascii="Courier New" w:hAnsi="Courier New" w:cs="Courier New"/>
                <w:sz w:val="20"/>
                <w:szCs w:val="20"/>
              </w:rPr>
              <w:t>G</w:t>
            </w:r>
            <w:r w:rsidR="003F3A78">
              <w:rPr>
                <w:rFonts w:ascii="Courier New" w:hAnsi="Courier New" w:cs="Courier New"/>
                <w:sz w:val="20"/>
                <w:szCs w:val="20"/>
              </w:rPr>
              <w:t>ross</w:t>
            </w:r>
          </w:p>
          <w:p w14:paraId="248DDE9A" w14:textId="41E37B92" w:rsidR="003F3A78" w:rsidRDefault="003F3A78" w:rsidP="00D974D0">
            <w:pPr>
              <w:rPr>
                <w:rFonts w:ascii="Courier New" w:hAnsi="Courier New" w:cs="Courier New"/>
                <w:sz w:val="20"/>
                <w:szCs w:val="20"/>
              </w:rPr>
            </w:pPr>
            <w:r>
              <w:rPr>
                <w:rFonts w:ascii="Courier New" w:hAnsi="Courier New" w:cs="Courier New"/>
                <w:sz w:val="20"/>
                <w:szCs w:val="20"/>
              </w:rPr>
              <w:t>-------</w:t>
            </w:r>
            <w:r w:rsidR="00E3616D">
              <w:rPr>
                <w:rFonts w:ascii="Courier New" w:hAnsi="Courier New" w:cs="Courier New"/>
                <w:sz w:val="20"/>
                <w:szCs w:val="20"/>
              </w:rPr>
              <w:t>---</w:t>
            </w:r>
          </w:p>
          <w:p w14:paraId="71A17A28" w14:textId="77777777" w:rsidR="003F3A78" w:rsidRDefault="003F3A78" w:rsidP="00D974D0">
            <w:pPr>
              <w:rPr>
                <w:rFonts w:ascii="Courier New" w:hAnsi="Courier New" w:cs="Courier New"/>
                <w:sz w:val="20"/>
                <w:szCs w:val="20"/>
              </w:rPr>
            </w:pPr>
            <w:r>
              <w:rPr>
                <w:rFonts w:ascii="Courier New" w:hAnsi="Courier New" w:cs="Courier New"/>
                <w:sz w:val="20"/>
                <w:szCs w:val="20"/>
              </w:rPr>
              <w:lastRenderedPageBreak/>
              <w:t>01/2015</w:t>
            </w:r>
          </w:p>
          <w:p w14:paraId="4FC20ED4" w14:textId="77777777" w:rsidR="003F3A78" w:rsidRDefault="003F3A78" w:rsidP="00D974D0">
            <w:pPr>
              <w:rPr>
                <w:rFonts w:ascii="Courier New" w:hAnsi="Courier New" w:cs="Courier New"/>
                <w:sz w:val="20"/>
                <w:szCs w:val="20"/>
              </w:rPr>
            </w:pPr>
          </w:p>
          <w:p w14:paraId="6E39B65C" w14:textId="77777777" w:rsidR="003F3A78" w:rsidRDefault="003F3A78" w:rsidP="00D974D0">
            <w:pPr>
              <w:rPr>
                <w:rFonts w:ascii="Courier New" w:hAnsi="Courier New" w:cs="Courier New"/>
                <w:sz w:val="20"/>
                <w:szCs w:val="20"/>
              </w:rPr>
            </w:pPr>
            <w:r>
              <w:rPr>
                <w:rFonts w:ascii="Courier New" w:hAnsi="Courier New" w:cs="Courier New"/>
                <w:sz w:val="20"/>
                <w:szCs w:val="20"/>
              </w:rPr>
              <w:t>TAW</w:t>
            </w:r>
          </w:p>
          <w:p w14:paraId="3715D69E" w14:textId="77777777" w:rsidR="003F3A78" w:rsidRDefault="003F3A78" w:rsidP="00D974D0">
            <w:pPr>
              <w:rPr>
                <w:rFonts w:ascii="Courier New" w:hAnsi="Courier New" w:cs="Courier New"/>
                <w:sz w:val="20"/>
                <w:szCs w:val="20"/>
              </w:rPr>
            </w:pPr>
          </w:p>
          <w:p w14:paraId="468FC1C5" w14:textId="06BB2867" w:rsidR="003F3A78" w:rsidRPr="00D974D0" w:rsidRDefault="008E10E1" w:rsidP="00D974D0">
            <w:pPr>
              <w:rPr>
                <w:rFonts w:ascii="Courier New" w:hAnsi="Courier New" w:cs="Courier New"/>
                <w:sz w:val="20"/>
                <w:szCs w:val="20"/>
              </w:rPr>
            </w:pPr>
            <w:r>
              <w:rPr>
                <w:rFonts w:ascii="Courier New" w:hAnsi="Courier New" w:cs="Courier New"/>
                <w:sz w:val="20"/>
                <w:szCs w:val="20"/>
              </w:rPr>
              <w:t>G</w:t>
            </w:r>
            <w:r w:rsidR="003F3A78">
              <w:rPr>
                <w:rFonts w:ascii="Courier New" w:hAnsi="Courier New" w:cs="Courier New"/>
                <w:sz w:val="20"/>
                <w:szCs w:val="20"/>
              </w:rPr>
              <w:t>ross</w:t>
            </w:r>
          </w:p>
        </w:tc>
        <w:tc>
          <w:tcPr>
            <w:tcW w:w="1350" w:type="dxa"/>
          </w:tcPr>
          <w:p w14:paraId="259076D1" w14:textId="5A34594A" w:rsidR="005878A7" w:rsidRDefault="003F3A78" w:rsidP="00210282">
            <w:pPr>
              <w:jc w:val="center"/>
              <w:rPr>
                <w:rFonts w:ascii="Courier New" w:hAnsi="Courier New" w:cs="Courier New"/>
                <w:sz w:val="20"/>
                <w:szCs w:val="20"/>
              </w:rPr>
            </w:pPr>
            <w:r>
              <w:rPr>
                <w:rFonts w:ascii="Courier New" w:hAnsi="Courier New" w:cs="Courier New"/>
                <w:sz w:val="20"/>
                <w:szCs w:val="20"/>
              </w:rPr>
              <w:lastRenderedPageBreak/>
              <w:t>93</w:t>
            </w:r>
          </w:p>
          <w:p w14:paraId="6DFC3DEA" w14:textId="322B0293" w:rsidR="002D3EC1" w:rsidRPr="00D974D0" w:rsidRDefault="002D3EC1" w:rsidP="00210282">
            <w:pPr>
              <w:jc w:val="center"/>
              <w:rPr>
                <w:rFonts w:ascii="Courier New" w:hAnsi="Courier New" w:cs="Courier New"/>
                <w:sz w:val="20"/>
                <w:szCs w:val="20"/>
              </w:rPr>
            </w:pPr>
            <w:r>
              <w:rPr>
                <w:rFonts w:ascii="Courier New" w:hAnsi="Courier New" w:cs="Courier New"/>
                <w:sz w:val="20"/>
                <w:szCs w:val="20"/>
              </w:rPr>
              <w:t>(est.)</w:t>
            </w:r>
          </w:p>
        </w:tc>
        <w:tc>
          <w:tcPr>
            <w:tcW w:w="1440" w:type="dxa"/>
          </w:tcPr>
          <w:p w14:paraId="3FD5B370" w14:textId="77777777" w:rsidR="005878A7" w:rsidRDefault="003F3A78" w:rsidP="00D974D0">
            <w:pPr>
              <w:rPr>
                <w:rFonts w:ascii="Courier New" w:hAnsi="Courier New" w:cs="Courier New"/>
                <w:sz w:val="20"/>
                <w:szCs w:val="20"/>
              </w:rPr>
            </w:pPr>
            <w:r>
              <w:rPr>
                <w:rFonts w:ascii="Courier New" w:hAnsi="Courier New" w:cs="Courier New"/>
                <w:sz w:val="20"/>
                <w:szCs w:val="20"/>
              </w:rPr>
              <w:t>$19.35</w:t>
            </w:r>
          </w:p>
          <w:p w14:paraId="04519886" w14:textId="77777777" w:rsidR="009E31BD" w:rsidRDefault="009E31BD" w:rsidP="00D974D0">
            <w:pPr>
              <w:rPr>
                <w:rFonts w:ascii="Courier New" w:hAnsi="Courier New" w:cs="Courier New"/>
                <w:sz w:val="20"/>
                <w:szCs w:val="20"/>
              </w:rPr>
            </w:pPr>
          </w:p>
          <w:p w14:paraId="4954EF12" w14:textId="77777777" w:rsidR="009E31BD" w:rsidRDefault="009E31BD" w:rsidP="00D974D0">
            <w:pPr>
              <w:rPr>
                <w:rFonts w:ascii="Courier New" w:hAnsi="Courier New" w:cs="Courier New"/>
                <w:sz w:val="20"/>
                <w:szCs w:val="20"/>
              </w:rPr>
            </w:pPr>
          </w:p>
          <w:p w14:paraId="3DF60E27" w14:textId="77777777" w:rsidR="009E31BD" w:rsidRDefault="009E31BD" w:rsidP="00D974D0">
            <w:pPr>
              <w:rPr>
                <w:rFonts w:ascii="Courier New" w:hAnsi="Courier New" w:cs="Courier New"/>
                <w:sz w:val="20"/>
                <w:szCs w:val="20"/>
              </w:rPr>
            </w:pPr>
          </w:p>
          <w:p w14:paraId="2389B73A" w14:textId="77777777" w:rsidR="009E31BD" w:rsidRDefault="009E31BD" w:rsidP="00D974D0">
            <w:pPr>
              <w:rPr>
                <w:rFonts w:ascii="Courier New" w:hAnsi="Courier New" w:cs="Courier New"/>
                <w:sz w:val="20"/>
                <w:szCs w:val="20"/>
              </w:rPr>
            </w:pPr>
          </w:p>
          <w:p w14:paraId="7546E35D" w14:textId="77777777" w:rsidR="009E31BD" w:rsidRDefault="009E31BD" w:rsidP="00D974D0">
            <w:pPr>
              <w:rPr>
                <w:rFonts w:ascii="Courier New" w:hAnsi="Courier New" w:cs="Courier New"/>
                <w:sz w:val="20"/>
                <w:szCs w:val="20"/>
              </w:rPr>
            </w:pPr>
            <w:r>
              <w:rPr>
                <w:rFonts w:ascii="Courier New" w:hAnsi="Courier New" w:cs="Courier New"/>
                <w:sz w:val="20"/>
                <w:szCs w:val="20"/>
              </w:rPr>
              <w:t>-------</w:t>
            </w:r>
          </w:p>
          <w:p w14:paraId="00E01965" w14:textId="3AFF864C" w:rsidR="009E31BD" w:rsidRPr="00D974D0" w:rsidRDefault="009E31BD" w:rsidP="00D974D0">
            <w:pPr>
              <w:rPr>
                <w:rFonts w:ascii="Courier New" w:hAnsi="Courier New" w:cs="Courier New"/>
                <w:sz w:val="20"/>
                <w:szCs w:val="20"/>
              </w:rPr>
            </w:pPr>
            <w:r>
              <w:rPr>
                <w:rFonts w:ascii="Courier New" w:hAnsi="Courier New" w:cs="Courier New"/>
                <w:sz w:val="20"/>
                <w:szCs w:val="20"/>
              </w:rPr>
              <w:lastRenderedPageBreak/>
              <w:t>$19.35</w:t>
            </w:r>
          </w:p>
        </w:tc>
        <w:tc>
          <w:tcPr>
            <w:tcW w:w="1620" w:type="dxa"/>
          </w:tcPr>
          <w:p w14:paraId="6EE78EFA" w14:textId="77777777" w:rsidR="005878A7" w:rsidRDefault="002F075A" w:rsidP="00D974D0">
            <w:pPr>
              <w:rPr>
                <w:rFonts w:ascii="Courier New" w:hAnsi="Courier New" w:cs="Courier New"/>
                <w:sz w:val="20"/>
                <w:szCs w:val="20"/>
              </w:rPr>
            </w:pPr>
            <w:r>
              <w:rPr>
                <w:rFonts w:ascii="Courier New" w:hAnsi="Courier New" w:cs="Courier New"/>
                <w:sz w:val="20"/>
                <w:szCs w:val="20"/>
              </w:rPr>
              <w:lastRenderedPageBreak/>
              <w:t>$28,800</w:t>
            </w:r>
          </w:p>
          <w:p w14:paraId="4464FCD7" w14:textId="77777777" w:rsidR="002F075A" w:rsidRDefault="002F075A" w:rsidP="00D974D0">
            <w:pPr>
              <w:rPr>
                <w:rFonts w:ascii="Courier New" w:hAnsi="Courier New" w:cs="Courier New"/>
                <w:sz w:val="20"/>
                <w:szCs w:val="20"/>
              </w:rPr>
            </w:pPr>
          </w:p>
          <w:p w14:paraId="71448CDC" w14:textId="77777777" w:rsidR="002F075A" w:rsidRDefault="002F075A" w:rsidP="00D974D0">
            <w:pPr>
              <w:rPr>
                <w:rFonts w:ascii="Courier New" w:hAnsi="Courier New" w:cs="Courier New"/>
                <w:sz w:val="20"/>
                <w:szCs w:val="20"/>
              </w:rPr>
            </w:pPr>
          </w:p>
          <w:p w14:paraId="6DDCBC12" w14:textId="77777777" w:rsidR="002F075A" w:rsidRDefault="002F075A" w:rsidP="00D974D0">
            <w:pPr>
              <w:rPr>
                <w:rFonts w:ascii="Courier New" w:hAnsi="Courier New" w:cs="Courier New"/>
                <w:sz w:val="20"/>
                <w:szCs w:val="20"/>
              </w:rPr>
            </w:pPr>
          </w:p>
          <w:p w14:paraId="4827EAF6" w14:textId="77777777" w:rsidR="002F075A" w:rsidRDefault="002F075A" w:rsidP="00D974D0">
            <w:pPr>
              <w:rPr>
                <w:rFonts w:ascii="Courier New" w:hAnsi="Courier New" w:cs="Courier New"/>
                <w:sz w:val="20"/>
                <w:szCs w:val="20"/>
              </w:rPr>
            </w:pPr>
          </w:p>
          <w:p w14:paraId="3E6DB2EA" w14:textId="77777777" w:rsidR="002F075A" w:rsidRDefault="002F075A" w:rsidP="00D974D0">
            <w:pPr>
              <w:rPr>
                <w:rFonts w:ascii="Courier New" w:hAnsi="Courier New" w:cs="Courier New"/>
                <w:sz w:val="20"/>
                <w:szCs w:val="20"/>
              </w:rPr>
            </w:pPr>
            <w:r>
              <w:rPr>
                <w:rFonts w:ascii="Courier New" w:hAnsi="Courier New" w:cs="Courier New"/>
                <w:sz w:val="20"/>
                <w:szCs w:val="20"/>
              </w:rPr>
              <w:t>----------</w:t>
            </w:r>
          </w:p>
          <w:p w14:paraId="303AF403" w14:textId="642759AB" w:rsidR="002F075A" w:rsidRPr="00D974D0" w:rsidRDefault="002F075A" w:rsidP="00D974D0">
            <w:pPr>
              <w:rPr>
                <w:rFonts w:ascii="Courier New" w:hAnsi="Courier New" w:cs="Courier New"/>
                <w:sz w:val="20"/>
                <w:szCs w:val="20"/>
              </w:rPr>
            </w:pPr>
            <w:r>
              <w:rPr>
                <w:rFonts w:ascii="Courier New" w:hAnsi="Courier New" w:cs="Courier New"/>
                <w:sz w:val="20"/>
                <w:szCs w:val="20"/>
              </w:rPr>
              <w:lastRenderedPageBreak/>
              <w:t>$28,800</w:t>
            </w:r>
          </w:p>
        </w:tc>
      </w:tr>
      <w:tr w:rsidR="005878A7" w14:paraId="7B66070A" w14:textId="77777777" w:rsidTr="007B7577">
        <w:tc>
          <w:tcPr>
            <w:tcW w:w="360" w:type="dxa"/>
          </w:tcPr>
          <w:p w14:paraId="543FCB3C" w14:textId="117582CB" w:rsidR="005878A7" w:rsidRPr="00AA3411" w:rsidRDefault="00AA3411" w:rsidP="00D974D0">
            <w:pPr>
              <w:rPr>
                <w:rFonts w:ascii="Courier New" w:hAnsi="Courier New" w:cs="Courier New"/>
                <w:b/>
                <w:sz w:val="20"/>
                <w:szCs w:val="20"/>
              </w:rPr>
            </w:pPr>
            <w:r>
              <w:rPr>
                <w:rFonts w:ascii="Courier New" w:hAnsi="Courier New" w:cs="Courier New"/>
                <w:b/>
                <w:sz w:val="20"/>
                <w:szCs w:val="20"/>
              </w:rPr>
              <w:lastRenderedPageBreak/>
              <w:t>6</w:t>
            </w:r>
          </w:p>
        </w:tc>
        <w:tc>
          <w:tcPr>
            <w:tcW w:w="1980" w:type="dxa"/>
          </w:tcPr>
          <w:p w14:paraId="7EC68EBB" w14:textId="7112EC29" w:rsidR="005878A7" w:rsidRDefault="00D556D5" w:rsidP="00D974D0">
            <w:pPr>
              <w:rPr>
                <w:rFonts w:ascii="Courier New" w:hAnsi="Courier New" w:cs="Courier New"/>
                <w:sz w:val="20"/>
                <w:szCs w:val="20"/>
              </w:rPr>
            </w:pPr>
            <w:r>
              <w:rPr>
                <w:rFonts w:ascii="Courier New" w:hAnsi="Courier New" w:cs="Courier New"/>
                <w:sz w:val="20"/>
                <w:szCs w:val="20"/>
              </w:rPr>
              <w:t>Rear 40 Southbridge St. (</w:t>
            </w:r>
            <w:proofErr w:type="spellStart"/>
            <w:r>
              <w:rPr>
                <w:rFonts w:ascii="Courier New" w:hAnsi="Courier New" w:cs="Courier New"/>
                <w:sz w:val="20"/>
                <w:szCs w:val="20"/>
              </w:rPr>
              <w:t>Rt</w:t>
            </w:r>
            <w:r w:rsidR="006431A7">
              <w:rPr>
                <w:rFonts w:ascii="Courier New" w:hAnsi="Courier New" w:cs="Courier New"/>
                <w:sz w:val="20"/>
                <w:szCs w:val="20"/>
              </w:rPr>
              <w:t>s</w:t>
            </w:r>
            <w:proofErr w:type="spellEnd"/>
            <w:r w:rsidR="006431A7">
              <w:rPr>
                <w:rFonts w:ascii="Courier New" w:hAnsi="Courier New" w:cs="Courier New"/>
                <w:sz w:val="20"/>
                <w:szCs w:val="20"/>
              </w:rPr>
              <w:t xml:space="preserve"> 12 &amp; 20), Auburn</w:t>
            </w:r>
          </w:p>
          <w:p w14:paraId="7DFACCCA" w14:textId="77777777" w:rsidR="006431A7" w:rsidRDefault="006431A7" w:rsidP="00D974D0">
            <w:pPr>
              <w:rPr>
                <w:rFonts w:ascii="Courier New" w:hAnsi="Courier New" w:cs="Courier New"/>
                <w:sz w:val="20"/>
                <w:szCs w:val="20"/>
              </w:rPr>
            </w:pPr>
          </w:p>
          <w:p w14:paraId="191C33F4" w14:textId="198F50CE" w:rsidR="00D556D5" w:rsidRDefault="00D556D5" w:rsidP="00D974D0">
            <w:pPr>
              <w:rPr>
                <w:rFonts w:ascii="Courier New" w:hAnsi="Courier New" w:cs="Courier New"/>
                <w:sz w:val="20"/>
                <w:szCs w:val="20"/>
              </w:rPr>
            </w:pPr>
            <w:r>
              <w:rPr>
                <w:rFonts w:ascii="Courier New" w:hAnsi="Courier New" w:cs="Courier New"/>
                <w:sz w:val="20"/>
                <w:szCs w:val="20"/>
              </w:rPr>
              <w:t>Atlas Distributing</w:t>
            </w:r>
          </w:p>
          <w:p w14:paraId="2A1BA636" w14:textId="77777777" w:rsidR="006431A7" w:rsidRDefault="006431A7" w:rsidP="00D974D0">
            <w:pPr>
              <w:rPr>
                <w:rFonts w:ascii="Courier New" w:hAnsi="Courier New" w:cs="Courier New"/>
                <w:sz w:val="20"/>
                <w:szCs w:val="20"/>
              </w:rPr>
            </w:pPr>
          </w:p>
          <w:p w14:paraId="2E649F8E" w14:textId="1C128985" w:rsidR="001637A7" w:rsidRPr="00D974D0" w:rsidRDefault="001637A7" w:rsidP="00D974D0">
            <w:pPr>
              <w:rPr>
                <w:rFonts w:ascii="Courier New" w:hAnsi="Courier New" w:cs="Courier New"/>
                <w:sz w:val="20"/>
                <w:szCs w:val="20"/>
              </w:rPr>
            </w:pPr>
            <w:r>
              <w:rPr>
                <w:rFonts w:ascii="Courier New" w:hAnsi="Courier New" w:cs="Courier New"/>
                <w:sz w:val="20"/>
                <w:szCs w:val="20"/>
              </w:rPr>
              <w:t>Trailer storage</w:t>
            </w:r>
          </w:p>
        </w:tc>
        <w:tc>
          <w:tcPr>
            <w:tcW w:w="1350" w:type="dxa"/>
          </w:tcPr>
          <w:p w14:paraId="6549CD7F" w14:textId="7055EA89" w:rsidR="005878A7" w:rsidRPr="00D974D0" w:rsidRDefault="002B31D0" w:rsidP="00D974D0">
            <w:pPr>
              <w:rPr>
                <w:rFonts w:ascii="Courier New" w:hAnsi="Courier New" w:cs="Courier New"/>
                <w:sz w:val="20"/>
                <w:szCs w:val="20"/>
              </w:rPr>
            </w:pPr>
            <w:r>
              <w:rPr>
                <w:rFonts w:ascii="Courier New" w:hAnsi="Courier New" w:cs="Courier New"/>
                <w:sz w:val="20"/>
                <w:szCs w:val="20"/>
              </w:rPr>
              <w:t>L</w:t>
            </w:r>
            <w:r w:rsidR="0008010F" w:rsidRPr="0008010F">
              <w:rPr>
                <w:rFonts w:ascii="Courier New" w:hAnsi="Courier New" w:cs="Courier New"/>
                <w:sz w:val="20"/>
                <w:szCs w:val="20"/>
              </w:rPr>
              <w:t>evel, paved</w:t>
            </w:r>
            <w:r w:rsidR="0008010F">
              <w:rPr>
                <w:rFonts w:ascii="Courier New" w:hAnsi="Courier New" w:cs="Courier New"/>
                <w:sz w:val="20"/>
                <w:szCs w:val="20"/>
              </w:rPr>
              <w:t xml:space="preserve">, and along </w:t>
            </w:r>
            <w:r w:rsidR="0008010F" w:rsidRPr="0008010F">
              <w:rPr>
                <w:rFonts w:ascii="Courier New" w:hAnsi="Courier New" w:cs="Courier New"/>
                <w:sz w:val="20"/>
                <w:szCs w:val="20"/>
              </w:rPr>
              <w:t>well-traveled rout</w:t>
            </w:r>
            <w:r w:rsidR="0008010F">
              <w:rPr>
                <w:rFonts w:ascii="Courier New" w:hAnsi="Courier New" w:cs="Courier New"/>
                <w:sz w:val="20"/>
                <w:szCs w:val="20"/>
              </w:rPr>
              <w:t>e;</w:t>
            </w:r>
            <w:r w:rsidR="0008010F" w:rsidRPr="0008010F">
              <w:rPr>
                <w:rFonts w:ascii="Courier New" w:hAnsi="Courier New" w:cs="Courier New"/>
                <w:sz w:val="20"/>
                <w:szCs w:val="20"/>
              </w:rPr>
              <w:t xml:space="preserve"> superior</w:t>
            </w:r>
          </w:p>
        </w:tc>
        <w:tc>
          <w:tcPr>
            <w:tcW w:w="1080" w:type="dxa"/>
          </w:tcPr>
          <w:p w14:paraId="5AF3D40C" w14:textId="66560846" w:rsidR="005878A7" w:rsidRDefault="00783910" w:rsidP="00210282">
            <w:pPr>
              <w:jc w:val="center"/>
              <w:rPr>
                <w:rFonts w:ascii="Courier New" w:hAnsi="Courier New" w:cs="Courier New"/>
                <w:sz w:val="20"/>
                <w:szCs w:val="20"/>
              </w:rPr>
            </w:pPr>
            <w:r>
              <w:rPr>
                <w:rFonts w:ascii="Courier New" w:hAnsi="Courier New" w:cs="Courier New"/>
                <w:sz w:val="20"/>
                <w:szCs w:val="20"/>
              </w:rPr>
              <w:t>0.57</w:t>
            </w:r>
          </w:p>
          <w:p w14:paraId="5B5D62D8" w14:textId="3D574C38" w:rsidR="00783910" w:rsidRPr="00D974D0" w:rsidRDefault="00783910" w:rsidP="00D974D0">
            <w:pPr>
              <w:rPr>
                <w:rFonts w:ascii="Courier New" w:hAnsi="Courier New" w:cs="Courier New"/>
                <w:sz w:val="20"/>
                <w:szCs w:val="20"/>
              </w:rPr>
            </w:pPr>
          </w:p>
        </w:tc>
        <w:tc>
          <w:tcPr>
            <w:tcW w:w="1530" w:type="dxa"/>
          </w:tcPr>
          <w:p w14:paraId="5913E01A" w14:textId="77777777" w:rsidR="005878A7" w:rsidRDefault="00C54C8A" w:rsidP="00D974D0">
            <w:pPr>
              <w:rPr>
                <w:rFonts w:ascii="Courier New" w:hAnsi="Courier New" w:cs="Courier New"/>
                <w:sz w:val="20"/>
                <w:szCs w:val="20"/>
              </w:rPr>
            </w:pPr>
            <w:r>
              <w:rPr>
                <w:rFonts w:ascii="Courier New" w:hAnsi="Courier New" w:cs="Courier New"/>
                <w:sz w:val="20"/>
                <w:szCs w:val="20"/>
              </w:rPr>
              <w:t>12/2014</w:t>
            </w:r>
          </w:p>
          <w:p w14:paraId="2A4B3C24" w14:textId="77777777" w:rsidR="00C54C8A" w:rsidRDefault="00C54C8A" w:rsidP="00D974D0">
            <w:pPr>
              <w:rPr>
                <w:rFonts w:ascii="Courier New" w:hAnsi="Courier New" w:cs="Courier New"/>
                <w:sz w:val="20"/>
                <w:szCs w:val="20"/>
              </w:rPr>
            </w:pPr>
          </w:p>
          <w:p w14:paraId="234EF68A" w14:textId="77777777" w:rsidR="00C54C8A" w:rsidRDefault="00C54C8A" w:rsidP="00D974D0">
            <w:pPr>
              <w:rPr>
                <w:rFonts w:ascii="Courier New" w:hAnsi="Courier New" w:cs="Courier New"/>
                <w:sz w:val="20"/>
                <w:szCs w:val="20"/>
              </w:rPr>
            </w:pPr>
            <w:r>
              <w:rPr>
                <w:rFonts w:ascii="Courier New" w:hAnsi="Courier New" w:cs="Courier New"/>
                <w:sz w:val="20"/>
                <w:szCs w:val="20"/>
              </w:rPr>
              <w:t>TAW</w:t>
            </w:r>
          </w:p>
          <w:p w14:paraId="7B781C1F" w14:textId="77777777" w:rsidR="00C54C8A" w:rsidRDefault="00C54C8A" w:rsidP="00D974D0">
            <w:pPr>
              <w:rPr>
                <w:rFonts w:ascii="Courier New" w:hAnsi="Courier New" w:cs="Courier New"/>
                <w:sz w:val="20"/>
                <w:szCs w:val="20"/>
              </w:rPr>
            </w:pPr>
          </w:p>
          <w:p w14:paraId="28A5CCEA" w14:textId="113A29C2" w:rsidR="00C54C8A" w:rsidRPr="00D974D0" w:rsidRDefault="00E3616D" w:rsidP="00D974D0">
            <w:pPr>
              <w:rPr>
                <w:rFonts w:ascii="Courier New" w:hAnsi="Courier New" w:cs="Courier New"/>
                <w:sz w:val="20"/>
                <w:szCs w:val="20"/>
              </w:rPr>
            </w:pPr>
            <w:r>
              <w:rPr>
                <w:rFonts w:ascii="Courier New" w:hAnsi="Courier New" w:cs="Courier New"/>
                <w:sz w:val="20"/>
                <w:szCs w:val="20"/>
              </w:rPr>
              <w:t>G</w:t>
            </w:r>
            <w:r w:rsidR="00C54C8A">
              <w:rPr>
                <w:rFonts w:ascii="Courier New" w:hAnsi="Courier New" w:cs="Courier New"/>
                <w:sz w:val="20"/>
                <w:szCs w:val="20"/>
              </w:rPr>
              <w:t>ross</w:t>
            </w:r>
          </w:p>
        </w:tc>
        <w:tc>
          <w:tcPr>
            <w:tcW w:w="1350" w:type="dxa"/>
          </w:tcPr>
          <w:p w14:paraId="4B5E809E" w14:textId="7E571341" w:rsidR="005878A7" w:rsidRPr="00D974D0" w:rsidRDefault="00C54C8A" w:rsidP="00210282">
            <w:pPr>
              <w:jc w:val="center"/>
              <w:rPr>
                <w:rFonts w:ascii="Courier New" w:hAnsi="Courier New" w:cs="Courier New"/>
                <w:sz w:val="20"/>
                <w:szCs w:val="20"/>
              </w:rPr>
            </w:pPr>
            <w:r>
              <w:rPr>
                <w:rFonts w:ascii="Courier New" w:hAnsi="Courier New" w:cs="Courier New"/>
                <w:sz w:val="20"/>
                <w:szCs w:val="20"/>
              </w:rPr>
              <w:t>42</w:t>
            </w:r>
          </w:p>
        </w:tc>
        <w:tc>
          <w:tcPr>
            <w:tcW w:w="1440" w:type="dxa"/>
          </w:tcPr>
          <w:p w14:paraId="03791780" w14:textId="0174DF30" w:rsidR="005878A7" w:rsidRPr="00D974D0" w:rsidRDefault="00C54C8A" w:rsidP="00D974D0">
            <w:pPr>
              <w:rPr>
                <w:rFonts w:ascii="Courier New" w:hAnsi="Courier New" w:cs="Courier New"/>
                <w:sz w:val="20"/>
                <w:szCs w:val="20"/>
              </w:rPr>
            </w:pPr>
            <w:r>
              <w:rPr>
                <w:rFonts w:ascii="Courier New" w:hAnsi="Courier New" w:cs="Courier New"/>
                <w:sz w:val="20"/>
                <w:szCs w:val="20"/>
              </w:rPr>
              <w:t>$23.81</w:t>
            </w:r>
          </w:p>
        </w:tc>
        <w:tc>
          <w:tcPr>
            <w:tcW w:w="1620" w:type="dxa"/>
          </w:tcPr>
          <w:p w14:paraId="578744C4" w14:textId="54A7F09A" w:rsidR="005878A7" w:rsidRPr="00D974D0" w:rsidRDefault="002F075A" w:rsidP="00D974D0">
            <w:pPr>
              <w:rPr>
                <w:rFonts w:ascii="Courier New" w:hAnsi="Courier New" w:cs="Courier New"/>
                <w:sz w:val="20"/>
                <w:szCs w:val="20"/>
              </w:rPr>
            </w:pPr>
            <w:r>
              <w:rPr>
                <w:rFonts w:ascii="Courier New" w:hAnsi="Courier New" w:cs="Courier New"/>
                <w:sz w:val="20"/>
                <w:szCs w:val="20"/>
              </w:rPr>
              <w:t>$21,053</w:t>
            </w:r>
          </w:p>
        </w:tc>
      </w:tr>
      <w:tr w:rsidR="005878A7" w14:paraId="33572AC2" w14:textId="77777777" w:rsidTr="007B7577">
        <w:tc>
          <w:tcPr>
            <w:tcW w:w="360" w:type="dxa"/>
          </w:tcPr>
          <w:p w14:paraId="142903CB" w14:textId="6A01C98A" w:rsidR="005878A7" w:rsidRPr="00AA3411" w:rsidRDefault="00AA3411" w:rsidP="00D974D0">
            <w:pPr>
              <w:rPr>
                <w:rFonts w:ascii="Courier New" w:hAnsi="Courier New" w:cs="Courier New"/>
                <w:b/>
                <w:sz w:val="20"/>
                <w:szCs w:val="20"/>
              </w:rPr>
            </w:pPr>
            <w:r>
              <w:rPr>
                <w:rFonts w:ascii="Courier New" w:hAnsi="Courier New" w:cs="Courier New"/>
                <w:b/>
                <w:sz w:val="20"/>
                <w:szCs w:val="20"/>
              </w:rPr>
              <w:t>7</w:t>
            </w:r>
          </w:p>
        </w:tc>
        <w:tc>
          <w:tcPr>
            <w:tcW w:w="1980" w:type="dxa"/>
          </w:tcPr>
          <w:p w14:paraId="1E5C9D03" w14:textId="5C599000" w:rsidR="005878A7" w:rsidRDefault="009E31BD" w:rsidP="00D974D0">
            <w:pPr>
              <w:rPr>
                <w:rFonts w:ascii="Courier New" w:hAnsi="Courier New" w:cs="Courier New"/>
                <w:sz w:val="20"/>
                <w:szCs w:val="20"/>
              </w:rPr>
            </w:pPr>
            <w:r>
              <w:rPr>
                <w:rFonts w:ascii="Courier New" w:hAnsi="Courier New" w:cs="Courier New"/>
                <w:sz w:val="20"/>
                <w:szCs w:val="20"/>
              </w:rPr>
              <w:t>800</w:t>
            </w:r>
            <w:r w:rsidR="006431A7">
              <w:rPr>
                <w:rFonts w:ascii="Courier New" w:hAnsi="Courier New" w:cs="Courier New"/>
                <w:sz w:val="20"/>
                <w:szCs w:val="20"/>
              </w:rPr>
              <w:t xml:space="preserve"> Boston </w:t>
            </w:r>
            <w:proofErr w:type="spellStart"/>
            <w:r w:rsidR="006431A7">
              <w:rPr>
                <w:rFonts w:ascii="Courier New" w:hAnsi="Courier New" w:cs="Courier New"/>
                <w:sz w:val="20"/>
                <w:szCs w:val="20"/>
              </w:rPr>
              <w:t>Tpke</w:t>
            </w:r>
            <w:proofErr w:type="spellEnd"/>
            <w:r w:rsidR="006431A7">
              <w:rPr>
                <w:rFonts w:ascii="Courier New" w:hAnsi="Courier New" w:cs="Courier New"/>
                <w:sz w:val="20"/>
                <w:szCs w:val="20"/>
              </w:rPr>
              <w:t xml:space="preserve"> (</w:t>
            </w:r>
            <w:proofErr w:type="spellStart"/>
            <w:r w:rsidR="006431A7">
              <w:rPr>
                <w:rFonts w:ascii="Courier New" w:hAnsi="Courier New" w:cs="Courier New"/>
                <w:sz w:val="20"/>
                <w:szCs w:val="20"/>
              </w:rPr>
              <w:t>Rt</w:t>
            </w:r>
            <w:proofErr w:type="spellEnd"/>
            <w:r w:rsidR="006431A7">
              <w:rPr>
                <w:rFonts w:ascii="Courier New" w:hAnsi="Courier New" w:cs="Courier New"/>
                <w:sz w:val="20"/>
                <w:szCs w:val="20"/>
              </w:rPr>
              <w:t xml:space="preserve"> 9), Shrewsbury</w:t>
            </w:r>
          </w:p>
          <w:p w14:paraId="72F631B5" w14:textId="77777777" w:rsidR="006431A7" w:rsidRDefault="006431A7" w:rsidP="00D974D0">
            <w:pPr>
              <w:rPr>
                <w:rFonts w:ascii="Courier New" w:hAnsi="Courier New" w:cs="Courier New"/>
                <w:sz w:val="20"/>
                <w:szCs w:val="20"/>
              </w:rPr>
            </w:pPr>
          </w:p>
          <w:p w14:paraId="0E326A9E" w14:textId="69DDD833" w:rsidR="009E31BD" w:rsidRDefault="009E31BD" w:rsidP="00D974D0">
            <w:pPr>
              <w:rPr>
                <w:rFonts w:ascii="Courier New" w:hAnsi="Courier New" w:cs="Courier New"/>
                <w:sz w:val="20"/>
                <w:szCs w:val="20"/>
              </w:rPr>
            </w:pPr>
            <w:r>
              <w:rPr>
                <w:rFonts w:ascii="Courier New" w:hAnsi="Courier New" w:cs="Courier New"/>
                <w:sz w:val="20"/>
                <w:szCs w:val="20"/>
              </w:rPr>
              <w:t>Wagner Motors</w:t>
            </w:r>
          </w:p>
          <w:p w14:paraId="7EBC087F" w14:textId="77777777" w:rsidR="006431A7" w:rsidRDefault="006431A7" w:rsidP="00D974D0">
            <w:pPr>
              <w:rPr>
                <w:rFonts w:ascii="Courier New" w:hAnsi="Courier New" w:cs="Courier New"/>
                <w:sz w:val="20"/>
                <w:szCs w:val="20"/>
              </w:rPr>
            </w:pPr>
          </w:p>
          <w:p w14:paraId="048351A6" w14:textId="5ADB872A" w:rsidR="001637A7" w:rsidRPr="00D974D0" w:rsidRDefault="001637A7" w:rsidP="00D974D0">
            <w:pPr>
              <w:rPr>
                <w:rFonts w:ascii="Courier New" w:hAnsi="Courier New" w:cs="Courier New"/>
                <w:sz w:val="20"/>
                <w:szCs w:val="20"/>
              </w:rPr>
            </w:pPr>
            <w:r>
              <w:rPr>
                <w:rFonts w:ascii="Courier New" w:hAnsi="Courier New" w:cs="Courier New"/>
                <w:sz w:val="20"/>
                <w:szCs w:val="20"/>
              </w:rPr>
              <w:t>Auto parking</w:t>
            </w:r>
          </w:p>
        </w:tc>
        <w:tc>
          <w:tcPr>
            <w:tcW w:w="1350" w:type="dxa"/>
          </w:tcPr>
          <w:p w14:paraId="3CE00B0C" w14:textId="2819A1C6" w:rsidR="005878A7" w:rsidRPr="00D974D0" w:rsidRDefault="002B31D0" w:rsidP="00D974D0">
            <w:pPr>
              <w:rPr>
                <w:rFonts w:ascii="Courier New" w:hAnsi="Courier New" w:cs="Courier New"/>
                <w:sz w:val="20"/>
                <w:szCs w:val="20"/>
              </w:rPr>
            </w:pPr>
            <w:r>
              <w:rPr>
                <w:rFonts w:ascii="Courier New" w:hAnsi="Courier New" w:cs="Courier New"/>
                <w:sz w:val="20"/>
                <w:szCs w:val="20"/>
              </w:rPr>
              <w:t>L</w:t>
            </w:r>
            <w:r w:rsidR="0008010F" w:rsidRPr="0008010F">
              <w:rPr>
                <w:rFonts w:ascii="Courier New" w:hAnsi="Courier New" w:cs="Courier New"/>
                <w:sz w:val="20"/>
                <w:szCs w:val="20"/>
              </w:rPr>
              <w:t>evel, paved</w:t>
            </w:r>
            <w:r w:rsidR="0008010F">
              <w:rPr>
                <w:rFonts w:ascii="Courier New" w:hAnsi="Courier New" w:cs="Courier New"/>
                <w:sz w:val="20"/>
                <w:szCs w:val="20"/>
              </w:rPr>
              <w:t xml:space="preserve">, and along </w:t>
            </w:r>
            <w:r w:rsidR="0008010F" w:rsidRPr="0008010F">
              <w:rPr>
                <w:rFonts w:ascii="Courier New" w:hAnsi="Courier New" w:cs="Courier New"/>
                <w:sz w:val="20"/>
                <w:szCs w:val="20"/>
              </w:rPr>
              <w:t>well-traveled rout</w:t>
            </w:r>
            <w:r w:rsidR="0008010F">
              <w:rPr>
                <w:rFonts w:ascii="Courier New" w:hAnsi="Courier New" w:cs="Courier New"/>
                <w:sz w:val="20"/>
                <w:szCs w:val="20"/>
              </w:rPr>
              <w:t>e;</w:t>
            </w:r>
            <w:r w:rsidR="0008010F" w:rsidRPr="0008010F">
              <w:rPr>
                <w:rFonts w:ascii="Courier New" w:hAnsi="Courier New" w:cs="Courier New"/>
                <w:sz w:val="20"/>
                <w:szCs w:val="20"/>
              </w:rPr>
              <w:t xml:space="preserve"> superior</w:t>
            </w:r>
          </w:p>
        </w:tc>
        <w:tc>
          <w:tcPr>
            <w:tcW w:w="1080" w:type="dxa"/>
          </w:tcPr>
          <w:p w14:paraId="7A14989B" w14:textId="7B1B6DF3" w:rsidR="005878A7" w:rsidRPr="00D974D0" w:rsidRDefault="009E31BD" w:rsidP="00210282">
            <w:pPr>
              <w:jc w:val="center"/>
              <w:rPr>
                <w:rFonts w:ascii="Courier New" w:hAnsi="Courier New" w:cs="Courier New"/>
                <w:sz w:val="20"/>
                <w:szCs w:val="20"/>
              </w:rPr>
            </w:pPr>
            <w:r>
              <w:rPr>
                <w:rFonts w:ascii="Courier New" w:hAnsi="Courier New" w:cs="Courier New"/>
                <w:sz w:val="20"/>
                <w:szCs w:val="20"/>
              </w:rPr>
              <w:t>0.92</w:t>
            </w:r>
          </w:p>
        </w:tc>
        <w:tc>
          <w:tcPr>
            <w:tcW w:w="1530" w:type="dxa"/>
          </w:tcPr>
          <w:p w14:paraId="3B223762" w14:textId="2AB37A8D" w:rsidR="00D96014" w:rsidRDefault="009E31BD" w:rsidP="00D974D0">
            <w:pPr>
              <w:rPr>
                <w:rFonts w:ascii="Courier New" w:hAnsi="Courier New" w:cs="Courier New"/>
                <w:sz w:val="20"/>
                <w:szCs w:val="20"/>
              </w:rPr>
            </w:pPr>
            <w:r>
              <w:rPr>
                <w:rFonts w:ascii="Courier New" w:hAnsi="Courier New" w:cs="Courier New"/>
                <w:sz w:val="20"/>
                <w:szCs w:val="20"/>
              </w:rPr>
              <w:t>01/2014</w:t>
            </w:r>
          </w:p>
          <w:p w14:paraId="668AF3EC" w14:textId="77777777" w:rsidR="009E31BD" w:rsidRDefault="009E31BD" w:rsidP="00D974D0">
            <w:pPr>
              <w:rPr>
                <w:rFonts w:ascii="Courier New" w:hAnsi="Courier New" w:cs="Courier New"/>
                <w:sz w:val="20"/>
                <w:szCs w:val="20"/>
              </w:rPr>
            </w:pPr>
          </w:p>
          <w:p w14:paraId="3304E60E" w14:textId="77777777" w:rsidR="009E31BD" w:rsidRDefault="009E31BD" w:rsidP="00D974D0">
            <w:pPr>
              <w:rPr>
                <w:rFonts w:ascii="Courier New" w:hAnsi="Courier New" w:cs="Courier New"/>
                <w:sz w:val="20"/>
                <w:szCs w:val="20"/>
              </w:rPr>
            </w:pPr>
            <w:r>
              <w:rPr>
                <w:rFonts w:ascii="Courier New" w:hAnsi="Courier New" w:cs="Courier New"/>
                <w:sz w:val="20"/>
                <w:szCs w:val="20"/>
              </w:rPr>
              <w:t>TAW</w:t>
            </w:r>
          </w:p>
          <w:p w14:paraId="5DFA7310" w14:textId="77777777" w:rsidR="009E31BD" w:rsidRDefault="009E31BD" w:rsidP="00D974D0">
            <w:pPr>
              <w:rPr>
                <w:rFonts w:ascii="Courier New" w:hAnsi="Courier New" w:cs="Courier New"/>
                <w:sz w:val="20"/>
                <w:szCs w:val="20"/>
              </w:rPr>
            </w:pPr>
          </w:p>
          <w:p w14:paraId="31A33A2F" w14:textId="1DB048CC" w:rsidR="009E31BD" w:rsidRDefault="008E10E1" w:rsidP="00D974D0">
            <w:pPr>
              <w:rPr>
                <w:rFonts w:ascii="Courier New" w:hAnsi="Courier New" w:cs="Courier New"/>
                <w:sz w:val="20"/>
                <w:szCs w:val="20"/>
              </w:rPr>
            </w:pPr>
            <w:r>
              <w:rPr>
                <w:rFonts w:ascii="Courier New" w:hAnsi="Courier New" w:cs="Courier New"/>
                <w:sz w:val="20"/>
                <w:szCs w:val="20"/>
              </w:rPr>
              <w:t>G</w:t>
            </w:r>
            <w:r w:rsidR="009E31BD">
              <w:rPr>
                <w:rFonts w:ascii="Courier New" w:hAnsi="Courier New" w:cs="Courier New"/>
                <w:sz w:val="20"/>
                <w:szCs w:val="20"/>
              </w:rPr>
              <w:t>ross</w:t>
            </w:r>
          </w:p>
          <w:p w14:paraId="014237C2" w14:textId="7F60AF98" w:rsidR="009E31BD" w:rsidRDefault="009E31BD">
            <w:r>
              <w:rPr>
                <w:rFonts w:ascii="Courier New" w:hAnsi="Courier New" w:cs="Courier New"/>
                <w:sz w:val="20"/>
                <w:szCs w:val="20"/>
              </w:rPr>
              <w:t>------</w:t>
            </w:r>
            <w:r w:rsidR="00E3616D">
              <w:rPr>
                <w:rFonts w:ascii="Courier New" w:hAnsi="Courier New" w:cs="Courier New"/>
                <w:sz w:val="20"/>
                <w:szCs w:val="20"/>
              </w:rPr>
              <w:t>----</w:t>
            </w:r>
          </w:p>
          <w:p w14:paraId="6461B2B7" w14:textId="77777777" w:rsidR="009E31BD" w:rsidRDefault="009E31BD" w:rsidP="00D974D0">
            <w:pPr>
              <w:rPr>
                <w:rFonts w:ascii="Courier New" w:hAnsi="Courier New" w:cs="Courier New"/>
                <w:sz w:val="20"/>
                <w:szCs w:val="20"/>
              </w:rPr>
            </w:pPr>
            <w:r>
              <w:rPr>
                <w:rFonts w:ascii="Courier New" w:hAnsi="Courier New" w:cs="Courier New"/>
                <w:sz w:val="20"/>
                <w:szCs w:val="20"/>
              </w:rPr>
              <w:t>01/2015</w:t>
            </w:r>
          </w:p>
          <w:p w14:paraId="33D2A4B1" w14:textId="77777777" w:rsidR="009E31BD" w:rsidRDefault="009E31BD" w:rsidP="00D974D0">
            <w:pPr>
              <w:rPr>
                <w:rFonts w:ascii="Courier New" w:hAnsi="Courier New" w:cs="Courier New"/>
                <w:sz w:val="20"/>
                <w:szCs w:val="20"/>
              </w:rPr>
            </w:pPr>
          </w:p>
          <w:p w14:paraId="259B47ED" w14:textId="77777777" w:rsidR="009E31BD" w:rsidRDefault="009E31BD" w:rsidP="00D974D0">
            <w:pPr>
              <w:rPr>
                <w:rFonts w:ascii="Courier New" w:hAnsi="Courier New" w:cs="Courier New"/>
                <w:sz w:val="20"/>
                <w:szCs w:val="20"/>
              </w:rPr>
            </w:pPr>
            <w:r>
              <w:rPr>
                <w:rFonts w:ascii="Courier New" w:hAnsi="Courier New" w:cs="Courier New"/>
                <w:sz w:val="20"/>
                <w:szCs w:val="20"/>
              </w:rPr>
              <w:t>TAW</w:t>
            </w:r>
          </w:p>
          <w:p w14:paraId="512302B9" w14:textId="77777777" w:rsidR="009E31BD" w:rsidRDefault="009E31BD" w:rsidP="00D974D0">
            <w:pPr>
              <w:rPr>
                <w:rFonts w:ascii="Courier New" w:hAnsi="Courier New" w:cs="Courier New"/>
                <w:sz w:val="20"/>
                <w:szCs w:val="20"/>
              </w:rPr>
            </w:pPr>
          </w:p>
          <w:p w14:paraId="0A71ED14" w14:textId="150B49C0" w:rsidR="009E31BD" w:rsidRDefault="008E10E1" w:rsidP="00D974D0">
            <w:pPr>
              <w:rPr>
                <w:rFonts w:ascii="Courier New" w:hAnsi="Courier New" w:cs="Courier New"/>
                <w:sz w:val="20"/>
                <w:szCs w:val="20"/>
              </w:rPr>
            </w:pPr>
            <w:r>
              <w:rPr>
                <w:rFonts w:ascii="Courier New" w:hAnsi="Courier New" w:cs="Courier New"/>
                <w:sz w:val="20"/>
                <w:szCs w:val="20"/>
              </w:rPr>
              <w:t>G</w:t>
            </w:r>
            <w:r w:rsidR="009E31BD">
              <w:rPr>
                <w:rFonts w:ascii="Courier New" w:hAnsi="Courier New" w:cs="Courier New"/>
                <w:sz w:val="20"/>
                <w:szCs w:val="20"/>
              </w:rPr>
              <w:t>ross</w:t>
            </w:r>
          </w:p>
          <w:p w14:paraId="032F7CEE" w14:textId="2B8AA755" w:rsidR="009E31BD" w:rsidRPr="00D974D0" w:rsidRDefault="009E31BD" w:rsidP="00D974D0">
            <w:pPr>
              <w:rPr>
                <w:rFonts w:ascii="Courier New" w:hAnsi="Courier New" w:cs="Courier New"/>
                <w:sz w:val="20"/>
                <w:szCs w:val="20"/>
              </w:rPr>
            </w:pPr>
          </w:p>
        </w:tc>
        <w:tc>
          <w:tcPr>
            <w:tcW w:w="1350" w:type="dxa"/>
          </w:tcPr>
          <w:p w14:paraId="47F97359" w14:textId="6D8A9C0C" w:rsidR="005878A7" w:rsidRPr="00D974D0" w:rsidRDefault="009E31BD" w:rsidP="00210282">
            <w:pPr>
              <w:jc w:val="center"/>
              <w:rPr>
                <w:rFonts w:ascii="Courier New" w:hAnsi="Courier New" w:cs="Courier New"/>
                <w:sz w:val="20"/>
                <w:szCs w:val="20"/>
              </w:rPr>
            </w:pPr>
            <w:r>
              <w:rPr>
                <w:rFonts w:ascii="Courier New" w:hAnsi="Courier New" w:cs="Courier New"/>
                <w:sz w:val="20"/>
                <w:szCs w:val="20"/>
              </w:rPr>
              <w:t>100</w:t>
            </w:r>
          </w:p>
        </w:tc>
        <w:tc>
          <w:tcPr>
            <w:tcW w:w="1440" w:type="dxa"/>
          </w:tcPr>
          <w:p w14:paraId="3A3A1A50" w14:textId="77777777" w:rsidR="005878A7" w:rsidRDefault="009E31BD" w:rsidP="00D974D0">
            <w:pPr>
              <w:rPr>
                <w:rFonts w:ascii="Courier New" w:hAnsi="Courier New" w:cs="Courier New"/>
                <w:sz w:val="20"/>
                <w:szCs w:val="20"/>
              </w:rPr>
            </w:pPr>
            <w:r>
              <w:rPr>
                <w:rFonts w:ascii="Courier New" w:hAnsi="Courier New" w:cs="Courier New"/>
                <w:sz w:val="20"/>
                <w:szCs w:val="20"/>
              </w:rPr>
              <w:t>$20.00</w:t>
            </w:r>
          </w:p>
          <w:p w14:paraId="62103678" w14:textId="77777777" w:rsidR="009E31BD" w:rsidRDefault="009E31BD" w:rsidP="00D974D0">
            <w:pPr>
              <w:rPr>
                <w:rFonts w:ascii="Courier New" w:hAnsi="Courier New" w:cs="Courier New"/>
                <w:sz w:val="20"/>
                <w:szCs w:val="20"/>
              </w:rPr>
            </w:pPr>
          </w:p>
          <w:p w14:paraId="23067768" w14:textId="77777777" w:rsidR="009E31BD" w:rsidRDefault="009E31BD" w:rsidP="00D974D0">
            <w:pPr>
              <w:rPr>
                <w:rFonts w:ascii="Courier New" w:hAnsi="Courier New" w:cs="Courier New"/>
                <w:sz w:val="20"/>
                <w:szCs w:val="20"/>
              </w:rPr>
            </w:pPr>
          </w:p>
          <w:p w14:paraId="4A1F9424" w14:textId="77777777" w:rsidR="009E31BD" w:rsidRDefault="009E31BD" w:rsidP="00D974D0">
            <w:pPr>
              <w:rPr>
                <w:rFonts w:ascii="Courier New" w:hAnsi="Courier New" w:cs="Courier New"/>
                <w:sz w:val="20"/>
                <w:szCs w:val="20"/>
              </w:rPr>
            </w:pPr>
          </w:p>
          <w:p w14:paraId="38830E3B" w14:textId="77777777" w:rsidR="009E31BD" w:rsidRDefault="009E31BD" w:rsidP="00D974D0">
            <w:pPr>
              <w:rPr>
                <w:rFonts w:ascii="Courier New" w:hAnsi="Courier New" w:cs="Courier New"/>
                <w:sz w:val="20"/>
                <w:szCs w:val="20"/>
              </w:rPr>
            </w:pPr>
          </w:p>
          <w:p w14:paraId="3DB6CBE0" w14:textId="77777777" w:rsidR="009E31BD" w:rsidRDefault="009E31BD" w:rsidP="00D974D0">
            <w:pPr>
              <w:rPr>
                <w:rFonts w:ascii="Courier New" w:hAnsi="Courier New" w:cs="Courier New"/>
                <w:sz w:val="20"/>
                <w:szCs w:val="20"/>
              </w:rPr>
            </w:pPr>
            <w:r>
              <w:rPr>
                <w:rFonts w:ascii="Courier New" w:hAnsi="Courier New" w:cs="Courier New"/>
                <w:sz w:val="20"/>
                <w:szCs w:val="20"/>
              </w:rPr>
              <w:t>-------</w:t>
            </w:r>
          </w:p>
          <w:p w14:paraId="47CAE93C" w14:textId="3D354646" w:rsidR="009E31BD" w:rsidRPr="00D974D0" w:rsidRDefault="009E31BD" w:rsidP="00D974D0">
            <w:pPr>
              <w:rPr>
                <w:rFonts w:ascii="Courier New" w:hAnsi="Courier New" w:cs="Courier New"/>
                <w:sz w:val="20"/>
                <w:szCs w:val="20"/>
              </w:rPr>
            </w:pPr>
            <w:r>
              <w:rPr>
                <w:rFonts w:ascii="Courier New" w:hAnsi="Courier New" w:cs="Courier New"/>
                <w:sz w:val="20"/>
                <w:szCs w:val="20"/>
              </w:rPr>
              <w:t>$20.00</w:t>
            </w:r>
          </w:p>
        </w:tc>
        <w:tc>
          <w:tcPr>
            <w:tcW w:w="1620" w:type="dxa"/>
          </w:tcPr>
          <w:p w14:paraId="49C62AF9" w14:textId="77777777" w:rsidR="005878A7" w:rsidRDefault="002F075A" w:rsidP="00D974D0">
            <w:pPr>
              <w:rPr>
                <w:rFonts w:ascii="Courier New" w:hAnsi="Courier New" w:cs="Courier New"/>
                <w:sz w:val="20"/>
                <w:szCs w:val="20"/>
              </w:rPr>
            </w:pPr>
            <w:r>
              <w:rPr>
                <w:rFonts w:ascii="Courier New" w:hAnsi="Courier New" w:cs="Courier New"/>
                <w:sz w:val="20"/>
                <w:szCs w:val="20"/>
              </w:rPr>
              <w:t>$26,087</w:t>
            </w:r>
          </w:p>
          <w:p w14:paraId="7CBF2172" w14:textId="77777777" w:rsidR="002F075A" w:rsidRDefault="002F075A" w:rsidP="00D974D0">
            <w:pPr>
              <w:rPr>
                <w:rFonts w:ascii="Courier New" w:hAnsi="Courier New" w:cs="Courier New"/>
                <w:sz w:val="20"/>
                <w:szCs w:val="20"/>
              </w:rPr>
            </w:pPr>
          </w:p>
          <w:p w14:paraId="4B72FC36" w14:textId="77777777" w:rsidR="002F075A" w:rsidRDefault="002F075A" w:rsidP="00D974D0">
            <w:pPr>
              <w:rPr>
                <w:rFonts w:ascii="Courier New" w:hAnsi="Courier New" w:cs="Courier New"/>
                <w:sz w:val="20"/>
                <w:szCs w:val="20"/>
              </w:rPr>
            </w:pPr>
          </w:p>
          <w:p w14:paraId="15428FBE" w14:textId="77777777" w:rsidR="002F075A" w:rsidRDefault="002F075A" w:rsidP="00D974D0">
            <w:pPr>
              <w:rPr>
                <w:rFonts w:ascii="Courier New" w:hAnsi="Courier New" w:cs="Courier New"/>
                <w:sz w:val="20"/>
                <w:szCs w:val="20"/>
              </w:rPr>
            </w:pPr>
          </w:p>
          <w:p w14:paraId="3591239F" w14:textId="77777777" w:rsidR="002F075A" w:rsidRDefault="002F075A" w:rsidP="00D974D0">
            <w:pPr>
              <w:rPr>
                <w:rFonts w:ascii="Courier New" w:hAnsi="Courier New" w:cs="Courier New"/>
                <w:sz w:val="20"/>
                <w:szCs w:val="20"/>
              </w:rPr>
            </w:pPr>
          </w:p>
          <w:p w14:paraId="1C105C10" w14:textId="77777777" w:rsidR="002F075A" w:rsidRDefault="002F075A" w:rsidP="00D974D0">
            <w:pPr>
              <w:rPr>
                <w:rFonts w:ascii="Courier New" w:hAnsi="Courier New" w:cs="Courier New"/>
                <w:sz w:val="20"/>
                <w:szCs w:val="20"/>
              </w:rPr>
            </w:pPr>
            <w:r>
              <w:rPr>
                <w:rFonts w:ascii="Courier New" w:hAnsi="Courier New" w:cs="Courier New"/>
                <w:sz w:val="20"/>
                <w:szCs w:val="20"/>
              </w:rPr>
              <w:t>----------</w:t>
            </w:r>
          </w:p>
          <w:p w14:paraId="4E627CB6" w14:textId="6E841440" w:rsidR="002F075A" w:rsidRPr="00D974D0" w:rsidRDefault="002F075A" w:rsidP="00D974D0">
            <w:pPr>
              <w:rPr>
                <w:rFonts w:ascii="Courier New" w:hAnsi="Courier New" w:cs="Courier New"/>
                <w:sz w:val="20"/>
                <w:szCs w:val="20"/>
              </w:rPr>
            </w:pPr>
            <w:r>
              <w:rPr>
                <w:rFonts w:ascii="Courier New" w:hAnsi="Courier New" w:cs="Courier New"/>
                <w:sz w:val="20"/>
                <w:szCs w:val="20"/>
              </w:rPr>
              <w:t>$26,087</w:t>
            </w:r>
          </w:p>
        </w:tc>
      </w:tr>
      <w:tr w:rsidR="00CB61DC" w14:paraId="20D3C8B5" w14:textId="77777777" w:rsidTr="007B7577">
        <w:tc>
          <w:tcPr>
            <w:tcW w:w="360" w:type="dxa"/>
          </w:tcPr>
          <w:p w14:paraId="53F14B64" w14:textId="3F30E4D3" w:rsidR="00CB61DC" w:rsidRDefault="00CB61DC" w:rsidP="00D974D0">
            <w:pPr>
              <w:rPr>
                <w:rFonts w:ascii="Courier New" w:hAnsi="Courier New" w:cs="Courier New"/>
                <w:b/>
                <w:sz w:val="20"/>
                <w:szCs w:val="20"/>
              </w:rPr>
            </w:pPr>
            <w:r>
              <w:rPr>
                <w:rFonts w:ascii="Courier New" w:hAnsi="Courier New" w:cs="Courier New"/>
                <w:b/>
                <w:sz w:val="20"/>
                <w:szCs w:val="20"/>
              </w:rPr>
              <w:t>8</w:t>
            </w:r>
          </w:p>
        </w:tc>
        <w:tc>
          <w:tcPr>
            <w:tcW w:w="1980" w:type="dxa"/>
          </w:tcPr>
          <w:p w14:paraId="3B4252EF" w14:textId="00FE7C39" w:rsidR="00CB61DC" w:rsidRDefault="006431A7" w:rsidP="00D974D0">
            <w:pPr>
              <w:rPr>
                <w:rFonts w:ascii="Courier New" w:hAnsi="Courier New" w:cs="Courier New"/>
                <w:sz w:val="20"/>
                <w:szCs w:val="20"/>
              </w:rPr>
            </w:pPr>
            <w:r>
              <w:rPr>
                <w:rFonts w:ascii="Courier New" w:hAnsi="Courier New" w:cs="Courier New"/>
                <w:sz w:val="20"/>
                <w:szCs w:val="20"/>
              </w:rPr>
              <w:t>55 Otis St., Westborough</w:t>
            </w:r>
          </w:p>
          <w:p w14:paraId="3DF04C82" w14:textId="77777777" w:rsidR="006431A7" w:rsidRDefault="006431A7" w:rsidP="00D974D0">
            <w:pPr>
              <w:rPr>
                <w:rFonts w:ascii="Courier New" w:hAnsi="Courier New" w:cs="Courier New"/>
                <w:sz w:val="20"/>
                <w:szCs w:val="20"/>
              </w:rPr>
            </w:pPr>
          </w:p>
          <w:p w14:paraId="32DD49F3" w14:textId="46B3DABD" w:rsidR="00CB61DC" w:rsidRDefault="00CB61DC" w:rsidP="00D974D0">
            <w:pPr>
              <w:rPr>
                <w:rFonts w:ascii="Courier New" w:hAnsi="Courier New" w:cs="Courier New"/>
                <w:sz w:val="20"/>
                <w:szCs w:val="20"/>
              </w:rPr>
            </w:pPr>
            <w:r>
              <w:rPr>
                <w:rFonts w:ascii="Courier New" w:hAnsi="Courier New" w:cs="Courier New"/>
                <w:sz w:val="20"/>
                <w:szCs w:val="20"/>
              </w:rPr>
              <w:t>Premiere Trailer Leasing</w:t>
            </w:r>
          </w:p>
          <w:p w14:paraId="7CDB5CD9" w14:textId="77777777" w:rsidR="006431A7" w:rsidRDefault="006431A7" w:rsidP="00D974D0">
            <w:pPr>
              <w:rPr>
                <w:rFonts w:ascii="Courier New" w:hAnsi="Courier New" w:cs="Courier New"/>
                <w:sz w:val="20"/>
                <w:szCs w:val="20"/>
              </w:rPr>
            </w:pPr>
          </w:p>
          <w:p w14:paraId="6AE62E7E" w14:textId="290DA075" w:rsidR="001637A7" w:rsidRDefault="001637A7" w:rsidP="00D974D0">
            <w:pPr>
              <w:rPr>
                <w:rFonts w:ascii="Courier New" w:hAnsi="Courier New" w:cs="Courier New"/>
                <w:sz w:val="20"/>
                <w:szCs w:val="20"/>
              </w:rPr>
            </w:pPr>
            <w:r>
              <w:rPr>
                <w:rFonts w:ascii="Courier New" w:hAnsi="Courier New" w:cs="Courier New"/>
                <w:sz w:val="20"/>
                <w:szCs w:val="20"/>
              </w:rPr>
              <w:t>Trailer parking</w:t>
            </w:r>
          </w:p>
        </w:tc>
        <w:tc>
          <w:tcPr>
            <w:tcW w:w="1350" w:type="dxa"/>
          </w:tcPr>
          <w:p w14:paraId="1B927895" w14:textId="1691C509" w:rsidR="00CB61DC" w:rsidRDefault="003B374D" w:rsidP="00D974D0">
            <w:pPr>
              <w:rPr>
                <w:rFonts w:ascii="Courier New" w:hAnsi="Courier New" w:cs="Courier New"/>
                <w:sz w:val="20"/>
                <w:szCs w:val="20"/>
              </w:rPr>
            </w:pPr>
            <w:r>
              <w:rPr>
                <w:rFonts w:ascii="Courier New" w:hAnsi="Courier New" w:cs="Courier New"/>
                <w:sz w:val="20"/>
                <w:szCs w:val="20"/>
              </w:rPr>
              <w:t>L</w:t>
            </w:r>
            <w:r w:rsidR="001A7F6D">
              <w:rPr>
                <w:rFonts w:ascii="Courier New" w:hAnsi="Courier New" w:cs="Courier New"/>
                <w:sz w:val="20"/>
                <w:szCs w:val="20"/>
              </w:rPr>
              <w:t>evel; located along well-travel</w:t>
            </w:r>
            <w:r>
              <w:rPr>
                <w:rFonts w:ascii="Courier New" w:hAnsi="Courier New" w:cs="Courier New"/>
                <w:sz w:val="20"/>
                <w:szCs w:val="20"/>
              </w:rPr>
              <w:t>ed route; office space located in truck terminal</w:t>
            </w:r>
          </w:p>
        </w:tc>
        <w:tc>
          <w:tcPr>
            <w:tcW w:w="1080" w:type="dxa"/>
          </w:tcPr>
          <w:p w14:paraId="5D28B9AE" w14:textId="5BA59A40" w:rsidR="00CB61DC" w:rsidRDefault="00CB61DC" w:rsidP="00210282">
            <w:pPr>
              <w:jc w:val="center"/>
              <w:rPr>
                <w:rFonts w:ascii="Courier New" w:hAnsi="Courier New" w:cs="Courier New"/>
                <w:sz w:val="20"/>
                <w:szCs w:val="20"/>
              </w:rPr>
            </w:pPr>
            <w:r>
              <w:rPr>
                <w:rFonts w:ascii="Courier New" w:hAnsi="Courier New" w:cs="Courier New"/>
                <w:sz w:val="20"/>
                <w:szCs w:val="20"/>
              </w:rPr>
              <w:t>3.78</w:t>
            </w:r>
          </w:p>
        </w:tc>
        <w:tc>
          <w:tcPr>
            <w:tcW w:w="1530" w:type="dxa"/>
          </w:tcPr>
          <w:p w14:paraId="37BD5B29" w14:textId="77777777" w:rsidR="00CB61DC" w:rsidRDefault="00CB61DC" w:rsidP="00D974D0">
            <w:pPr>
              <w:rPr>
                <w:rFonts w:ascii="Courier New" w:hAnsi="Courier New" w:cs="Courier New"/>
                <w:sz w:val="20"/>
                <w:szCs w:val="20"/>
              </w:rPr>
            </w:pPr>
            <w:r>
              <w:rPr>
                <w:rFonts w:ascii="Courier New" w:hAnsi="Courier New" w:cs="Courier New"/>
                <w:sz w:val="20"/>
                <w:szCs w:val="20"/>
              </w:rPr>
              <w:t>10/2013</w:t>
            </w:r>
          </w:p>
          <w:p w14:paraId="373CFB5E" w14:textId="77777777" w:rsidR="00CB61DC" w:rsidRDefault="00CB61DC" w:rsidP="00D974D0">
            <w:pPr>
              <w:rPr>
                <w:rFonts w:ascii="Courier New" w:hAnsi="Courier New" w:cs="Courier New"/>
                <w:sz w:val="20"/>
                <w:szCs w:val="20"/>
              </w:rPr>
            </w:pPr>
          </w:p>
          <w:p w14:paraId="39841134" w14:textId="77777777" w:rsidR="00CB61DC" w:rsidRDefault="00CB61DC" w:rsidP="00D974D0">
            <w:pPr>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yrs</w:t>
            </w:r>
            <w:proofErr w:type="spellEnd"/>
          </w:p>
          <w:p w14:paraId="56988EA3" w14:textId="77777777" w:rsidR="00CB61DC" w:rsidRDefault="00CB61DC" w:rsidP="00D974D0">
            <w:pPr>
              <w:rPr>
                <w:rFonts w:ascii="Courier New" w:hAnsi="Courier New" w:cs="Courier New"/>
                <w:sz w:val="20"/>
                <w:szCs w:val="20"/>
              </w:rPr>
            </w:pPr>
          </w:p>
          <w:p w14:paraId="7E6821F9" w14:textId="35A4D93C" w:rsidR="00CB61DC" w:rsidRDefault="00CB61DC" w:rsidP="00D974D0">
            <w:pPr>
              <w:rPr>
                <w:rFonts w:ascii="Courier New" w:hAnsi="Courier New" w:cs="Courier New"/>
                <w:sz w:val="20"/>
                <w:szCs w:val="20"/>
              </w:rPr>
            </w:pPr>
            <w:r>
              <w:rPr>
                <w:rFonts w:ascii="Courier New" w:hAnsi="Courier New" w:cs="Courier New"/>
                <w:sz w:val="20"/>
                <w:szCs w:val="20"/>
              </w:rPr>
              <w:t>NNN</w:t>
            </w:r>
          </w:p>
        </w:tc>
        <w:tc>
          <w:tcPr>
            <w:tcW w:w="1350" w:type="dxa"/>
          </w:tcPr>
          <w:p w14:paraId="370E824B" w14:textId="77777777" w:rsidR="00CB61DC" w:rsidRDefault="00CB61DC" w:rsidP="00210282">
            <w:pPr>
              <w:jc w:val="center"/>
              <w:rPr>
                <w:rFonts w:ascii="Courier New" w:hAnsi="Courier New" w:cs="Courier New"/>
                <w:sz w:val="20"/>
                <w:szCs w:val="20"/>
              </w:rPr>
            </w:pPr>
            <w:r>
              <w:rPr>
                <w:rFonts w:ascii="Courier New" w:hAnsi="Courier New" w:cs="Courier New"/>
                <w:sz w:val="20"/>
                <w:szCs w:val="20"/>
              </w:rPr>
              <w:t>470</w:t>
            </w:r>
          </w:p>
          <w:p w14:paraId="7BEC3E85" w14:textId="42A93643" w:rsidR="002D3EC1" w:rsidRDefault="002D3EC1" w:rsidP="00210282">
            <w:pPr>
              <w:jc w:val="center"/>
              <w:rPr>
                <w:rFonts w:ascii="Courier New" w:hAnsi="Courier New" w:cs="Courier New"/>
                <w:sz w:val="20"/>
                <w:szCs w:val="20"/>
              </w:rPr>
            </w:pPr>
            <w:r>
              <w:rPr>
                <w:rFonts w:ascii="Courier New" w:hAnsi="Courier New" w:cs="Courier New"/>
                <w:sz w:val="20"/>
                <w:szCs w:val="20"/>
              </w:rPr>
              <w:t>(est.)</w:t>
            </w:r>
          </w:p>
        </w:tc>
        <w:tc>
          <w:tcPr>
            <w:tcW w:w="1440" w:type="dxa"/>
          </w:tcPr>
          <w:p w14:paraId="06617E58" w14:textId="77777777" w:rsidR="00DA28D1" w:rsidRDefault="00E3616D" w:rsidP="00D974D0">
            <w:pPr>
              <w:rPr>
                <w:rFonts w:ascii="Courier New" w:hAnsi="Courier New" w:cs="Courier New"/>
                <w:sz w:val="20"/>
                <w:szCs w:val="20"/>
              </w:rPr>
            </w:pPr>
            <w:r>
              <w:rPr>
                <w:rFonts w:ascii="Courier New" w:hAnsi="Courier New" w:cs="Courier New"/>
                <w:sz w:val="20"/>
                <w:szCs w:val="20"/>
              </w:rPr>
              <w:t>$19.57</w:t>
            </w:r>
            <w:r w:rsidR="002F075A">
              <w:rPr>
                <w:rFonts w:ascii="Courier New" w:hAnsi="Courier New" w:cs="Courier New"/>
                <w:sz w:val="20"/>
                <w:szCs w:val="20"/>
              </w:rPr>
              <w:t xml:space="preserve"> </w:t>
            </w:r>
          </w:p>
          <w:p w14:paraId="4B531A5E" w14:textId="4E276C67" w:rsidR="00DA28D1" w:rsidRDefault="00DA28D1" w:rsidP="00D974D0">
            <w:pPr>
              <w:rPr>
                <w:rFonts w:ascii="Courier New" w:hAnsi="Courier New" w:cs="Courier New"/>
                <w:sz w:val="20"/>
                <w:szCs w:val="20"/>
              </w:rPr>
            </w:pPr>
            <w:r>
              <w:rPr>
                <w:rFonts w:ascii="Courier New" w:hAnsi="Courier New" w:cs="Courier New"/>
                <w:sz w:val="20"/>
                <w:szCs w:val="20"/>
              </w:rPr>
              <w:t>average</w:t>
            </w:r>
          </w:p>
          <w:p w14:paraId="31277844" w14:textId="25FE7F6D" w:rsidR="00CB61DC" w:rsidRDefault="002F075A" w:rsidP="00D974D0">
            <w:pPr>
              <w:rPr>
                <w:rFonts w:ascii="Courier New" w:hAnsi="Courier New" w:cs="Courier New"/>
                <w:sz w:val="20"/>
                <w:szCs w:val="20"/>
              </w:rPr>
            </w:pPr>
            <w:r>
              <w:rPr>
                <w:rFonts w:ascii="Courier New" w:hAnsi="Courier New" w:cs="Courier New"/>
                <w:sz w:val="20"/>
                <w:szCs w:val="20"/>
              </w:rPr>
              <w:t>(</w:t>
            </w:r>
            <w:r w:rsidR="00DA28D1">
              <w:rPr>
                <w:rFonts w:ascii="Courier New" w:hAnsi="Courier New" w:cs="Courier New"/>
                <w:sz w:val="20"/>
                <w:szCs w:val="20"/>
              </w:rPr>
              <w:t>“</w:t>
            </w:r>
            <w:r>
              <w:rPr>
                <w:rFonts w:ascii="Courier New" w:hAnsi="Courier New" w:cs="Courier New"/>
                <w:sz w:val="20"/>
                <w:szCs w:val="20"/>
              </w:rPr>
              <w:t>avg</w:t>
            </w:r>
            <w:r w:rsidR="00DA28D1">
              <w:rPr>
                <w:rFonts w:ascii="Courier New" w:hAnsi="Courier New" w:cs="Courier New"/>
                <w:sz w:val="20"/>
                <w:szCs w:val="20"/>
              </w:rPr>
              <w:t>.”</w:t>
            </w:r>
            <w:r>
              <w:rPr>
                <w:rFonts w:ascii="Courier New" w:hAnsi="Courier New" w:cs="Courier New"/>
                <w:sz w:val="20"/>
                <w:szCs w:val="20"/>
              </w:rPr>
              <w:t>)</w:t>
            </w:r>
          </w:p>
        </w:tc>
        <w:tc>
          <w:tcPr>
            <w:tcW w:w="1620" w:type="dxa"/>
          </w:tcPr>
          <w:p w14:paraId="5C09CB7E" w14:textId="77777777" w:rsidR="00CB61DC" w:rsidRDefault="002F075A" w:rsidP="00D974D0">
            <w:pPr>
              <w:rPr>
                <w:rFonts w:ascii="Courier New" w:hAnsi="Courier New" w:cs="Courier New"/>
                <w:sz w:val="20"/>
                <w:szCs w:val="20"/>
              </w:rPr>
            </w:pPr>
            <w:r>
              <w:rPr>
                <w:rFonts w:ascii="Courier New" w:hAnsi="Courier New" w:cs="Courier New"/>
                <w:sz w:val="20"/>
                <w:szCs w:val="20"/>
              </w:rPr>
              <w:t>$26,984</w:t>
            </w:r>
          </w:p>
          <w:p w14:paraId="1F9223FC" w14:textId="77777777" w:rsidR="002F075A" w:rsidRDefault="002F075A" w:rsidP="00D974D0">
            <w:pPr>
              <w:rPr>
                <w:rFonts w:ascii="Courier New" w:hAnsi="Courier New" w:cs="Courier New"/>
                <w:sz w:val="20"/>
                <w:szCs w:val="20"/>
              </w:rPr>
            </w:pPr>
            <w:r>
              <w:rPr>
                <w:rFonts w:ascii="Courier New" w:hAnsi="Courier New" w:cs="Courier New"/>
                <w:sz w:val="20"/>
                <w:szCs w:val="20"/>
              </w:rPr>
              <w:t>(</w:t>
            </w:r>
            <w:proofErr w:type="spellStart"/>
            <w:r>
              <w:rPr>
                <w:rFonts w:ascii="Courier New" w:hAnsi="Courier New" w:cs="Courier New"/>
                <w:sz w:val="20"/>
                <w:szCs w:val="20"/>
              </w:rPr>
              <w:t>yr</w:t>
            </w:r>
            <w:proofErr w:type="spellEnd"/>
            <w:r>
              <w:rPr>
                <w:rFonts w:ascii="Courier New" w:hAnsi="Courier New" w:cs="Courier New"/>
                <w:sz w:val="20"/>
                <w:szCs w:val="20"/>
              </w:rPr>
              <w:t xml:space="preserve"> 1)</w:t>
            </w:r>
          </w:p>
          <w:p w14:paraId="46F752F4" w14:textId="77777777" w:rsidR="002F075A" w:rsidRDefault="002F075A" w:rsidP="00D974D0">
            <w:pPr>
              <w:rPr>
                <w:rFonts w:ascii="Courier New" w:hAnsi="Courier New" w:cs="Courier New"/>
                <w:sz w:val="20"/>
                <w:szCs w:val="20"/>
              </w:rPr>
            </w:pPr>
            <w:r>
              <w:rPr>
                <w:rFonts w:ascii="Courier New" w:hAnsi="Courier New" w:cs="Courier New"/>
                <w:sz w:val="20"/>
                <w:szCs w:val="20"/>
              </w:rPr>
              <w:t>$28,571</w:t>
            </w:r>
          </w:p>
          <w:p w14:paraId="4D7CFBE4" w14:textId="77777777" w:rsidR="002F075A" w:rsidRDefault="002F075A" w:rsidP="00D974D0">
            <w:pPr>
              <w:rPr>
                <w:rFonts w:ascii="Courier New" w:hAnsi="Courier New" w:cs="Courier New"/>
                <w:sz w:val="20"/>
                <w:szCs w:val="20"/>
              </w:rPr>
            </w:pPr>
            <w:r>
              <w:rPr>
                <w:rFonts w:ascii="Courier New" w:hAnsi="Courier New" w:cs="Courier New"/>
                <w:sz w:val="20"/>
                <w:szCs w:val="20"/>
              </w:rPr>
              <w:t>(</w:t>
            </w:r>
            <w:proofErr w:type="spellStart"/>
            <w:r>
              <w:rPr>
                <w:rFonts w:ascii="Courier New" w:hAnsi="Courier New" w:cs="Courier New"/>
                <w:sz w:val="20"/>
                <w:szCs w:val="20"/>
              </w:rPr>
              <w:t>yr</w:t>
            </w:r>
            <w:proofErr w:type="spellEnd"/>
            <w:r>
              <w:rPr>
                <w:rFonts w:ascii="Courier New" w:hAnsi="Courier New" w:cs="Courier New"/>
                <w:sz w:val="20"/>
                <w:szCs w:val="20"/>
              </w:rPr>
              <w:t xml:space="preserve"> 2)</w:t>
            </w:r>
          </w:p>
          <w:p w14:paraId="5A5C5519" w14:textId="77777777" w:rsidR="002F075A" w:rsidRDefault="002F075A" w:rsidP="00D974D0">
            <w:pPr>
              <w:rPr>
                <w:rFonts w:ascii="Courier New" w:hAnsi="Courier New" w:cs="Courier New"/>
                <w:sz w:val="20"/>
                <w:szCs w:val="20"/>
              </w:rPr>
            </w:pPr>
            <w:r>
              <w:rPr>
                <w:rFonts w:ascii="Courier New" w:hAnsi="Courier New" w:cs="Courier New"/>
                <w:sz w:val="20"/>
                <w:szCs w:val="20"/>
              </w:rPr>
              <w:t>$30,159</w:t>
            </w:r>
          </w:p>
          <w:p w14:paraId="70FB4DE7" w14:textId="77777777" w:rsidR="002F075A" w:rsidRDefault="002F075A" w:rsidP="00D974D0">
            <w:pPr>
              <w:rPr>
                <w:rFonts w:ascii="Courier New" w:hAnsi="Courier New" w:cs="Courier New"/>
                <w:sz w:val="20"/>
                <w:szCs w:val="20"/>
              </w:rPr>
            </w:pPr>
            <w:r>
              <w:rPr>
                <w:rFonts w:ascii="Courier New" w:hAnsi="Courier New" w:cs="Courier New"/>
                <w:sz w:val="20"/>
                <w:szCs w:val="20"/>
              </w:rPr>
              <w:t>(</w:t>
            </w:r>
            <w:proofErr w:type="spellStart"/>
            <w:r>
              <w:rPr>
                <w:rFonts w:ascii="Courier New" w:hAnsi="Courier New" w:cs="Courier New"/>
                <w:sz w:val="20"/>
                <w:szCs w:val="20"/>
              </w:rPr>
              <w:t>yrs</w:t>
            </w:r>
            <w:proofErr w:type="spellEnd"/>
            <w:r>
              <w:rPr>
                <w:rFonts w:ascii="Courier New" w:hAnsi="Courier New" w:cs="Courier New"/>
                <w:sz w:val="20"/>
                <w:szCs w:val="20"/>
              </w:rPr>
              <w:t xml:space="preserve"> 3-5)</w:t>
            </w:r>
          </w:p>
          <w:p w14:paraId="38EF8091" w14:textId="77777777" w:rsidR="002F075A" w:rsidRDefault="002F075A" w:rsidP="00D974D0">
            <w:pPr>
              <w:rPr>
                <w:rFonts w:ascii="Courier New" w:hAnsi="Courier New" w:cs="Courier New"/>
                <w:sz w:val="20"/>
                <w:szCs w:val="20"/>
              </w:rPr>
            </w:pPr>
            <w:r>
              <w:rPr>
                <w:rFonts w:ascii="Courier New" w:hAnsi="Courier New" w:cs="Courier New"/>
                <w:sz w:val="20"/>
                <w:szCs w:val="20"/>
              </w:rPr>
              <w:t>$29,206</w:t>
            </w:r>
          </w:p>
          <w:p w14:paraId="523D9D99" w14:textId="2F6B2E79" w:rsidR="002F075A" w:rsidRPr="00D974D0" w:rsidRDefault="002F075A" w:rsidP="00D974D0">
            <w:pPr>
              <w:rPr>
                <w:rFonts w:ascii="Courier New" w:hAnsi="Courier New" w:cs="Courier New"/>
                <w:sz w:val="20"/>
                <w:szCs w:val="20"/>
              </w:rPr>
            </w:pPr>
            <w:r>
              <w:rPr>
                <w:rFonts w:ascii="Courier New" w:hAnsi="Courier New" w:cs="Courier New"/>
                <w:sz w:val="20"/>
                <w:szCs w:val="20"/>
              </w:rPr>
              <w:t>(avg</w:t>
            </w:r>
            <w:r w:rsidR="00DA28D1">
              <w:rPr>
                <w:rFonts w:ascii="Courier New" w:hAnsi="Courier New" w:cs="Courier New"/>
                <w:sz w:val="20"/>
                <w:szCs w:val="20"/>
              </w:rPr>
              <w:t>.</w:t>
            </w:r>
            <w:r>
              <w:rPr>
                <w:rFonts w:ascii="Courier New" w:hAnsi="Courier New" w:cs="Courier New"/>
                <w:sz w:val="20"/>
                <w:szCs w:val="20"/>
              </w:rPr>
              <w:t>)</w:t>
            </w:r>
          </w:p>
        </w:tc>
      </w:tr>
      <w:tr w:rsidR="005878A7" w14:paraId="4C2DB7D7" w14:textId="77777777" w:rsidTr="007B7577">
        <w:tc>
          <w:tcPr>
            <w:tcW w:w="360" w:type="dxa"/>
          </w:tcPr>
          <w:p w14:paraId="321029BF" w14:textId="6E6AB422" w:rsidR="005878A7" w:rsidRPr="00AA3411" w:rsidRDefault="00CB61DC" w:rsidP="00D974D0">
            <w:pPr>
              <w:rPr>
                <w:rFonts w:ascii="Courier New" w:hAnsi="Courier New" w:cs="Courier New"/>
                <w:b/>
                <w:sz w:val="20"/>
                <w:szCs w:val="20"/>
              </w:rPr>
            </w:pPr>
            <w:r>
              <w:rPr>
                <w:rFonts w:ascii="Courier New" w:hAnsi="Courier New" w:cs="Courier New"/>
                <w:b/>
                <w:sz w:val="20"/>
                <w:szCs w:val="20"/>
              </w:rPr>
              <w:t>9</w:t>
            </w:r>
          </w:p>
        </w:tc>
        <w:tc>
          <w:tcPr>
            <w:tcW w:w="1980" w:type="dxa"/>
          </w:tcPr>
          <w:p w14:paraId="2E0796BA" w14:textId="5A4925C7" w:rsidR="005878A7" w:rsidRDefault="00CB61DC" w:rsidP="00D974D0">
            <w:pPr>
              <w:rPr>
                <w:rFonts w:ascii="Courier New" w:hAnsi="Courier New" w:cs="Courier New"/>
                <w:sz w:val="20"/>
                <w:szCs w:val="20"/>
              </w:rPr>
            </w:pPr>
            <w:r>
              <w:rPr>
                <w:rFonts w:ascii="Courier New" w:hAnsi="Courier New" w:cs="Courier New"/>
                <w:sz w:val="20"/>
                <w:szCs w:val="20"/>
              </w:rPr>
              <w:t>49 Otis St.</w:t>
            </w:r>
            <w:r w:rsidR="006431A7">
              <w:rPr>
                <w:rFonts w:ascii="Courier New" w:hAnsi="Courier New" w:cs="Courier New"/>
                <w:sz w:val="20"/>
                <w:szCs w:val="20"/>
              </w:rPr>
              <w:t>, Westborough</w:t>
            </w:r>
          </w:p>
          <w:p w14:paraId="433B2FA4" w14:textId="77777777" w:rsidR="006431A7" w:rsidRDefault="006431A7" w:rsidP="00D974D0">
            <w:pPr>
              <w:rPr>
                <w:rFonts w:ascii="Courier New" w:hAnsi="Courier New" w:cs="Courier New"/>
                <w:sz w:val="20"/>
                <w:szCs w:val="20"/>
              </w:rPr>
            </w:pPr>
          </w:p>
          <w:p w14:paraId="0AD16F8A" w14:textId="509F7314" w:rsidR="00BC2803" w:rsidRDefault="00BC2803" w:rsidP="00D974D0">
            <w:pPr>
              <w:rPr>
                <w:rFonts w:ascii="Courier New" w:hAnsi="Courier New" w:cs="Courier New"/>
                <w:sz w:val="20"/>
                <w:szCs w:val="20"/>
              </w:rPr>
            </w:pPr>
            <w:r>
              <w:rPr>
                <w:rFonts w:ascii="Courier New" w:hAnsi="Courier New" w:cs="Courier New"/>
                <w:sz w:val="20"/>
                <w:szCs w:val="20"/>
              </w:rPr>
              <w:t>ESD Associates</w:t>
            </w:r>
          </w:p>
          <w:p w14:paraId="100EB191" w14:textId="77777777" w:rsidR="006431A7" w:rsidRDefault="006431A7" w:rsidP="00D974D0">
            <w:pPr>
              <w:rPr>
                <w:rFonts w:ascii="Courier New" w:hAnsi="Courier New" w:cs="Courier New"/>
                <w:sz w:val="20"/>
                <w:szCs w:val="20"/>
              </w:rPr>
            </w:pPr>
          </w:p>
          <w:p w14:paraId="311E52FD" w14:textId="3096A6F5" w:rsidR="001637A7" w:rsidRPr="00D974D0" w:rsidRDefault="001637A7" w:rsidP="00D974D0">
            <w:pPr>
              <w:rPr>
                <w:rFonts w:ascii="Courier New" w:hAnsi="Courier New" w:cs="Courier New"/>
                <w:sz w:val="20"/>
                <w:szCs w:val="20"/>
              </w:rPr>
            </w:pPr>
            <w:r>
              <w:rPr>
                <w:rFonts w:ascii="Courier New" w:hAnsi="Courier New" w:cs="Courier New"/>
                <w:sz w:val="20"/>
                <w:szCs w:val="20"/>
              </w:rPr>
              <w:t>Landscape material and equipment storage</w:t>
            </w:r>
          </w:p>
        </w:tc>
        <w:tc>
          <w:tcPr>
            <w:tcW w:w="1350" w:type="dxa"/>
          </w:tcPr>
          <w:p w14:paraId="73627C23" w14:textId="5B20A9D2" w:rsidR="005878A7" w:rsidRPr="00D974D0" w:rsidRDefault="003B374D" w:rsidP="00D974D0">
            <w:pPr>
              <w:rPr>
                <w:rFonts w:ascii="Courier New" w:hAnsi="Courier New" w:cs="Courier New"/>
                <w:sz w:val="20"/>
                <w:szCs w:val="20"/>
              </w:rPr>
            </w:pPr>
            <w:r>
              <w:rPr>
                <w:rFonts w:ascii="Courier New" w:hAnsi="Courier New" w:cs="Courier New"/>
                <w:sz w:val="20"/>
                <w:szCs w:val="20"/>
              </w:rPr>
              <w:t>Paved and l</w:t>
            </w:r>
            <w:r w:rsidR="001A7F6D">
              <w:rPr>
                <w:rFonts w:ascii="Courier New" w:hAnsi="Courier New" w:cs="Courier New"/>
                <w:sz w:val="20"/>
                <w:szCs w:val="20"/>
              </w:rPr>
              <w:t>ined; located along well-travel</w:t>
            </w:r>
            <w:r>
              <w:rPr>
                <w:rFonts w:ascii="Courier New" w:hAnsi="Courier New" w:cs="Courier New"/>
                <w:sz w:val="20"/>
                <w:szCs w:val="20"/>
              </w:rPr>
              <w:t>ed route; superior</w:t>
            </w:r>
          </w:p>
        </w:tc>
        <w:tc>
          <w:tcPr>
            <w:tcW w:w="1080" w:type="dxa"/>
          </w:tcPr>
          <w:p w14:paraId="24414ED1" w14:textId="3B30D69A" w:rsidR="005878A7" w:rsidRPr="00D974D0" w:rsidRDefault="00D96014" w:rsidP="00210282">
            <w:pPr>
              <w:jc w:val="center"/>
              <w:rPr>
                <w:rFonts w:ascii="Courier New" w:hAnsi="Courier New" w:cs="Courier New"/>
                <w:sz w:val="20"/>
                <w:szCs w:val="20"/>
              </w:rPr>
            </w:pPr>
            <w:r>
              <w:rPr>
                <w:rFonts w:ascii="Courier New" w:hAnsi="Courier New" w:cs="Courier New"/>
                <w:sz w:val="20"/>
                <w:szCs w:val="20"/>
              </w:rPr>
              <w:t>0.8</w:t>
            </w:r>
          </w:p>
        </w:tc>
        <w:tc>
          <w:tcPr>
            <w:tcW w:w="1530" w:type="dxa"/>
          </w:tcPr>
          <w:p w14:paraId="427145CB" w14:textId="77777777" w:rsidR="005878A7" w:rsidRDefault="00D96014" w:rsidP="00D974D0">
            <w:pPr>
              <w:rPr>
                <w:rFonts w:ascii="Courier New" w:hAnsi="Courier New" w:cs="Courier New"/>
                <w:sz w:val="20"/>
                <w:szCs w:val="20"/>
              </w:rPr>
            </w:pPr>
            <w:r>
              <w:rPr>
                <w:rFonts w:ascii="Courier New" w:hAnsi="Courier New" w:cs="Courier New"/>
                <w:sz w:val="20"/>
                <w:szCs w:val="20"/>
              </w:rPr>
              <w:t>01/2014</w:t>
            </w:r>
          </w:p>
          <w:p w14:paraId="0E8F5D08" w14:textId="77777777" w:rsidR="00D96014" w:rsidRDefault="00D96014" w:rsidP="00D974D0">
            <w:pPr>
              <w:rPr>
                <w:rFonts w:ascii="Courier New" w:hAnsi="Courier New" w:cs="Courier New"/>
                <w:sz w:val="20"/>
                <w:szCs w:val="20"/>
              </w:rPr>
            </w:pPr>
          </w:p>
          <w:p w14:paraId="2CF0BF0B" w14:textId="77777777" w:rsidR="00D96014" w:rsidRDefault="00D96014" w:rsidP="00D974D0">
            <w:pPr>
              <w:rPr>
                <w:rFonts w:ascii="Courier New" w:hAnsi="Courier New" w:cs="Courier New"/>
                <w:sz w:val="20"/>
                <w:szCs w:val="20"/>
              </w:rPr>
            </w:pPr>
            <w:r>
              <w:rPr>
                <w:rFonts w:ascii="Courier New" w:hAnsi="Courier New" w:cs="Courier New"/>
                <w:sz w:val="20"/>
                <w:szCs w:val="20"/>
              </w:rPr>
              <w:t>1 year</w:t>
            </w:r>
          </w:p>
          <w:p w14:paraId="1BE40DF8" w14:textId="77777777" w:rsidR="00D96014" w:rsidRDefault="00D96014" w:rsidP="00D974D0">
            <w:pPr>
              <w:rPr>
                <w:rFonts w:ascii="Courier New" w:hAnsi="Courier New" w:cs="Courier New"/>
                <w:sz w:val="20"/>
                <w:szCs w:val="20"/>
              </w:rPr>
            </w:pPr>
          </w:p>
          <w:p w14:paraId="16F8B2E5" w14:textId="7419FA83" w:rsidR="00D96014" w:rsidRDefault="008E10E1" w:rsidP="00D974D0">
            <w:pPr>
              <w:rPr>
                <w:rFonts w:ascii="Courier New" w:hAnsi="Courier New" w:cs="Courier New"/>
                <w:sz w:val="20"/>
                <w:szCs w:val="20"/>
              </w:rPr>
            </w:pPr>
            <w:r>
              <w:rPr>
                <w:rFonts w:ascii="Courier New" w:hAnsi="Courier New" w:cs="Courier New"/>
                <w:sz w:val="20"/>
                <w:szCs w:val="20"/>
              </w:rPr>
              <w:t>G</w:t>
            </w:r>
            <w:r w:rsidR="00D96014">
              <w:rPr>
                <w:rFonts w:ascii="Courier New" w:hAnsi="Courier New" w:cs="Courier New"/>
                <w:sz w:val="20"/>
                <w:szCs w:val="20"/>
              </w:rPr>
              <w:t>ross</w:t>
            </w:r>
          </w:p>
          <w:p w14:paraId="00531C8D" w14:textId="3B3D5C4B" w:rsidR="00D96014" w:rsidRDefault="00D96014" w:rsidP="00D974D0">
            <w:r>
              <w:rPr>
                <w:rFonts w:ascii="Courier New" w:hAnsi="Courier New" w:cs="Courier New"/>
                <w:sz w:val="20"/>
                <w:szCs w:val="20"/>
              </w:rPr>
              <w:t>------</w:t>
            </w:r>
            <w:r w:rsidR="00E3616D">
              <w:rPr>
                <w:rFonts w:ascii="Courier New" w:hAnsi="Courier New" w:cs="Courier New"/>
                <w:sz w:val="20"/>
                <w:szCs w:val="20"/>
              </w:rPr>
              <w:t>----</w:t>
            </w:r>
          </w:p>
          <w:p w14:paraId="0F7AEAD3" w14:textId="77777777" w:rsidR="00D96014" w:rsidRDefault="00D96014" w:rsidP="00D974D0">
            <w:pPr>
              <w:rPr>
                <w:rFonts w:ascii="Courier New" w:hAnsi="Courier New" w:cs="Courier New"/>
                <w:sz w:val="20"/>
                <w:szCs w:val="20"/>
              </w:rPr>
            </w:pPr>
            <w:r>
              <w:rPr>
                <w:rFonts w:ascii="Courier New" w:hAnsi="Courier New" w:cs="Courier New"/>
                <w:sz w:val="20"/>
                <w:szCs w:val="20"/>
              </w:rPr>
              <w:t>01/2015</w:t>
            </w:r>
          </w:p>
          <w:p w14:paraId="092886B7" w14:textId="77777777" w:rsidR="00D96014" w:rsidRDefault="00D96014" w:rsidP="00D974D0">
            <w:pPr>
              <w:rPr>
                <w:rFonts w:ascii="Courier New" w:hAnsi="Courier New" w:cs="Courier New"/>
                <w:sz w:val="20"/>
                <w:szCs w:val="20"/>
              </w:rPr>
            </w:pPr>
          </w:p>
          <w:p w14:paraId="72C4CB1B" w14:textId="77777777" w:rsidR="00D96014" w:rsidRDefault="00D96014" w:rsidP="00D974D0">
            <w:pPr>
              <w:rPr>
                <w:rFonts w:ascii="Courier New" w:hAnsi="Courier New" w:cs="Courier New"/>
                <w:sz w:val="20"/>
                <w:szCs w:val="20"/>
              </w:rPr>
            </w:pPr>
            <w:r>
              <w:rPr>
                <w:rFonts w:ascii="Courier New" w:hAnsi="Courier New" w:cs="Courier New"/>
                <w:sz w:val="20"/>
                <w:szCs w:val="20"/>
              </w:rPr>
              <w:t>1 year</w:t>
            </w:r>
          </w:p>
          <w:p w14:paraId="52BF6B64" w14:textId="77777777" w:rsidR="00D96014" w:rsidRDefault="00D96014" w:rsidP="00D974D0">
            <w:pPr>
              <w:rPr>
                <w:rFonts w:ascii="Courier New" w:hAnsi="Courier New" w:cs="Courier New"/>
                <w:sz w:val="20"/>
                <w:szCs w:val="20"/>
              </w:rPr>
            </w:pPr>
          </w:p>
          <w:p w14:paraId="78796464" w14:textId="2ADFF91D" w:rsidR="00D96014" w:rsidRPr="00D974D0" w:rsidRDefault="008E10E1" w:rsidP="00D974D0">
            <w:pPr>
              <w:rPr>
                <w:rFonts w:ascii="Courier New" w:hAnsi="Courier New" w:cs="Courier New"/>
                <w:sz w:val="20"/>
                <w:szCs w:val="20"/>
              </w:rPr>
            </w:pPr>
            <w:r>
              <w:rPr>
                <w:rFonts w:ascii="Courier New" w:hAnsi="Courier New" w:cs="Courier New"/>
                <w:sz w:val="20"/>
                <w:szCs w:val="20"/>
              </w:rPr>
              <w:t>G</w:t>
            </w:r>
            <w:r w:rsidR="00D96014">
              <w:rPr>
                <w:rFonts w:ascii="Courier New" w:hAnsi="Courier New" w:cs="Courier New"/>
                <w:sz w:val="20"/>
                <w:szCs w:val="20"/>
              </w:rPr>
              <w:t>ross</w:t>
            </w:r>
          </w:p>
        </w:tc>
        <w:tc>
          <w:tcPr>
            <w:tcW w:w="1350" w:type="dxa"/>
          </w:tcPr>
          <w:p w14:paraId="359F14F2" w14:textId="7E07ABBB" w:rsidR="005878A7" w:rsidRPr="00D974D0" w:rsidRDefault="001D1A98" w:rsidP="00210282">
            <w:pPr>
              <w:jc w:val="center"/>
              <w:rPr>
                <w:rFonts w:ascii="Courier New" w:hAnsi="Courier New" w:cs="Courier New"/>
                <w:sz w:val="20"/>
                <w:szCs w:val="20"/>
              </w:rPr>
            </w:pPr>
            <w:r>
              <w:rPr>
                <w:rFonts w:ascii="Courier New" w:hAnsi="Courier New" w:cs="Courier New"/>
                <w:sz w:val="20"/>
                <w:szCs w:val="20"/>
              </w:rPr>
              <w:t>70</w:t>
            </w:r>
          </w:p>
        </w:tc>
        <w:tc>
          <w:tcPr>
            <w:tcW w:w="1440" w:type="dxa"/>
          </w:tcPr>
          <w:p w14:paraId="267A013E" w14:textId="67430928" w:rsidR="005878A7" w:rsidRDefault="00CB61DC" w:rsidP="00D974D0">
            <w:pPr>
              <w:rPr>
                <w:rFonts w:ascii="Courier New" w:hAnsi="Courier New" w:cs="Courier New"/>
                <w:sz w:val="20"/>
                <w:szCs w:val="20"/>
              </w:rPr>
            </w:pPr>
            <w:r>
              <w:rPr>
                <w:rFonts w:ascii="Courier New" w:hAnsi="Courier New" w:cs="Courier New"/>
                <w:sz w:val="20"/>
                <w:szCs w:val="20"/>
              </w:rPr>
              <w:t>$11.43</w:t>
            </w:r>
          </w:p>
          <w:p w14:paraId="318E5D66" w14:textId="77777777" w:rsidR="00CB61DC" w:rsidRDefault="00CB61DC" w:rsidP="00D974D0">
            <w:pPr>
              <w:rPr>
                <w:rFonts w:ascii="Courier New" w:hAnsi="Courier New" w:cs="Courier New"/>
                <w:sz w:val="20"/>
                <w:szCs w:val="20"/>
              </w:rPr>
            </w:pPr>
          </w:p>
          <w:p w14:paraId="3DA1DC89" w14:textId="77777777" w:rsidR="00CB61DC" w:rsidRDefault="00CB61DC" w:rsidP="00D974D0">
            <w:pPr>
              <w:rPr>
                <w:rFonts w:ascii="Courier New" w:hAnsi="Courier New" w:cs="Courier New"/>
                <w:sz w:val="20"/>
                <w:szCs w:val="20"/>
              </w:rPr>
            </w:pPr>
          </w:p>
          <w:p w14:paraId="05963C61" w14:textId="77777777" w:rsidR="00CB61DC" w:rsidRDefault="00CB61DC" w:rsidP="00D974D0">
            <w:pPr>
              <w:rPr>
                <w:rFonts w:ascii="Courier New" w:hAnsi="Courier New" w:cs="Courier New"/>
                <w:sz w:val="20"/>
                <w:szCs w:val="20"/>
              </w:rPr>
            </w:pPr>
          </w:p>
          <w:p w14:paraId="6F970916" w14:textId="77777777" w:rsidR="00CB61DC" w:rsidRDefault="00CB61DC" w:rsidP="00D974D0">
            <w:pPr>
              <w:rPr>
                <w:rFonts w:ascii="Courier New" w:hAnsi="Courier New" w:cs="Courier New"/>
                <w:sz w:val="20"/>
                <w:szCs w:val="20"/>
              </w:rPr>
            </w:pPr>
          </w:p>
          <w:p w14:paraId="28EEABD6" w14:textId="77777777" w:rsidR="00CB61DC" w:rsidRDefault="00CB61DC" w:rsidP="00D974D0">
            <w:r>
              <w:rPr>
                <w:rFonts w:ascii="Courier New" w:hAnsi="Courier New" w:cs="Courier New"/>
                <w:sz w:val="20"/>
                <w:szCs w:val="20"/>
              </w:rPr>
              <w:t>-------</w:t>
            </w:r>
          </w:p>
          <w:p w14:paraId="32F35311" w14:textId="11C32A43" w:rsidR="00CB61DC" w:rsidRPr="00D974D0" w:rsidRDefault="00CB61DC" w:rsidP="00D974D0">
            <w:pPr>
              <w:rPr>
                <w:rFonts w:ascii="Courier New" w:hAnsi="Courier New" w:cs="Courier New"/>
                <w:sz w:val="20"/>
                <w:szCs w:val="20"/>
              </w:rPr>
            </w:pPr>
            <w:r>
              <w:rPr>
                <w:rFonts w:ascii="Courier New" w:hAnsi="Courier New" w:cs="Courier New"/>
                <w:sz w:val="20"/>
                <w:szCs w:val="20"/>
              </w:rPr>
              <w:t>$11.43</w:t>
            </w:r>
          </w:p>
        </w:tc>
        <w:tc>
          <w:tcPr>
            <w:tcW w:w="1620" w:type="dxa"/>
          </w:tcPr>
          <w:p w14:paraId="6946DCF1" w14:textId="77777777" w:rsidR="005878A7" w:rsidRDefault="002F075A" w:rsidP="00D974D0">
            <w:pPr>
              <w:rPr>
                <w:rFonts w:ascii="Courier New" w:hAnsi="Courier New" w:cs="Courier New"/>
                <w:sz w:val="20"/>
                <w:szCs w:val="20"/>
              </w:rPr>
            </w:pPr>
            <w:r>
              <w:rPr>
                <w:rFonts w:ascii="Courier New" w:hAnsi="Courier New" w:cs="Courier New"/>
                <w:sz w:val="20"/>
                <w:szCs w:val="20"/>
              </w:rPr>
              <w:t>$12,000</w:t>
            </w:r>
          </w:p>
          <w:p w14:paraId="5E96FAB1" w14:textId="77777777" w:rsidR="002F075A" w:rsidRDefault="002F075A" w:rsidP="00D974D0">
            <w:pPr>
              <w:rPr>
                <w:rFonts w:ascii="Courier New" w:hAnsi="Courier New" w:cs="Courier New"/>
                <w:sz w:val="20"/>
                <w:szCs w:val="20"/>
              </w:rPr>
            </w:pPr>
          </w:p>
          <w:p w14:paraId="611C3CC7" w14:textId="77777777" w:rsidR="002F075A" w:rsidRDefault="002F075A" w:rsidP="00D974D0">
            <w:pPr>
              <w:rPr>
                <w:rFonts w:ascii="Courier New" w:hAnsi="Courier New" w:cs="Courier New"/>
                <w:sz w:val="20"/>
                <w:szCs w:val="20"/>
              </w:rPr>
            </w:pPr>
          </w:p>
          <w:p w14:paraId="13548E64" w14:textId="77777777" w:rsidR="002F075A" w:rsidRDefault="002F075A" w:rsidP="00D974D0">
            <w:pPr>
              <w:rPr>
                <w:rFonts w:ascii="Courier New" w:hAnsi="Courier New" w:cs="Courier New"/>
                <w:sz w:val="20"/>
                <w:szCs w:val="20"/>
              </w:rPr>
            </w:pPr>
          </w:p>
          <w:p w14:paraId="2DE73B9D" w14:textId="77777777" w:rsidR="002F075A" w:rsidRDefault="002F075A" w:rsidP="00D974D0">
            <w:pPr>
              <w:rPr>
                <w:rFonts w:ascii="Courier New" w:hAnsi="Courier New" w:cs="Courier New"/>
                <w:sz w:val="20"/>
                <w:szCs w:val="20"/>
              </w:rPr>
            </w:pPr>
          </w:p>
          <w:p w14:paraId="1AE6D319" w14:textId="77777777" w:rsidR="002F075A" w:rsidRDefault="002F075A" w:rsidP="00D974D0">
            <w:pPr>
              <w:rPr>
                <w:rFonts w:ascii="Courier New" w:hAnsi="Courier New" w:cs="Courier New"/>
                <w:sz w:val="20"/>
                <w:szCs w:val="20"/>
              </w:rPr>
            </w:pPr>
            <w:r>
              <w:rPr>
                <w:rFonts w:ascii="Courier New" w:hAnsi="Courier New" w:cs="Courier New"/>
                <w:sz w:val="20"/>
                <w:szCs w:val="20"/>
              </w:rPr>
              <w:t>---------</w:t>
            </w:r>
          </w:p>
          <w:p w14:paraId="3BC69422" w14:textId="5A79ED0C" w:rsidR="002F075A" w:rsidRPr="00D974D0" w:rsidRDefault="002F075A" w:rsidP="00D974D0">
            <w:pPr>
              <w:rPr>
                <w:rFonts w:ascii="Courier New" w:hAnsi="Courier New" w:cs="Courier New"/>
                <w:sz w:val="20"/>
                <w:szCs w:val="20"/>
              </w:rPr>
            </w:pPr>
            <w:r>
              <w:rPr>
                <w:rFonts w:ascii="Courier New" w:hAnsi="Courier New" w:cs="Courier New"/>
                <w:sz w:val="20"/>
                <w:szCs w:val="20"/>
              </w:rPr>
              <w:t>$12,000</w:t>
            </w:r>
          </w:p>
        </w:tc>
      </w:tr>
    </w:tbl>
    <w:p w14:paraId="202C06FF" w14:textId="1FB0BC1B" w:rsidR="00D974D0" w:rsidRDefault="00D974D0" w:rsidP="00982054">
      <w:pPr>
        <w:spacing w:line="480" w:lineRule="auto"/>
        <w:jc w:val="both"/>
        <w:rPr>
          <w:rFonts w:ascii="Courier New" w:hAnsi="Courier New" w:cs="Courier New"/>
        </w:rPr>
      </w:pPr>
    </w:p>
    <w:p w14:paraId="78C99B4B" w14:textId="092B5A83" w:rsidR="00337D16" w:rsidRDefault="009F4D69" w:rsidP="00982054">
      <w:pPr>
        <w:spacing w:line="480" w:lineRule="auto"/>
        <w:jc w:val="both"/>
        <w:rPr>
          <w:rFonts w:ascii="Courier New" w:hAnsi="Courier New" w:cs="Courier New"/>
        </w:rPr>
      </w:pPr>
      <w:r>
        <w:rPr>
          <w:rFonts w:ascii="Courier New" w:hAnsi="Courier New" w:cs="Courier New"/>
        </w:rPr>
        <w:tab/>
      </w:r>
      <w:r w:rsidR="00A163FC">
        <w:rPr>
          <w:rFonts w:ascii="Courier New" w:hAnsi="Courier New" w:cs="Courier New"/>
        </w:rPr>
        <w:t>Based on his data, Mr. Logue selected $25,000 per us</w:t>
      </w:r>
      <w:r w:rsidR="00C41AAD">
        <w:rPr>
          <w:rFonts w:ascii="Courier New" w:hAnsi="Courier New" w:cs="Courier New"/>
        </w:rPr>
        <w:t>e</w:t>
      </w:r>
      <w:r w:rsidR="00A163FC">
        <w:rPr>
          <w:rFonts w:ascii="Courier New" w:hAnsi="Courier New" w:cs="Courier New"/>
        </w:rPr>
        <w:t xml:space="preserve">able acre, or $18.00 per space per month, for his fiscal </w:t>
      </w:r>
      <w:r w:rsidR="00A163FC">
        <w:rPr>
          <w:rFonts w:ascii="Courier New" w:hAnsi="Courier New" w:cs="Courier New"/>
        </w:rPr>
        <w:lastRenderedPageBreak/>
        <w:t>year 2015 rent, and $26,000 per us</w:t>
      </w:r>
      <w:r w:rsidR="00C41AAD">
        <w:rPr>
          <w:rFonts w:ascii="Courier New" w:hAnsi="Courier New" w:cs="Courier New"/>
        </w:rPr>
        <w:t>e</w:t>
      </w:r>
      <w:r w:rsidR="00A163FC">
        <w:rPr>
          <w:rFonts w:ascii="Courier New" w:hAnsi="Courier New" w:cs="Courier New"/>
        </w:rPr>
        <w:t xml:space="preserve">able acre, or $18.50 per space per month, for his fiscal year 2016 rent. </w:t>
      </w:r>
      <w:r w:rsidR="008E4813">
        <w:rPr>
          <w:rFonts w:ascii="Courier New" w:hAnsi="Courier New" w:cs="Courier New"/>
        </w:rPr>
        <w:t xml:space="preserve"> Mr. Logue ultimately concluded that the annual rate per useable acre was the most meaningful income</w:t>
      </w:r>
      <w:r w:rsidR="00860F4F">
        <w:rPr>
          <w:rFonts w:ascii="Courier New" w:hAnsi="Courier New" w:cs="Courier New"/>
        </w:rPr>
        <w:t xml:space="preserve"> measure</w:t>
      </w:r>
      <w:r w:rsidR="008E4813">
        <w:rPr>
          <w:rFonts w:ascii="Courier New" w:hAnsi="Courier New" w:cs="Courier New"/>
        </w:rPr>
        <w:t>, because the useable acreage for each comparable was known or could</w:t>
      </w:r>
      <w:r w:rsidR="00EC21BC">
        <w:rPr>
          <w:rFonts w:ascii="Courier New" w:hAnsi="Courier New" w:cs="Courier New"/>
        </w:rPr>
        <w:t xml:space="preserve"> more</w:t>
      </w:r>
      <w:r w:rsidR="008E4813">
        <w:rPr>
          <w:rFonts w:ascii="Courier New" w:hAnsi="Courier New" w:cs="Courier New"/>
        </w:rPr>
        <w:t xml:space="preserve"> easily</w:t>
      </w:r>
      <w:r w:rsidR="00860F4F">
        <w:rPr>
          <w:rFonts w:ascii="Courier New" w:hAnsi="Courier New" w:cs="Courier New"/>
        </w:rPr>
        <w:t xml:space="preserve"> be estimated</w:t>
      </w:r>
      <w:r w:rsidR="00EC21BC">
        <w:rPr>
          <w:rFonts w:ascii="Courier New" w:hAnsi="Courier New" w:cs="Courier New"/>
        </w:rPr>
        <w:t xml:space="preserve"> than </w:t>
      </w:r>
      <w:r w:rsidR="008E4813">
        <w:rPr>
          <w:rFonts w:ascii="Courier New" w:hAnsi="Courier New" w:cs="Courier New"/>
        </w:rPr>
        <w:t xml:space="preserve">the number of parking spaces for </w:t>
      </w:r>
      <w:r w:rsidR="00EC21BC">
        <w:rPr>
          <w:rFonts w:ascii="Courier New" w:hAnsi="Courier New" w:cs="Courier New"/>
        </w:rPr>
        <w:t xml:space="preserve">the majority of his </w:t>
      </w:r>
      <w:proofErr w:type="spellStart"/>
      <w:r w:rsidR="008E4813">
        <w:rPr>
          <w:rFonts w:ascii="Courier New" w:hAnsi="Courier New" w:cs="Courier New"/>
        </w:rPr>
        <w:t>comparables</w:t>
      </w:r>
      <w:proofErr w:type="spellEnd"/>
      <w:r w:rsidR="008E4813">
        <w:rPr>
          <w:rFonts w:ascii="Courier New" w:hAnsi="Courier New" w:cs="Courier New"/>
        </w:rPr>
        <w:t>.</w:t>
      </w:r>
    </w:p>
    <w:p w14:paraId="624077D5" w14:textId="538E5390" w:rsidR="00997258" w:rsidRDefault="003B374D" w:rsidP="00D6528D">
      <w:pPr>
        <w:spacing w:line="480" w:lineRule="auto"/>
        <w:ind w:firstLine="720"/>
        <w:jc w:val="both"/>
        <w:rPr>
          <w:rFonts w:ascii="Courier New" w:hAnsi="Courier New" w:cs="Courier New"/>
        </w:rPr>
      </w:pPr>
      <w:r>
        <w:rPr>
          <w:rFonts w:ascii="Courier New" w:hAnsi="Courier New" w:cs="Courier New"/>
        </w:rPr>
        <w:t>For vacancy</w:t>
      </w:r>
      <w:r w:rsidR="003F3D0D">
        <w:rPr>
          <w:rFonts w:ascii="Courier New" w:hAnsi="Courier New" w:cs="Courier New"/>
        </w:rPr>
        <w:t xml:space="preserve"> and collection loss</w:t>
      </w:r>
      <w:r>
        <w:rPr>
          <w:rFonts w:ascii="Courier New" w:hAnsi="Courier New" w:cs="Courier New"/>
        </w:rPr>
        <w:t xml:space="preserve">, Mr. Logue looked to </w:t>
      </w:r>
      <w:r w:rsidR="00283439">
        <w:rPr>
          <w:rFonts w:ascii="Courier New" w:hAnsi="Courier New" w:cs="Courier New"/>
        </w:rPr>
        <w:t xml:space="preserve">the </w:t>
      </w:r>
      <w:r>
        <w:rPr>
          <w:rFonts w:ascii="Courier New" w:hAnsi="Courier New" w:cs="Courier New"/>
        </w:rPr>
        <w:t xml:space="preserve">published </w:t>
      </w:r>
      <w:proofErr w:type="spellStart"/>
      <w:r>
        <w:rPr>
          <w:rFonts w:ascii="Courier New" w:hAnsi="Courier New" w:cs="Courier New"/>
        </w:rPr>
        <w:t>CoStar</w:t>
      </w:r>
      <w:proofErr w:type="spellEnd"/>
      <w:r>
        <w:rPr>
          <w:rFonts w:ascii="Courier New" w:hAnsi="Courier New" w:cs="Courier New"/>
        </w:rPr>
        <w:t xml:space="preserve"> </w:t>
      </w:r>
      <w:r w:rsidR="00283439">
        <w:rPr>
          <w:rFonts w:ascii="Courier New" w:hAnsi="Courier New" w:cs="Courier New"/>
        </w:rPr>
        <w:t>industrial rate</w:t>
      </w:r>
      <w:r w:rsidR="00DA28D1">
        <w:rPr>
          <w:rFonts w:ascii="Courier New" w:hAnsi="Courier New" w:cs="Courier New"/>
        </w:rPr>
        <w:t xml:space="preserve"> and</w:t>
      </w:r>
      <w:r w:rsidR="00860F4F">
        <w:rPr>
          <w:rFonts w:ascii="Courier New" w:hAnsi="Courier New" w:cs="Courier New"/>
        </w:rPr>
        <w:t xml:space="preserve"> gathered market data</w:t>
      </w:r>
      <w:r w:rsidR="00283439">
        <w:rPr>
          <w:rFonts w:ascii="Courier New" w:hAnsi="Courier New" w:cs="Courier New"/>
        </w:rPr>
        <w:t xml:space="preserve">, and </w:t>
      </w:r>
      <w:r w:rsidR="00DA28D1">
        <w:rPr>
          <w:rFonts w:ascii="Courier New" w:hAnsi="Courier New" w:cs="Courier New"/>
        </w:rPr>
        <w:t xml:space="preserve">also </w:t>
      </w:r>
      <w:r w:rsidR="00283439">
        <w:rPr>
          <w:rFonts w:ascii="Courier New" w:hAnsi="Courier New" w:cs="Courier New"/>
        </w:rPr>
        <w:t xml:space="preserve">relied upon his own expertise to select 7% as </w:t>
      </w:r>
      <w:r w:rsidR="003F3D0D">
        <w:rPr>
          <w:rFonts w:ascii="Courier New" w:hAnsi="Courier New" w:cs="Courier New"/>
        </w:rPr>
        <w:t xml:space="preserve">the rate for </w:t>
      </w:r>
      <w:r w:rsidR="00283439">
        <w:rPr>
          <w:rFonts w:ascii="Courier New" w:hAnsi="Courier New" w:cs="Courier New"/>
        </w:rPr>
        <w:t xml:space="preserve">vacancy </w:t>
      </w:r>
      <w:r w:rsidR="003F3D0D">
        <w:rPr>
          <w:rFonts w:ascii="Courier New" w:hAnsi="Courier New" w:cs="Courier New"/>
        </w:rPr>
        <w:t xml:space="preserve">and collection loss </w:t>
      </w:r>
      <w:r w:rsidR="00283439">
        <w:rPr>
          <w:rFonts w:ascii="Courier New" w:hAnsi="Courier New" w:cs="Courier New"/>
        </w:rPr>
        <w:t xml:space="preserve">for </w:t>
      </w:r>
      <w:r w:rsidR="00DA28D1">
        <w:rPr>
          <w:rFonts w:ascii="Courier New" w:hAnsi="Courier New" w:cs="Courier New"/>
        </w:rPr>
        <w:t>each of the</w:t>
      </w:r>
      <w:r w:rsidR="00283439">
        <w:rPr>
          <w:rFonts w:ascii="Courier New" w:hAnsi="Courier New" w:cs="Courier New"/>
        </w:rPr>
        <w:t xml:space="preserve"> fiscal years</w:t>
      </w:r>
      <w:r w:rsidR="0019499B">
        <w:rPr>
          <w:rFonts w:ascii="Courier New" w:hAnsi="Courier New" w:cs="Courier New"/>
        </w:rPr>
        <w:t xml:space="preserve"> at issue</w:t>
      </w:r>
      <w:r w:rsidR="00283439">
        <w:rPr>
          <w:rFonts w:ascii="Courier New" w:hAnsi="Courier New" w:cs="Courier New"/>
        </w:rPr>
        <w:t>.</w:t>
      </w:r>
    </w:p>
    <w:p w14:paraId="04834272" w14:textId="334F8D63" w:rsidR="008A18D9" w:rsidRDefault="004F4E1D" w:rsidP="00D6528D">
      <w:pPr>
        <w:spacing w:line="480" w:lineRule="auto"/>
        <w:ind w:firstLine="720"/>
        <w:jc w:val="both"/>
        <w:rPr>
          <w:rFonts w:ascii="Courier New" w:hAnsi="Courier New" w:cs="Courier New"/>
        </w:rPr>
      </w:pPr>
      <w:r>
        <w:rPr>
          <w:rFonts w:ascii="Courier New" w:hAnsi="Courier New" w:cs="Courier New"/>
        </w:rPr>
        <w:t>Mr. Logue next reviewed actual expenses for calendar years 2014 and 2015 provided by the appellant as well as expenses for other parking lots.  Based on his data, Mr.</w:t>
      </w:r>
      <w:r w:rsidR="00E40141">
        <w:rPr>
          <w:rFonts w:ascii="Courier New" w:hAnsi="Courier New" w:cs="Courier New"/>
        </w:rPr>
        <w:t> </w:t>
      </w:r>
      <w:r>
        <w:rPr>
          <w:rFonts w:ascii="Courier New" w:hAnsi="Courier New" w:cs="Courier New"/>
        </w:rPr>
        <w:t>Logue estimated the following ex</w:t>
      </w:r>
      <w:r w:rsidR="001D7F1E">
        <w:rPr>
          <w:rFonts w:ascii="Courier New" w:hAnsi="Courier New" w:cs="Courier New"/>
        </w:rPr>
        <w:t>penses</w:t>
      </w:r>
      <w:r w:rsidR="00936804">
        <w:rPr>
          <w:rFonts w:ascii="Courier New" w:hAnsi="Courier New" w:cs="Courier New"/>
        </w:rPr>
        <w:t xml:space="preserve"> for</w:t>
      </w:r>
      <w:r w:rsidR="00D6207B">
        <w:rPr>
          <w:rFonts w:ascii="Courier New" w:hAnsi="Courier New" w:cs="Courier New"/>
        </w:rPr>
        <w:t xml:space="preserve"> </w:t>
      </w:r>
      <w:r w:rsidR="00D047C3">
        <w:rPr>
          <w:rFonts w:ascii="Courier New" w:hAnsi="Courier New" w:cs="Courier New"/>
        </w:rPr>
        <w:t>each of the</w:t>
      </w:r>
      <w:r w:rsidR="00936804">
        <w:rPr>
          <w:rFonts w:ascii="Courier New" w:hAnsi="Courier New" w:cs="Courier New"/>
        </w:rPr>
        <w:t xml:space="preserve"> fiscal years at issue</w:t>
      </w:r>
      <w:r w:rsidR="001D7F1E">
        <w:rPr>
          <w:rFonts w:ascii="Courier New" w:hAnsi="Courier New" w:cs="Courier New"/>
        </w:rPr>
        <w:t>:  management at 3% of effective gross rent (“EGR</w:t>
      </w:r>
      <w:r w:rsidR="00936804">
        <w:rPr>
          <w:rFonts w:ascii="Courier New" w:hAnsi="Courier New" w:cs="Courier New"/>
        </w:rPr>
        <w:t>”); insurance at $4,000; repa</w:t>
      </w:r>
      <w:r w:rsidR="003B27DD">
        <w:rPr>
          <w:rFonts w:ascii="Courier New" w:hAnsi="Courier New" w:cs="Courier New"/>
        </w:rPr>
        <w:t>irs and maintenance at 5% of EGR</w:t>
      </w:r>
      <w:r w:rsidR="00936804">
        <w:rPr>
          <w:rFonts w:ascii="Courier New" w:hAnsi="Courier New" w:cs="Courier New"/>
        </w:rPr>
        <w:t xml:space="preserve">; landscaping at $5,000; and </w:t>
      </w:r>
      <w:r w:rsidR="003B27DD">
        <w:rPr>
          <w:rFonts w:ascii="Courier New" w:hAnsi="Courier New" w:cs="Courier New"/>
        </w:rPr>
        <w:t>reserves at 2% of EGR</w:t>
      </w:r>
      <w:r w:rsidR="00936804">
        <w:rPr>
          <w:rFonts w:ascii="Courier New" w:hAnsi="Courier New" w:cs="Courier New"/>
        </w:rPr>
        <w:t>.</w:t>
      </w:r>
    </w:p>
    <w:p w14:paraId="27E81E32" w14:textId="0B23946D" w:rsidR="00936804" w:rsidRDefault="00860F4F" w:rsidP="00D6528D">
      <w:pPr>
        <w:spacing w:line="480" w:lineRule="auto"/>
        <w:ind w:firstLine="720"/>
        <w:jc w:val="both"/>
        <w:rPr>
          <w:rFonts w:ascii="Courier New" w:hAnsi="Courier New" w:cs="Courier New"/>
        </w:rPr>
      </w:pPr>
      <w:r>
        <w:rPr>
          <w:rFonts w:ascii="Courier New" w:hAnsi="Courier New" w:cs="Courier New"/>
        </w:rPr>
        <w:t>To arrive at his capitalization rate,</w:t>
      </w:r>
      <w:r w:rsidR="00EA625D">
        <w:rPr>
          <w:rFonts w:ascii="Courier New" w:hAnsi="Courier New" w:cs="Courier New"/>
        </w:rPr>
        <w:t xml:space="preserve"> Mr. </w:t>
      </w:r>
      <w:r>
        <w:rPr>
          <w:rFonts w:ascii="Courier New" w:hAnsi="Courier New" w:cs="Courier New"/>
        </w:rPr>
        <w:t>Logue</w:t>
      </w:r>
      <w:r w:rsidR="00EA625D">
        <w:rPr>
          <w:rFonts w:ascii="Courier New" w:hAnsi="Courier New" w:cs="Courier New"/>
        </w:rPr>
        <w:t xml:space="preserve"> applied the band-</w:t>
      </w:r>
      <w:r w:rsidR="000F796D">
        <w:rPr>
          <w:rFonts w:ascii="Courier New" w:hAnsi="Courier New" w:cs="Courier New"/>
        </w:rPr>
        <w:t>of-investment technique and also</w:t>
      </w:r>
      <w:r w:rsidR="00EA625D">
        <w:rPr>
          <w:rFonts w:ascii="Courier New" w:hAnsi="Courier New" w:cs="Courier New"/>
        </w:rPr>
        <w:t xml:space="preserve"> reviewed published investor surveys.  Mr. Logue</w:t>
      </w:r>
      <w:r w:rsidR="000F796D">
        <w:rPr>
          <w:rFonts w:ascii="Courier New" w:hAnsi="Courier New" w:cs="Courier New"/>
        </w:rPr>
        <w:t xml:space="preserve"> </w:t>
      </w:r>
      <w:r w:rsidR="008E4813">
        <w:rPr>
          <w:rFonts w:ascii="Courier New" w:hAnsi="Courier New" w:cs="Courier New"/>
        </w:rPr>
        <w:t>assumed the following factors</w:t>
      </w:r>
      <w:r w:rsidR="00112CC2">
        <w:rPr>
          <w:rFonts w:ascii="Courier New" w:hAnsi="Courier New" w:cs="Courier New"/>
        </w:rPr>
        <w:t>: a 25-</w:t>
      </w:r>
      <w:r w:rsidR="00EA625D">
        <w:rPr>
          <w:rFonts w:ascii="Courier New" w:hAnsi="Courier New" w:cs="Courier New"/>
        </w:rPr>
        <w:t xml:space="preserve">year amortization period; an </w:t>
      </w:r>
      <w:r w:rsidR="00EA625D">
        <w:rPr>
          <w:rFonts w:ascii="Courier New" w:hAnsi="Courier New" w:cs="Courier New"/>
        </w:rPr>
        <w:lastRenderedPageBreak/>
        <w:t xml:space="preserve">interest rate of 5.50% for fiscal year 2015 and a 5.00% interest rate for fiscal year 2016; a loan-to-value ratio of 75%; and a mortgage constant of 7.37% (fiscal year 2015) and of 7.02% (fiscal year 2016).  </w:t>
      </w:r>
      <w:r w:rsidR="003F3D0D">
        <w:rPr>
          <w:rFonts w:ascii="Courier New" w:hAnsi="Courier New" w:cs="Courier New"/>
        </w:rPr>
        <w:t>On the basis of these assumptions, h</w:t>
      </w:r>
      <w:r w:rsidR="00627880">
        <w:rPr>
          <w:rFonts w:ascii="Courier New" w:hAnsi="Courier New" w:cs="Courier New"/>
        </w:rPr>
        <w:t>e arrived at</w:t>
      </w:r>
      <w:r w:rsidR="000F796D">
        <w:rPr>
          <w:rFonts w:ascii="Courier New" w:hAnsi="Courier New" w:cs="Courier New"/>
        </w:rPr>
        <w:t xml:space="preserve"> a </w:t>
      </w:r>
      <w:r w:rsidR="00283121">
        <w:rPr>
          <w:rFonts w:ascii="Courier New" w:hAnsi="Courier New" w:cs="Courier New"/>
        </w:rPr>
        <w:t xml:space="preserve">capitalization </w:t>
      </w:r>
      <w:r w:rsidR="000F796D">
        <w:rPr>
          <w:rFonts w:ascii="Courier New" w:hAnsi="Courier New" w:cs="Courier New"/>
        </w:rPr>
        <w:t xml:space="preserve">rate of 7.50% for fiscal year 2015 and of 7.10% for fiscal year 2016.  Mr. Logue’s review of published investor surveys indicated an average </w:t>
      </w:r>
      <w:r w:rsidR="00283121">
        <w:rPr>
          <w:rFonts w:ascii="Courier New" w:hAnsi="Courier New" w:cs="Courier New"/>
        </w:rPr>
        <w:t xml:space="preserve">capitalization </w:t>
      </w:r>
      <w:r w:rsidR="00F2668E">
        <w:rPr>
          <w:rFonts w:ascii="Courier New" w:hAnsi="Courier New" w:cs="Courier New"/>
        </w:rPr>
        <w:t xml:space="preserve">rate </w:t>
      </w:r>
      <w:r w:rsidR="000F796D">
        <w:rPr>
          <w:rFonts w:ascii="Courier New" w:hAnsi="Courier New" w:cs="Courier New"/>
        </w:rPr>
        <w:t>of 9.29% for 4</w:t>
      </w:r>
      <w:r w:rsidR="000F796D" w:rsidRPr="000F796D">
        <w:rPr>
          <w:rFonts w:ascii="Courier New" w:hAnsi="Courier New" w:cs="Courier New"/>
          <w:vertAlign w:val="superscript"/>
        </w:rPr>
        <w:t>th</w:t>
      </w:r>
      <w:r w:rsidR="000F796D">
        <w:rPr>
          <w:rFonts w:ascii="Courier New" w:hAnsi="Courier New" w:cs="Courier New"/>
        </w:rPr>
        <w:t xml:space="preserve"> quarter 2013 and an average </w:t>
      </w:r>
      <w:r w:rsidR="00283121">
        <w:rPr>
          <w:rFonts w:ascii="Courier New" w:hAnsi="Courier New" w:cs="Courier New"/>
        </w:rPr>
        <w:t xml:space="preserve">capitalization </w:t>
      </w:r>
      <w:r w:rsidR="00F2668E">
        <w:rPr>
          <w:rFonts w:ascii="Courier New" w:hAnsi="Courier New" w:cs="Courier New"/>
        </w:rPr>
        <w:t xml:space="preserve">rate </w:t>
      </w:r>
      <w:r w:rsidR="000F796D">
        <w:rPr>
          <w:rFonts w:ascii="Courier New" w:hAnsi="Courier New" w:cs="Courier New"/>
        </w:rPr>
        <w:t>of 8.99%</w:t>
      </w:r>
      <w:r w:rsidR="00283121">
        <w:rPr>
          <w:rFonts w:ascii="Courier New" w:hAnsi="Courier New" w:cs="Courier New"/>
        </w:rPr>
        <w:t xml:space="preserve"> </w:t>
      </w:r>
      <w:r w:rsidR="000F796D">
        <w:rPr>
          <w:rFonts w:ascii="Courier New" w:hAnsi="Courier New" w:cs="Courier New"/>
        </w:rPr>
        <w:t>for 4</w:t>
      </w:r>
      <w:r w:rsidR="000F796D" w:rsidRPr="000F796D">
        <w:rPr>
          <w:rFonts w:ascii="Courier New" w:hAnsi="Courier New" w:cs="Courier New"/>
          <w:vertAlign w:val="superscript"/>
        </w:rPr>
        <w:t>th</w:t>
      </w:r>
      <w:r w:rsidR="000F796D">
        <w:rPr>
          <w:rFonts w:ascii="Courier New" w:hAnsi="Courier New" w:cs="Courier New"/>
        </w:rPr>
        <w:t xml:space="preserve"> quart</w:t>
      </w:r>
      <w:r w:rsidR="008E4813">
        <w:rPr>
          <w:rFonts w:ascii="Courier New" w:hAnsi="Courier New" w:cs="Courier New"/>
        </w:rPr>
        <w:t xml:space="preserve">er 2014.  Based upon his reconciliation </w:t>
      </w:r>
      <w:r w:rsidR="000F796D">
        <w:rPr>
          <w:rFonts w:ascii="Courier New" w:hAnsi="Courier New" w:cs="Courier New"/>
        </w:rPr>
        <w:t>o</w:t>
      </w:r>
      <w:r w:rsidR="00F2668E">
        <w:rPr>
          <w:rFonts w:ascii="Courier New" w:hAnsi="Courier New" w:cs="Courier New"/>
        </w:rPr>
        <w:t xml:space="preserve">f </w:t>
      </w:r>
      <w:r w:rsidR="003F3D0D">
        <w:rPr>
          <w:rFonts w:ascii="Courier New" w:hAnsi="Courier New" w:cs="Courier New"/>
        </w:rPr>
        <w:t>t</w:t>
      </w:r>
      <w:r w:rsidR="00F2668E">
        <w:rPr>
          <w:rFonts w:ascii="Courier New" w:hAnsi="Courier New" w:cs="Courier New"/>
        </w:rPr>
        <w:t>his data, Mr.</w:t>
      </w:r>
      <w:r w:rsidR="00A03C60">
        <w:rPr>
          <w:rFonts w:ascii="Courier New" w:hAnsi="Courier New" w:cs="Courier New"/>
        </w:rPr>
        <w:t> </w:t>
      </w:r>
      <w:r w:rsidR="00F2668E">
        <w:rPr>
          <w:rFonts w:ascii="Courier New" w:hAnsi="Courier New" w:cs="Courier New"/>
        </w:rPr>
        <w:t>Logue selected</w:t>
      </w:r>
      <w:r w:rsidR="000F796D">
        <w:rPr>
          <w:rFonts w:ascii="Courier New" w:hAnsi="Courier New" w:cs="Courier New"/>
        </w:rPr>
        <w:t xml:space="preserve"> a base capitalization rate of 7.50% for fiscal year 2015 and of 7.25% </w:t>
      </w:r>
      <w:r w:rsidR="008E4813">
        <w:rPr>
          <w:rFonts w:ascii="Courier New" w:hAnsi="Courier New" w:cs="Courier New"/>
        </w:rPr>
        <w:t>for fiscal year 2016.  He</w:t>
      </w:r>
      <w:r w:rsidR="000F796D">
        <w:rPr>
          <w:rFonts w:ascii="Courier New" w:hAnsi="Courier New" w:cs="Courier New"/>
        </w:rPr>
        <w:t xml:space="preserve"> then added the </w:t>
      </w:r>
      <w:r w:rsidR="00F2668E">
        <w:rPr>
          <w:rFonts w:ascii="Courier New" w:hAnsi="Courier New" w:cs="Courier New"/>
        </w:rPr>
        <w:t xml:space="preserve">appropriate </w:t>
      </w:r>
      <w:r w:rsidR="000F796D">
        <w:rPr>
          <w:rFonts w:ascii="Courier New" w:hAnsi="Courier New" w:cs="Courier New"/>
        </w:rPr>
        <w:t>real estate tax factor</w:t>
      </w:r>
      <w:r w:rsidR="00F2668E">
        <w:rPr>
          <w:rFonts w:ascii="Courier New" w:hAnsi="Courier New" w:cs="Courier New"/>
        </w:rPr>
        <w:t>s</w:t>
      </w:r>
      <w:r w:rsidR="000F796D">
        <w:rPr>
          <w:rFonts w:ascii="Courier New" w:hAnsi="Courier New" w:cs="Courier New"/>
        </w:rPr>
        <w:t xml:space="preserve"> and determined overall capitalization rate</w:t>
      </w:r>
      <w:r w:rsidR="00F2668E">
        <w:rPr>
          <w:rFonts w:ascii="Courier New" w:hAnsi="Courier New" w:cs="Courier New"/>
        </w:rPr>
        <w:t>s</w:t>
      </w:r>
      <w:r w:rsidR="000F796D">
        <w:rPr>
          <w:rFonts w:ascii="Courier New" w:hAnsi="Courier New" w:cs="Courier New"/>
        </w:rPr>
        <w:t xml:space="preserve"> as follows:  10.673% for fiscal year 2015</w:t>
      </w:r>
      <w:r w:rsidR="00F2668E">
        <w:rPr>
          <w:rFonts w:ascii="Courier New" w:hAnsi="Courier New" w:cs="Courier New"/>
        </w:rPr>
        <w:t>;</w:t>
      </w:r>
      <w:r w:rsidR="000F796D">
        <w:rPr>
          <w:rFonts w:ascii="Courier New" w:hAnsi="Courier New" w:cs="Courier New"/>
        </w:rPr>
        <w:t xml:space="preserve"> and 10.648% for fiscal year 2016.</w:t>
      </w:r>
    </w:p>
    <w:p w14:paraId="25439BE4" w14:textId="5C643E19" w:rsidR="008244DA" w:rsidRDefault="008244DA" w:rsidP="00D6528D">
      <w:pPr>
        <w:spacing w:line="480" w:lineRule="auto"/>
        <w:ind w:firstLine="720"/>
        <w:jc w:val="both"/>
        <w:rPr>
          <w:rFonts w:ascii="Courier New" w:hAnsi="Courier New" w:cs="Courier New"/>
        </w:rPr>
      </w:pPr>
      <w:r>
        <w:rPr>
          <w:rFonts w:ascii="Courier New" w:hAnsi="Courier New" w:cs="Courier New"/>
        </w:rPr>
        <w:t>Mr. Logue’s income-capitalization approaches are summarized below:</w:t>
      </w:r>
    </w:p>
    <w:p w14:paraId="1628A138" w14:textId="2FBD9605" w:rsidR="003F3D0D" w:rsidRDefault="003F3D0D">
      <w:pPr>
        <w:rPr>
          <w:rFonts w:ascii="Courier New" w:hAnsi="Courier New" w:cs="Courier New"/>
        </w:rPr>
      </w:pPr>
      <w:r>
        <w:rPr>
          <w:rFonts w:ascii="Courier New" w:hAnsi="Courier New" w:cs="Courier New"/>
        </w:rPr>
        <w:br w:type="page"/>
      </w:r>
    </w:p>
    <w:p w14:paraId="08C9C251" w14:textId="0CAF31CE" w:rsidR="008244DA" w:rsidRPr="008244DA" w:rsidRDefault="008244DA" w:rsidP="008244DA">
      <w:pPr>
        <w:ind w:firstLine="720"/>
        <w:jc w:val="center"/>
        <w:rPr>
          <w:rFonts w:ascii="Courier New" w:hAnsi="Courier New" w:cs="Courier New"/>
          <w:b/>
          <w:sz w:val="20"/>
          <w:szCs w:val="20"/>
        </w:rPr>
      </w:pPr>
      <w:r w:rsidRPr="008244DA">
        <w:rPr>
          <w:rFonts w:ascii="Courier New" w:hAnsi="Courier New" w:cs="Courier New"/>
          <w:b/>
          <w:sz w:val="20"/>
          <w:szCs w:val="20"/>
        </w:rPr>
        <w:lastRenderedPageBreak/>
        <w:t>Income-capitalization approach</w:t>
      </w:r>
    </w:p>
    <w:p w14:paraId="381674D1" w14:textId="6023A33A" w:rsidR="008244DA" w:rsidRPr="008244DA" w:rsidRDefault="00283121" w:rsidP="008244DA">
      <w:pPr>
        <w:ind w:firstLine="720"/>
        <w:jc w:val="center"/>
        <w:rPr>
          <w:rFonts w:ascii="Courier New" w:hAnsi="Courier New" w:cs="Courier New"/>
          <w:sz w:val="20"/>
          <w:szCs w:val="20"/>
        </w:rPr>
      </w:pPr>
      <w:r>
        <w:rPr>
          <w:rFonts w:ascii="Courier New" w:hAnsi="Courier New" w:cs="Courier New"/>
          <w:b/>
          <w:sz w:val="20"/>
          <w:szCs w:val="20"/>
        </w:rPr>
        <w:t>P</w:t>
      </w:r>
      <w:r w:rsidR="008244DA" w:rsidRPr="008244DA">
        <w:rPr>
          <w:rFonts w:ascii="Courier New" w:hAnsi="Courier New" w:cs="Courier New"/>
          <w:b/>
          <w:sz w:val="20"/>
          <w:szCs w:val="20"/>
        </w:rPr>
        <w:t>er us</w:t>
      </w:r>
      <w:r w:rsidR="00C41AAD">
        <w:rPr>
          <w:rFonts w:ascii="Courier New" w:hAnsi="Courier New" w:cs="Courier New"/>
          <w:b/>
          <w:sz w:val="20"/>
          <w:szCs w:val="20"/>
        </w:rPr>
        <w:t>e</w:t>
      </w:r>
      <w:r w:rsidR="008244DA" w:rsidRPr="008244DA">
        <w:rPr>
          <w:rFonts w:ascii="Courier New" w:hAnsi="Courier New" w:cs="Courier New"/>
          <w:b/>
          <w:sz w:val="20"/>
          <w:szCs w:val="20"/>
        </w:rPr>
        <w:t>able acre</w:t>
      </w:r>
    </w:p>
    <w:p w14:paraId="1446C377" w14:textId="77777777" w:rsidR="008244DA" w:rsidRPr="008244DA" w:rsidRDefault="008244DA" w:rsidP="008244DA">
      <w:pPr>
        <w:ind w:left="720" w:right="720"/>
        <w:rPr>
          <w:rFonts w:ascii="Courier New" w:hAnsi="Courier New" w:cs="Courier New"/>
          <w:sz w:val="20"/>
          <w:szCs w:val="20"/>
        </w:rPr>
      </w:pPr>
    </w:p>
    <w:p w14:paraId="53985482" w14:textId="51E0D417" w:rsidR="000F796D" w:rsidRDefault="008244DA" w:rsidP="008244DA">
      <w:pPr>
        <w:jc w:val="both"/>
        <w:rPr>
          <w:rFonts w:ascii="Courier New" w:hAnsi="Courier New" w:cs="Courier New"/>
          <w:sz w:val="20"/>
          <w:szCs w:val="20"/>
        </w:rPr>
      </w:pPr>
      <w:r>
        <w:rPr>
          <w:rFonts w:ascii="Courier New" w:hAnsi="Courier New" w:cs="Courier New"/>
          <w:sz w:val="20"/>
          <w:szCs w:val="20"/>
        </w:rPr>
        <w:t>Potential</w:t>
      </w:r>
      <w:r w:rsidR="000E5B1B">
        <w:rPr>
          <w:rFonts w:ascii="Courier New" w:hAnsi="Courier New" w:cs="Courier New"/>
          <w:sz w:val="20"/>
          <w:szCs w:val="20"/>
        </w:rPr>
        <w:t xml:space="preserve"> gross i</w:t>
      </w:r>
      <w:r>
        <w:rPr>
          <w:rFonts w:ascii="Courier New" w:hAnsi="Courier New" w:cs="Courier New"/>
          <w:sz w:val="20"/>
          <w:szCs w:val="20"/>
        </w:rPr>
        <w:t>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FY 2015</w:t>
      </w:r>
      <w:r>
        <w:rPr>
          <w:rFonts w:ascii="Courier New" w:hAnsi="Courier New" w:cs="Courier New"/>
          <w:sz w:val="20"/>
          <w:szCs w:val="20"/>
        </w:rPr>
        <w:tab/>
      </w:r>
      <w:r>
        <w:rPr>
          <w:rFonts w:ascii="Courier New" w:hAnsi="Courier New" w:cs="Courier New"/>
          <w:sz w:val="20"/>
          <w:szCs w:val="20"/>
        </w:rPr>
        <w:tab/>
        <w:t>FY 2016</w:t>
      </w:r>
    </w:p>
    <w:p w14:paraId="36EFED12" w14:textId="5497D8DD" w:rsidR="008244DA" w:rsidRDefault="0071700F" w:rsidP="008244DA">
      <w:pPr>
        <w:jc w:val="both"/>
        <w:rPr>
          <w:rFonts w:ascii="Courier New" w:hAnsi="Courier New" w:cs="Courier New"/>
          <w:sz w:val="20"/>
          <w:szCs w:val="20"/>
        </w:rPr>
      </w:pPr>
      <w:r>
        <w:rPr>
          <w:rFonts w:ascii="Courier New" w:hAnsi="Courier New" w:cs="Courier New"/>
          <w:sz w:val="20"/>
          <w:szCs w:val="20"/>
        </w:rPr>
        <w:tab/>
        <w:t>Parking spaces (</w:t>
      </w:r>
      <w:r w:rsidR="000E5B1B">
        <w:rPr>
          <w:rFonts w:ascii="Courier New" w:hAnsi="Courier New" w:cs="Courier New"/>
          <w:sz w:val="20"/>
          <w:szCs w:val="20"/>
        </w:rPr>
        <w:t>500</w:t>
      </w:r>
      <w:r>
        <w:rPr>
          <w:rFonts w:ascii="Courier New" w:hAnsi="Courier New" w:cs="Courier New"/>
          <w:sz w:val="20"/>
          <w:szCs w:val="20"/>
        </w:rPr>
        <w:t>)</w:t>
      </w:r>
      <w:r w:rsidR="008244DA">
        <w:rPr>
          <w:rFonts w:ascii="Courier New" w:hAnsi="Courier New" w:cs="Courier New"/>
          <w:sz w:val="20"/>
          <w:szCs w:val="20"/>
        </w:rPr>
        <w:tab/>
      </w:r>
      <w:r w:rsidR="008244DA">
        <w:rPr>
          <w:rFonts w:ascii="Courier New" w:hAnsi="Courier New" w:cs="Courier New"/>
          <w:sz w:val="20"/>
          <w:szCs w:val="20"/>
        </w:rPr>
        <w:tab/>
      </w:r>
    </w:p>
    <w:p w14:paraId="43E99604" w14:textId="18104360" w:rsidR="008244DA" w:rsidRDefault="008244DA" w:rsidP="008244DA">
      <w:pPr>
        <w:jc w:val="both"/>
        <w:rPr>
          <w:rFonts w:ascii="Courier New" w:hAnsi="Courier New" w:cs="Courier New"/>
          <w:sz w:val="20"/>
          <w:szCs w:val="20"/>
        </w:rPr>
      </w:pPr>
      <w:r>
        <w:rPr>
          <w:rFonts w:ascii="Courier New" w:hAnsi="Courier New" w:cs="Courier New"/>
          <w:sz w:val="20"/>
          <w:szCs w:val="20"/>
        </w:rPr>
        <w:tab/>
        <w:t>Us</w:t>
      </w:r>
      <w:r w:rsidR="00C41AAD">
        <w:rPr>
          <w:rFonts w:ascii="Courier New" w:hAnsi="Courier New" w:cs="Courier New"/>
          <w:sz w:val="20"/>
          <w:szCs w:val="20"/>
        </w:rPr>
        <w:t>e</w:t>
      </w:r>
      <w:r>
        <w:rPr>
          <w:rFonts w:ascii="Courier New" w:hAnsi="Courier New" w:cs="Courier New"/>
          <w:sz w:val="20"/>
          <w:szCs w:val="20"/>
        </w:rPr>
        <w:t>able land (</w:t>
      </w:r>
      <w:r w:rsidR="0071700F">
        <w:rPr>
          <w:rFonts w:ascii="Courier New" w:hAnsi="Courier New" w:cs="Courier New"/>
          <w:sz w:val="20"/>
          <w:szCs w:val="20"/>
        </w:rPr>
        <w:t xml:space="preserve">4.25 </w:t>
      </w:r>
      <w:r>
        <w:rPr>
          <w:rFonts w:ascii="Courier New" w:hAnsi="Courier New" w:cs="Courier New"/>
          <w:sz w:val="20"/>
          <w:szCs w:val="20"/>
        </w:rPr>
        <w:t>acres)</w:t>
      </w:r>
      <w:r w:rsidR="0071700F">
        <w:rPr>
          <w:rFonts w:ascii="Courier New" w:hAnsi="Courier New" w:cs="Courier New"/>
          <w:sz w:val="20"/>
          <w:szCs w:val="20"/>
        </w:rPr>
        <w:t xml:space="preserve"> </w:t>
      </w:r>
    </w:p>
    <w:p w14:paraId="3B8092E8" w14:textId="5AD32B57" w:rsidR="008244DA" w:rsidRDefault="008244DA" w:rsidP="008244DA">
      <w:pPr>
        <w:jc w:val="both"/>
        <w:rPr>
          <w:rFonts w:ascii="Courier New" w:hAnsi="Courier New" w:cs="Courier New"/>
          <w:sz w:val="20"/>
          <w:szCs w:val="20"/>
        </w:rPr>
      </w:pPr>
      <w:r>
        <w:rPr>
          <w:rFonts w:ascii="Courier New" w:hAnsi="Courier New" w:cs="Courier New"/>
          <w:sz w:val="20"/>
          <w:szCs w:val="20"/>
        </w:rPr>
        <w:tab/>
        <w:t>Annual rent per us</w:t>
      </w:r>
      <w:r w:rsidR="00C41AAD">
        <w:rPr>
          <w:rFonts w:ascii="Courier New" w:hAnsi="Courier New" w:cs="Courier New"/>
          <w:sz w:val="20"/>
          <w:szCs w:val="20"/>
        </w:rPr>
        <w:t>e</w:t>
      </w:r>
      <w:r>
        <w:rPr>
          <w:rFonts w:ascii="Courier New" w:hAnsi="Courier New" w:cs="Courier New"/>
          <w:sz w:val="20"/>
          <w:szCs w:val="20"/>
        </w:rPr>
        <w:t>able acre</w:t>
      </w:r>
      <w:r w:rsidR="000E5B1B">
        <w:rPr>
          <w:rFonts w:ascii="Courier New" w:hAnsi="Courier New" w:cs="Courier New"/>
          <w:sz w:val="20"/>
          <w:szCs w:val="20"/>
        </w:rPr>
        <w:tab/>
      </w:r>
      <w:r w:rsidR="000E5B1B">
        <w:rPr>
          <w:rFonts w:ascii="Courier New" w:hAnsi="Courier New" w:cs="Courier New"/>
          <w:sz w:val="20"/>
          <w:szCs w:val="20"/>
        </w:rPr>
        <w:tab/>
        <w:t>$ 25,500</w:t>
      </w:r>
      <w:r w:rsidR="000E5B1B">
        <w:rPr>
          <w:rFonts w:ascii="Courier New" w:hAnsi="Courier New" w:cs="Courier New"/>
          <w:sz w:val="20"/>
          <w:szCs w:val="20"/>
        </w:rPr>
        <w:tab/>
      </w:r>
      <w:r w:rsidR="000E5B1B">
        <w:rPr>
          <w:rFonts w:ascii="Courier New" w:hAnsi="Courier New" w:cs="Courier New"/>
          <w:sz w:val="20"/>
          <w:szCs w:val="20"/>
        </w:rPr>
        <w:tab/>
        <w:t>$ 26,000</w:t>
      </w:r>
    </w:p>
    <w:p w14:paraId="449A2928" w14:textId="77777777" w:rsidR="000E5B1B" w:rsidRDefault="000E5B1B" w:rsidP="008244DA">
      <w:pPr>
        <w:jc w:val="both"/>
        <w:rPr>
          <w:rFonts w:ascii="Courier New" w:hAnsi="Courier New" w:cs="Courier New"/>
          <w:sz w:val="20"/>
          <w:szCs w:val="20"/>
        </w:rPr>
      </w:pPr>
    </w:p>
    <w:p w14:paraId="0058A270" w14:textId="740801EC" w:rsidR="000E5B1B" w:rsidRDefault="000E5B1B" w:rsidP="008244DA">
      <w:pPr>
        <w:jc w:val="both"/>
        <w:rPr>
          <w:rFonts w:ascii="Courier New" w:hAnsi="Courier New" w:cs="Courier New"/>
          <w:sz w:val="20"/>
          <w:szCs w:val="20"/>
        </w:rPr>
      </w:pPr>
      <w:r>
        <w:rPr>
          <w:rFonts w:ascii="Courier New" w:hAnsi="Courier New" w:cs="Courier New"/>
          <w:sz w:val="20"/>
          <w:szCs w:val="20"/>
        </w:rPr>
        <w:t>Total annual rent</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$108,375</w:t>
      </w:r>
      <w:r>
        <w:rPr>
          <w:rFonts w:ascii="Courier New" w:hAnsi="Courier New" w:cs="Courier New"/>
          <w:sz w:val="20"/>
          <w:szCs w:val="20"/>
        </w:rPr>
        <w:tab/>
      </w:r>
      <w:r>
        <w:rPr>
          <w:rFonts w:ascii="Courier New" w:hAnsi="Courier New" w:cs="Courier New"/>
          <w:sz w:val="20"/>
          <w:szCs w:val="20"/>
        </w:rPr>
        <w:tab/>
        <w:t>$110,500</w:t>
      </w:r>
    </w:p>
    <w:p w14:paraId="17154FCD" w14:textId="77777777" w:rsidR="008244DA" w:rsidRDefault="008244DA" w:rsidP="008244DA">
      <w:pPr>
        <w:jc w:val="both"/>
        <w:rPr>
          <w:rFonts w:ascii="Courier New" w:hAnsi="Courier New" w:cs="Courier New"/>
          <w:sz w:val="20"/>
          <w:szCs w:val="20"/>
        </w:rPr>
      </w:pPr>
    </w:p>
    <w:p w14:paraId="02E611E7" w14:textId="39CF9D3E" w:rsidR="000E5B1B" w:rsidRDefault="000E5B1B" w:rsidP="008244DA">
      <w:pPr>
        <w:jc w:val="both"/>
        <w:rPr>
          <w:rFonts w:ascii="Courier New" w:hAnsi="Courier New" w:cs="Courier New"/>
          <w:sz w:val="20"/>
          <w:szCs w:val="20"/>
        </w:rPr>
      </w:pPr>
      <w:r>
        <w:rPr>
          <w:rFonts w:ascii="Courier New" w:hAnsi="Courier New" w:cs="Courier New"/>
          <w:sz w:val="20"/>
          <w:szCs w:val="20"/>
        </w:rPr>
        <w:t>Less vacancy/collection @ 7%</w:t>
      </w:r>
      <w:r>
        <w:rPr>
          <w:rFonts w:ascii="Courier New" w:hAnsi="Courier New" w:cs="Courier New"/>
          <w:sz w:val="20"/>
          <w:szCs w:val="20"/>
        </w:rPr>
        <w:tab/>
      </w:r>
      <w:r>
        <w:rPr>
          <w:rFonts w:ascii="Courier New" w:hAnsi="Courier New" w:cs="Courier New"/>
          <w:sz w:val="20"/>
          <w:szCs w:val="20"/>
        </w:rPr>
        <w:tab/>
        <w:t xml:space="preserve">     (</w:t>
      </w:r>
      <w:proofErr w:type="gramStart"/>
      <w:r>
        <w:rPr>
          <w:rFonts w:ascii="Courier New" w:hAnsi="Courier New" w:cs="Courier New"/>
          <w:sz w:val="20"/>
          <w:szCs w:val="20"/>
        </w:rPr>
        <w:t>$  7,586</w:t>
      </w:r>
      <w:proofErr w:type="gramEnd"/>
      <w:r>
        <w:rPr>
          <w:rFonts w:ascii="Courier New" w:hAnsi="Courier New" w:cs="Courier New"/>
          <w:sz w:val="20"/>
          <w:szCs w:val="20"/>
        </w:rPr>
        <w:t>)</w:t>
      </w:r>
      <w:r>
        <w:rPr>
          <w:rFonts w:ascii="Courier New" w:hAnsi="Courier New" w:cs="Courier New"/>
          <w:sz w:val="20"/>
          <w:szCs w:val="20"/>
        </w:rPr>
        <w:tab/>
        <w:t xml:space="preserve">     ($  7,735)</w:t>
      </w:r>
    </w:p>
    <w:p w14:paraId="2457FA59" w14:textId="77777777" w:rsidR="000E5B1B" w:rsidRDefault="000E5B1B" w:rsidP="008244DA">
      <w:pPr>
        <w:jc w:val="both"/>
        <w:rPr>
          <w:rFonts w:ascii="Courier New" w:hAnsi="Courier New" w:cs="Courier New"/>
          <w:sz w:val="20"/>
          <w:szCs w:val="20"/>
        </w:rPr>
      </w:pPr>
    </w:p>
    <w:p w14:paraId="5E2BFEF3" w14:textId="5EE38B2C" w:rsidR="000E5B1B" w:rsidRDefault="003B27DD" w:rsidP="008244DA">
      <w:pPr>
        <w:jc w:val="both"/>
        <w:rPr>
          <w:rFonts w:ascii="Courier New" w:hAnsi="Courier New" w:cs="Courier New"/>
          <w:sz w:val="20"/>
          <w:szCs w:val="20"/>
        </w:rPr>
      </w:pPr>
      <w:r>
        <w:rPr>
          <w:rFonts w:ascii="Courier New" w:hAnsi="Courier New" w:cs="Courier New"/>
          <w:sz w:val="20"/>
          <w:szCs w:val="20"/>
        </w:rPr>
        <w:t>EGR</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000E5B1B">
        <w:rPr>
          <w:rFonts w:ascii="Courier New" w:hAnsi="Courier New" w:cs="Courier New"/>
          <w:sz w:val="20"/>
          <w:szCs w:val="20"/>
        </w:rPr>
        <w:tab/>
      </w:r>
      <w:r w:rsidR="000E5B1B">
        <w:rPr>
          <w:rFonts w:ascii="Courier New" w:hAnsi="Courier New" w:cs="Courier New"/>
          <w:sz w:val="20"/>
          <w:szCs w:val="20"/>
        </w:rPr>
        <w:tab/>
      </w:r>
      <w:r w:rsidR="000E5B1B">
        <w:rPr>
          <w:rFonts w:ascii="Courier New" w:hAnsi="Courier New" w:cs="Courier New"/>
          <w:sz w:val="20"/>
          <w:szCs w:val="20"/>
        </w:rPr>
        <w:tab/>
      </w:r>
      <w:r w:rsidR="000E5B1B">
        <w:rPr>
          <w:rFonts w:ascii="Courier New" w:hAnsi="Courier New" w:cs="Courier New"/>
          <w:sz w:val="20"/>
          <w:szCs w:val="20"/>
        </w:rPr>
        <w:tab/>
      </w:r>
      <w:r w:rsidR="0071700F">
        <w:rPr>
          <w:rFonts w:ascii="Courier New" w:hAnsi="Courier New" w:cs="Courier New"/>
          <w:sz w:val="20"/>
          <w:szCs w:val="20"/>
        </w:rPr>
        <w:t>$100,789</w:t>
      </w:r>
      <w:r w:rsidR="0071700F">
        <w:rPr>
          <w:rFonts w:ascii="Courier New" w:hAnsi="Courier New" w:cs="Courier New"/>
          <w:sz w:val="20"/>
          <w:szCs w:val="20"/>
        </w:rPr>
        <w:tab/>
      </w:r>
      <w:r w:rsidR="0071700F">
        <w:rPr>
          <w:rFonts w:ascii="Courier New" w:hAnsi="Courier New" w:cs="Courier New"/>
          <w:sz w:val="20"/>
          <w:szCs w:val="20"/>
        </w:rPr>
        <w:tab/>
        <w:t>$102,765</w:t>
      </w:r>
    </w:p>
    <w:p w14:paraId="38FCF41F" w14:textId="77777777" w:rsidR="000E5B1B" w:rsidRDefault="000E5B1B" w:rsidP="008244DA">
      <w:pPr>
        <w:jc w:val="both"/>
        <w:rPr>
          <w:rFonts w:ascii="Courier New" w:hAnsi="Courier New" w:cs="Courier New"/>
          <w:sz w:val="20"/>
          <w:szCs w:val="20"/>
        </w:rPr>
      </w:pPr>
    </w:p>
    <w:p w14:paraId="159D9BC1" w14:textId="2442B7E7" w:rsidR="000E5B1B" w:rsidRDefault="000E5B1B" w:rsidP="008244DA">
      <w:pPr>
        <w:jc w:val="both"/>
        <w:rPr>
          <w:rFonts w:ascii="Courier New" w:hAnsi="Courier New" w:cs="Courier New"/>
          <w:sz w:val="20"/>
          <w:szCs w:val="20"/>
        </w:rPr>
      </w:pPr>
      <w:r>
        <w:rPr>
          <w:rFonts w:ascii="Courier New" w:hAnsi="Courier New" w:cs="Courier New"/>
          <w:sz w:val="20"/>
          <w:szCs w:val="20"/>
        </w:rPr>
        <w:t>Expenses</w:t>
      </w:r>
    </w:p>
    <w:p w14:paraId="5A6D0AC3" w14:textId="0882A71A" w:rsidR="000E5B1B" w:rsidRDefault="000E5B1B" w:rsidP="008244DA">
      <w:pPr>
        <w:jc w:val="both"/>
        <w:rPr>
          <w:rFonts w:ascii="Courier New" w:hAnsi="Courier New" w:cs="Courier New"/>
          <w:sz w:val="20"/>
          <w:szCs w:val="20"/>
        </w:rPr>
      </w:pPr>
      <w:r>
        <w:rPr>
          <w:rFonts w:ascii="Courier New" w:hAnsi="Courier New" w:cs="Courier New"/>
          <w:sz w:val="20"/>
          <w:szCs w:val="20"/>
        </w:rPr>
        <w:tab/>
        <w:t>Management @ 3%</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w:t>
      </w:r>
      <w:proofErr w:type="gramStart"/>
      <w:r>
        <w:rPr>
          <w:rFonts w:ascii="Courier New" w:hAnsi="Courier New" w:cs="Courier New"/>
          <w:sz w:val="20"/>
          <w:szCs w:val="20"/>
        </w:rPr>
        <w:t>$  3,024</w:t>
      </w:r>
      <w:proofErr w:type="gramEnd"/>
      <w:r>
        <w:rPr>
          <w:rFonts w:ascii="Courier New" w:hAnsi="Courier New" w:cs="Courier New"/>
          <w:sz w:val="20"/>
          <w:szCs w:val="20"/>
        </w:rPr>
        <w:t>)</w:t>
      </w:r>
      <w:r>
        <w:rPr>
          <w:rFonts w:ascii="Courier New" w:hAnsi="Courier New" w:cs="Courier New"/>
          <w:sz w:val="20"/>
          <w:szCs w:val="20"/>
        </w:rPr>
        <w:tab/>
        <w:t xml:space="preserve">     ($  3,083)</w:t>
      </w:r>
    </w:p>
    <w:p w14:paraId="217F9F3D" w14:textId="32B7BDBC" w:rsidR="000E5B1B" w:rsidRDefault="000E5B1B" w:rsidP="008244DA">
      <w:pPr>
        <w:jc w:val="both"/>
        <w:rPr>
          <w:rFonts w:ascii="Courier New" w:hAnsi="Courier New" w:cs="Courier New"/>
          <w:sz w:val="20"/>
          <w:szCs w:val="20"/>
        </w:rPr>
      </w:pPr>
      <w:r>
        <w:rPr>
          <w:rFonts w:ascii="Courier New" w:hAnsi="Courier New" w:cs="Courier New"/>
          <w:sz w:val="20"/>
          <w:szCs w:val="20"/>
        </w:rPr>
        <w:tab/>
        <w:t>Insurance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w:t>
      </w:r>
      <w:proofErr w:type="gramStart"/>
      <w:r>
        <w:rPr>
          <w:rFonts w:ascii="Courier New" w:hAnsi="Courier New" w:cs="Courier New"/>
          <w:sz w:val="20"/>
          <w:szCs w:val="20"/>
        </w:rPr>
        <w:t>$  4,000</w:t>
      </w:r>
      <w:proofErr w:type="gramEnd"/>
      <w:r>
        <w:rPr>
          <w:rFonts w:ascii="Courier New" w:hAnsi="Courier New" w:cs="Courier New"/>
          <w:sz w:val="20"/>
          <w:szCs w:val="20"/>
        </w:rPr>
        <w:t>)</w:t>
      </w:r>
      <w:r>
        <w:rPr>
          <w:rFonts w:ascii="Courier New" w:hAnsi="Courier New" w:cs="Courier New"/>
          <w:sz w:val="20"/>
          <w:szCs w:val="20"/>
        </w:rPr>
        <w:tab/>
        <w:t xml:space="preserve">     ($  4,000)</w:t>
      </w:r>
    </w:p>
    <w:p w14:paraId="6830C9B9" w14:textId="32FB0657" w:rsidR="000E5B1B" w:rsidRDefault="000E5B1B" w:rsidP="008244DA">
      <w:pPr>
        <w:jc w:val="both"/>
        <w:rPr>
          <w:rFonts w:ascii="Courier New" w:hAnsi="Courier New" w:cs="Courier New"/>
          <w:sz w:val="20"/>
          <w:szCs w:val="20"/>
        </w:rPr>
      </w:pPr>
      <w:r>
        <w:rPr>
          <w:rFonts w:ascii="Courier New" w:hAnsi="Courier New" w:cs="Courier New"/>
          <w:sz w:val="20"/>
          <w:szCs w:val="20"/>
        </w:rPr>
        <w:tab/>
        <w:t>Repairs/Maintenance @ 5%</w:t>
      </w:r>
      <w:r>
        <w:rPr>
          <w:rFonts w:ascii="Courier New" w:hAnsi="Courier New" w:cs="Courier New"/>
          <w:sz w:val="20"/>
          <w:szCs w:val="20"/>
        </w:rPr>
        <w:tab/>
        <w:t xml:space="preserve">     (</w:t>
      </w:r>
      <w:proofErr w:type="gramStart"/>
      <w:r>
        <w:rPr>
          <w:rFonts w:ascii="Courier New" w:hAnsi="Courier New" w:cs="Courier New"/>
          <w:sz w:val="20"/>
          <w:szCs w:val="20"/>
        </w:rPr>
        <w:t>$  5,039</w:t>
      </w:r>
      <w:proofErr w:type="gramEnd"/>
      <w:r>
        <w:rPr>
          <w:rFonts w:ascii="Courier New" w:hAnsi="Courier New" w:cs="Courier New"/>
          <w:sz w:val="20"/>
          <w:szCs w:val="20"/>
        </w:rPr>
        <w:t>)</w:t>
      </w:r>
      <w:r>
        <w:rPr>
          <w:rFonts w:ascii="Courier New" w:hAnsi="Courier New" w:cs="Courier New"/>
          <w:sz w:val="20"/>
          <w:szCs w:val="20"/>
        </w:rPr>
        <w:tab/>
        <w:t xml:space="preserve">     </w:t>
      </w:r>
      <w:r w:rsidR="008D5155">
        <w:rPr>
          <w:rFonts w:ascii="Courier New" w:hAnsi="Courier New" w:cs="Courier New"/>
          <w:sz w:val="20"/>
          <w:szCs w:val="20"/>
        </w:rPr>
        <w:t>($  5,13</w:t>
      </w:r>
      <w:r>
        <w:rPr>
          <w:rFonts w:ascii="Courier New" w:hAnsi="Courier New" w:cs="Courier New"/>
          <w:sz w:val="20"/>
          <w:szCs w:val="20"/>
        </w:rPr>
        <w:t>8)</w:t>
      </w:r>
    </w:p>
    <w:p w14:paraId="5047EDD9" w14:textId="742509E6" w:rsidR="000E5B1B" w:rsidRDefault="000E5B1B" w:rsidP="008244DA">
      <w:pPr>
        <w:jc w:val="both"/>
        <w:rPr>
          <w:rFonts w:ascii="Courier New" w:hAnsi="Courier New" w:cs="Courier New"/>
          <w:sz w:val="20"/>
          <w:szCs w:val="20"/>
        </w:rPr>
      </w:pPr>
      <w:r>
        <w:rPr>
          <w:rFonts w:ascii="Courier New" w:hAnsi="Courier New" w:cs="Courier New"/>
          <w:sz w:val="20"/>
          <w:szCs w:val="20"/>
        </w:rPr>
        <w:tab/>
        <w:t>Landscaping</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w:t>
      </w:r>
      <w:proofErr w:type="gramStart"/>
      <w:r>
        <w:rPr>
          <w:rFonts w:ascii="Courier New" w:hAnsi="Courier New" w:cs="Courier New"/>
          <w:sz w:val="20"/>
          <w:szCs w:val="20"/>
        </w:rPr>
        <w:t>$  5,000</w:t>
      </w:r>
      <w:proofErr w:type="gramEnd"/>
      <w:r>
        <w:rPr>
          <w:rFonts w:ascii="Courier New" w:hAnsi="Courier New" w:cs="Courier New"/>
          <w:sz w:val="20"/>
          <w:szCs w:val="20"/>
        </w:rPr>
        <w:t>)        ($  5,000)</w:t>
      </w:r>
    </w:p>
    <w:p w14:paraId="02E3B1B4" w14:textId="21373B59" w:rsidR="000E5B1B" w:rsidRDefault="000E5B1B" w:rsidP="008244DA">
      <w:pPr>
        <w:jc w:val="both"/>
        <w:rPr>
          <w:rFonts w:ascii="Courier New" w:hAnsi="Courier New" w:cs="Courier New"/>
          <w:sz w:val="20"/>
          <w:szCs w:val="20"/>
        </w:rPr>
      </w:pPr>
      <w:r>
        <w:rPr>
          <w:rFonts w:ascii="Courier New" w:hAnsi="Courier New" w:cs="Courier New"/>
          <w:sz w:val="20"/>
          <w:szCs w:val="20"/>
        </w:rPr>
        <w:tab/>
        <w:t>Reserves @ 2%</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xml:space="preserve">     (</w:t>
      </w:r>
      <w:proofErr w:type="gramStart"/>
      <w:r>
        <w:rPr>
          <w:rFonts w:ascii="Courier New" w:hAnsi="Courier New" w:cs="Courier New"/>
          <w:sz w:val="20"/>
          <w:szCs w:val="20"/>
        </w:rPr>
        <w:t>$  2,016</w:t>
      </w:r>
      <w:proofErr w:type="gramEnd"/>
      <w:r>
        <w:rPr>
          <w:rFonts w:ascii="Courier New" w:hAnsi="Courier New" w:cs="Courier New"/>
          <w:sz w:val="20"/>
          <w:szCs w:val="20"/>
        </w:rPr>
        <w:t>)        ($  2,055)</w:t>
      </w:r>
    </w:p>
    <w:p w14:paraId="5EEC8159" w14:textId="77777777" w:rsidR="000E5B1B" w:rsidRDefault="000E5B1B" w:rsidP="008244DA">
      <w:pPr>
        <w:jc w:val="both"/>
        <w:rPr>
          <w:rFonts w:ascii="Courier New" w:hAnsi="Courier New" w:cs="Courier New"/>
          <w:sz w:val="20"/>
          <w:szCs w:val="20"/>
        </w:rPr>
      </w:pPr>
    </w:p>
    <w:p w14:paraId="322B2021" w14:textId="1818F89F" w:rsidR="000E5B1B" w:rsidRDefault="000E5B1B" w:rsidP="008244DA">
      <w:pPr>
        <w:jc w:val="both"/>
        <w:rPr>
          <w:rFonts w:ascii="Courier New" w:hAnsi="Courier New" w:cs="Courier New"/>
          <w:sz w:val="20"/>
          <w:szCs w:val="20"/>
        </w:rPr>
      </w:pPr>
      <w:r>
        <w:rPr>
          <w:rFonts w:ascii="Courier New" w:hAnsi="Courier New" w:cs="Courier New"/>
          <w:sz w:val="20"/>
          <w:szCs w:val="20"/>
        </w:rPr>
        <w:t>Net operating income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$ 81,710</w:t>
      </w:r>
      <w:r>
        <w:rPr>
          <w:rFonts w:ascii="Courier New" w:hAnsi="Courier New" w:cs="Courier New"/>
          <w:sz w:val="20"/>
          <w:szCs w:val="20"/>
        </w:rPr>
        <w:tab/>
      </w:r>
      <w:r>
        <w:rPr>
          <w:rFonts w:ascii="Courier New" w:hAnsi="Courier New" w:cs="Courier New"/>
          <w:sz w:val="20"/>
          <w:szCs w:val="20"/>
        </w:rPr>
        <w:tab/>
        <w:t>$83,489</w:t>
      </w:r>
    </w:p>
    <w:p w14:paraId="19DB9612" w14:textId="77777777" w:rsidR="000E5B1B" w:rsidRDefault="000E5B1B" w:rsidP="008244DA">
      <w:pPr>
        <w:jc w:val="both"/>
        <w:rPr>
          <w:rFonts w:ascii="Courier New" w:hAnsi="Courier New" w:cs="Courier New"/>
          <w:sz w:val="20"/>
          <w:szCs w:val="20"/>
        </w:rPr>
      </w:pPr>
    </w:p>
    <w:p w14:paraId="1106BB90" w14:textId="1CE8B6DB" w:rsidR="000E5B1B" w:rsidRDefault="000E5B1B" w:rsidP="008244DA">
      <w:pPr>
        <w:jc w:val="both"/>
        <w:rPr>
          <w:rFonts w:ascii="Courier New" w:hAnsi="Courier New" w:cs="Courier New"/>
          <w:sz w:val="20"/>
          <w:szCs w:val="20"/>
        </w:rPr>
      </w:pPr>
      <w:r>
        <w:rPr>
          <w:rFonts w:ascii="Courier New" w:hAnsi="Courier New" w:cs="Courier New"/>
          <w:sz w:val="20"/>
          <w:szCs w:val="20"/>
        </w:rPr>
        <w:t>Overall capitalization rate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10.673%</w:t>
      </w:r>
      <w:r>
        <w:rPr>
          <w:rFonts w:ascii="Courier New" w:hAnsi="Courier New" w:cs="Courier New"/>
          <w:sz w:val="20"/>
          <w:szCs w:val="20"/>
        </w:rPr>
        <w:tab/>
      </w:r>
      <w:r>
        <w:rPr>
          <w:rFonts w:ascii="Courier New" w:hAnsi="Courier New" w:cs="Courier New"/>
          <w:sz w:val="20"/>
          <w:szCs w:val="20"/>
        </w:rPr>
        <w:tab/>
        <w:t>10.648%</w:t>
      </w:r>
    </w:p>
    <w:p w14:paraId="386BDC21" w14:textId="77777777" w:rsidR="000E5B1B" w:rsidRDefault="000E5B1B" w:rsidP="008244DA">
      <w:pPr>
        <w:jc w:val="both"/>
        <w:rPr>
          <w:rFonts w:ascii="Courier New" w:hAnsi="Courier New" w:cs="Courier New"/>
          <w:sz w:val="20"/>
          <w:szCs w:val="20"/>
        </w:rPr>
      </w:pPr>
    </w:p>
    <w:p w14:paraId="26BBB35F" w14:textId="450539AF" w:rsidR="000E5B1B" w:rsidRDefault="000E5B1B" w:rsidP="008244DA">
      <w:pPr>
        <w:jc w:val="both"/>
        <w:rPr>
          <w:rFonts w:ascii="Courier New" w:hAnsi="Courier New" w:cs="Courier New"/>
          <w:sz w:val="20"/>
          <w:szCs w:val="20"/>
        </w:rPr>
      </w:pPr>
      <w:r>
        <w:rPr>
          <w:rFonts w:ascii="Courier New" w:hAnsi="Courier New" w:cs="Courier New"/>
          <w:sz w:val="20"/>
          <w:szCs w:val="20"/>
        </w:rPr>
        <w:t>Indicated value</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$765,576</w:t>
      </w:r>
      <w:r>
        <w:rPr>
          <w:rFonts w:ascii="Courier New" w:hAnsi="Courier New" w:cs="Courier New"/>
          <w:sz w:val="20"/>
          <w:szCs w:val="20"/>
        </w:rPr>
        <w:tab/>
      </w:r>
      <w:r>
        <w:rPr>
          <w:rFonts w:ascii="Courier New" w:hAnsi="Courier New" w:cs="Courier New"/>
          <w:sz w:val="20"/>
          <w:szCs w:val="20"/>
        </w:rPr>
        <w:tab/>
        <w:t>$784,082</w:t>
      </w:r>
    </w:p>
    <w:p w14:paraId="20B46EA3" w14:textId="77777777" w:rsidR="000E5B1B" w:rsidRDefault="000E5B1B" w:rsidP="008244DA">
      <w:pPr>
        <w:jc w:val="both"/>
        <w:rPr>
          <w:rFonts w:ascii="Courier New" w:hAnsi="Courier New" w:cs="Courier New"/>
          <w:sz w:val="20"/>
          <w:szCs w:val="20"/>
        </w:rPr>
      </w:pPr>
    </w:p>
    <w:p w14:paraId="6F96002C" w14:textId="5B1F75CF" w:rsidR="001963A5" w:rsidRDefault="000E5B1B" w:rsidP="008244DA">
      <w:pPr>
        <w:jc w:val="both"/>
        <w:rPr>
          <w:rFonts w:ascii="Courier New" w:hAnsi="Courier New" w:cs="Courier New"/>
          <w:sz w:val="20"/>
          <w:szCs w:val="20"/>
        </w:rPr>
      </w:pPr>
      <w:r>
        <w:rPr>
          <w:rFonts w:ascii="Courier New" w:hAnsi="Courier New" w:cs="Courier New"/>
          <w:sz w:val="20"/>
          <w:szCs w:val="20"/>
        </w:rPr>
        <w:t>Rounded</w:t>
      </w:r>
      <w:r w:rsidR="001963A5">
        <w:rPr>
          <w:rFonts w:ascii="Courier New" w:hAnsi="Courier New" w:cs="Courier New"/>
          <w:sz w:val="20"/>
          <w:szCs w:val="20"/>
        </w:rPr>
        <w:tab/>
      </w:r>
      <w:r w:rsidR="001963A5">
        <w:rPr>
          <w:rFonts w:ascii="Courier New" w:hAnsi="Courier New" w:cs="Courier New"/>
          <w:sz w:val="20"/>
          <w:szCs w:val="20"/>
        </w:rPr>
        <w:tab/>
      </w:r>
      <w:r w:rsidR="001963A5">
        <w:rPr>
          <w:rFonts w:ascii="Courier New" w:hAnsi="Courier New" w:cs="Courier New"/>
          <w:sz w:val="20"/>
          <w:szCs w:val="20"/>
        </w:rPr>
        <w:tab/>
      </w:r>
      <w:r w:rsidR="001963A5">
        <w:rPr>
          <w:rFonts w:ascii="Courier New" w:hAnsi="Courier New" w:cs="Courier New"/>
          <w:sz w:val="20"/>
          <w:szCs w:val="20"/>
        </w:rPr>
        <w:tab/>
      </w:r>
      <w:r w:rsidR="001963A5">
        <w:rPr>
          <w:rFonts w:ascii="Courier New" w:hAnsi="Courier New" w:cs="Courier New"/>
          <w:sz w:val="20"/>
          <w:szCs w:val="20"/>
        </w:rPr>
        <w:tab/>
      </w:r>
      <w:r w:rsidR="001963A5">
        <w:rPr>
          <w:rFonts w:ascii="Courier New" w:hAnsi="Courier New" w:cs="Courier New"/>
          <w:sz w:val="20"/>
          <w:szCs w:val="20"/>
        </w:rPr>
        <w:tab/>
        <w:t>$770,000</w:t>
      </w:r>
      <w:r w:rsidR="001963A5">
        <w:rPr>
          <w:rFonts w:ascii="Courier New" w:hAnsi="Courier New" w:cs="Courier New"/>
          <w:sz w:val="20"/>
          <w:szCs w:val="20"/>
        </w:rPr>
        <w:tab/>
      </w:r>
      <w:r w:rsidR="001963A5">
        <w:rPr>
          <w:rFonts w:ascii="Courier New" w:hAnsi="Courier New" w:cs="Courier New"/>
          <w:sz w:val="20"/>
          <w:szCs w:val="20"/>
        </w:rPr>
        <w:tab/>
        <w:t>$780,000</w:t>
      </w:r>
    </w:p>
    <w:p w14:paraId="34741C04" w14:textId="77777777" w:rsidR="001963A5" w:rsidRPr="008E4813" w:rsidRDefault="001963A5" w:rsidP="008E4813">
      <w:pPr>
        <w:jc w:val="both"/>
        <w:rPr>
          <w:rFonts w:ascii="Courier New" w:hAnsi="Courier New" w:cs="Courier New"/>
        </w:rPr>
      </w:pPr>
    </w:p>
    <w:p w14:paraId="5A78DC2F" w14:textId="77777777" w:rsidR="008E4813" w:rsidRPr="008E4813" w:rsidRDefault="008E4813" w:rsidP="008E4813">
      <w:pPr>
        <w:jc w:val="both"/>
        <w:rPr>
          <w:rFonts w:ascii="Courier New" w:hAnsi="Courier New" w:cs="Courier New"/>
        </w:rPr>
      </w:pPr>
    </w:p>
    <w:p w14:paraId="69A3E764" w14:textId="2B05B346" w:rsidR="008E4813" w:rsidRDefault="00C017D1" w:rsidP="00C017D1">
      <w:pPr>
        <w:spacing w:line="480" w:lineRule="auto"/>
        <w:jc w:val="both"/>
        <w:rPr>
          <w:rFonts w:ascii="Courier New" w:hAnsi="Courier New" w:cs="Courier New"/>
        </w:rPr>
      </w:pPr>
      <w:r>
        <w:rPr>
          <w:rFonts w:ascii="Courier New" w:hAnsi="Courier New" w:cs="Courier New"/>
        </w:rPr>
        <w:tab/>
      </w:r>
      <w:r w:rsidR="003F3D0D">
        <w:rPr>
          <w:rFonts w:ascii="Courier New" w:hAnsi="Courier New" w:cs="Courier New"/>
        </w:rPr>
        <w:t>On the basis of h</w:t>
      </w:r>
      <w:r>
        <w:rPr>
          <w:rFonts w:ascii="Courier New" w:hAnsi="Courier New" w:cs="Courier New"/>
        </w:rPr>
        <w:t>is analyses, Mr. Logue concluded that the fair market value for the subject property was $770,000 for fiscal year 2015 and $780,000 for fiscal year 2016.</w:t>
      </w:r>
    </w:p>
    <w:p w14:paraId="051517C9" w14:textId="6DC019DC" w:rsidR="00D0562C" w:rsidRDefault="00433F07" w:rsidP="00C017D1">
      <w:pPr>
        <w:spacing w:line="480" w:lineRule="auto"/>
        <w:ind w:firstLine="720"/>
        <w:jc w:val="both"/>
        <w:rPr>
          <w:rFonts w:ascii="Courier New" w:hAnsi="Courier New" w:cs="Courier New"/>
        </w:rPr>
      </w:pPr>
      <w:r>
        <w:rPr>
          <w:rFonts w:ascii="Courier New" w:hAnsi="Courier New" w:cs="Courier New"/>
        </w:rPr>
        <w:t>The app</w:t>
      </w:r>
      <w:r w:rsidR="00F0596D">
        <w:rPr>
          <w:rFonts w:ascii="Courier New" w:hAnsi="Courier New" w:cs="Courier New"/>
        </w:rPr>
        <w:t>ellee did not present a case but submitted</w:t>
      </w:r>
      <w:r>
        <w:rPr>
          <w:rFonts w:ascii="Courier New" w:hAnsi="Courier New" w:cs="Courier New"/>
        </w:rPr>
        <w:t xml:space="preserve"> evidence, namely the deed, mortgage</w:t>
      </w:r>
      <w:r w:rsidR="007862B4">
        <w:rPr>
          <w:rFonts w:ascii="Courier New" w:hAnsi="Courier New" w:cs="Courier New"/>
        </w:rPr>
        <w:t>,</w:t>
      </w:r>
      <w:r w:rsidR="00283121">
        <w:rPr>
          <w:rFonts w:ascii="Courier New" w:hAnsi="Courier New" w:cs="Courier New"/>
        </w:rPr>
        <w:t xml:space="preserve"> and L</w:t>
      </w:r>
      <w:r>
        <w:rPr>
          <w:rFonts w:ascii="Courier New" w:hAnsi="Courier New" w:cs="Courier New"/>
        </w:rPr>
        <w:t xml:space="preserve">ease for the subject property, together with the jurisdictional documents.  </w:t>
      </w:r>
      <w:r w:rsidR="00860F4F">
        <w:rPr>
          <w:rFonts w:ascii="Courier New" w:hAnsi="Courier New" w:cs="Courier New"/>
        </w:rPr>
        <w:t>The appellee did, however, cross-examine the appellant’s witnesses in an effort to refute the appellant’s contentions.</w:t>
      </w:r>
    </w:p>
    <w:p w14:paraId="647D8379" w14:textId="6A94149D" w:rsidR="006C2B1B" w:rsidRDefault="00D0562C" w:rsidP="00C017D1">
      <w:pPr>
        <w:spacing w:line="480" w:lineRule="auto"/>
        <w:ind w:firstLine="720"/>
        <w:jc w:val="both"/>
        <w:rPr>
          <w:rFonts w:ascii="Courier New" w:hAnsi="Courier New" w:cs="Courier New"/>
        </w:rPr>
      </w:pPr>
      <w:r>
        <w:rPr>
          <w:rFonts w:ascii="Courier New" w:hAnsi="Courier New" w:cs="Courier New"/>
        </w:rPr>
        <w:t xml:space="preserve">The appellee </w:t>
      </w:r>
      <w:r w:rsidR="006C2B1B">
        <w:rPr>
          <w:rFonts w:ascii="Courier New" w:hAnsi="Courier New" w:cs="Courier New"/>
        </w:rPr>
        <w:t xml:space="preserve">first </w:t>
      </w:r>
      <w:r>
        <w:rPr>
          <w:rFonts w:ascii="Courier New" w:hAnsi="Courier New" w:cs="Courier New"/>
        </w:rPr>
        <w:t xml:space="preserve">challenged Mr. Logue’s highest and best use for the subject property as a storage lot rather </w:t>
      </w:r>
      <w:r>
        <w:rPr>
          <w:rFonts w:ascii="Courier New" w:hAnsi="Courier New" w:cs="Courier New"/>
        </w:rPr>
        <w:lastRenderedPageBreak/>
        <w:t>than a commercial parking lot, the use for which it was origin</w:t>
      </w:r>
      <w:r w:rsidR="00777102">
        <w:rPr>
          <w:rFonts w:ascii="Courier New" w:hAnsi="Courier New" w:cs="Courier New"/>
        </w:rPr>
        <w:t xml:space="preserve">ally purchased and to which it was </w:t>
      </w:r>
      <w:r>
        <w:rPr>
          <w:rFonts w:ascii="Courier New" w:hAnsi="Courier New" w:cs="Courier New"/>
        </w:rPr>
        <w:t>being utilized</w:t>
      </w:r>
      <w:r w:rsidR="00777102">
        <w:rPr>
          <w:rFonts w:ascii="Courier New" w:hAnsi="Courier New" w:cs="Courier New"/>
        </w:rPr>
        <w:t xml:space="preserve"> during the fiscal years at issue</w:t>
      </w:r>
      <w:r>
        <w:rPr>
          <w:rFonts w:ascii="Courier New" w:hAnsi="Courier New" w:cs="Courier New"/>
        </w:rPr>
        <w:t>.</w:t>
      </w:r>
      <w:r w:rsidR="00F2668E">
        <w:rPr>
          <w:rFonts w:ascii="Courier New" w:hAnsi="Courier New" w:cs="Courier New"/>
        </w:rPr>
        <w:t xml:space="preserve">  The appellee contended that Mr. Logue’s highest and best use did not comport with the actual use of the subject property during the fiscal years at issue.</w:t>
      </w:r>
      <w:r w:rsidR="00587579">
        <w:rPr>
          <w:rFonts w:ascii="Courier New" w:hAnsi="Courier New" w:cs="Courier New"/>
        </w:rPr>
        <w:t xml:space="preserve">  </w:t>
      </w:r>
    </w:p>
    <w:p w14:paraId="7B5A38BA" w14:textId="7B009612" w:rsidR="0067582A" w:rsidRDefault="006C2B1B" w:rsidP="00C017D1">
      <w:pPr>
        <w:spacing w:line="480" w:lineRule="auto"/>
        <w:ind w:firstLine="720"/>
        <w:jc w:val="both"/>
        <w:rPr>
          <w:rFonts w:ascii="Courier New" w:hAnsi="Courier New" w:cs="Courier New"/>
        </w:rPr>
      </w:pPr>
      <w:r>
        <w:rPr>
          <w:rFonts w:ascii="Courier New" w:hAnsi="Courier New" w:cs="Courier New"/>
        </w:rPr>
        <w:t xml:space="preserve">The appellee </w:t>
      </w:r>
      <w:r w:rsidR="00F2668E">
        <w:rPr>
          <w:rFonts w:ascii="Courier New" w:hAnsi="Courier New" w:cs="Courier New"/>
        </w:rPr>
        <w:t>moreover</w:t>
      </w:r>
      <w:r w:rsidR="00346F36">
        <w:rPr>
          <w:rFonts w:ascii="Courier New" w:hAnsi="Courier New" w:cs="Courier New"/>
        </w:rPr>
        <w:t xml:space="preserve"> urged the Board to conclude</w:t>
      </w:r>
      <w:r>
        <w:rPr>
          <w:rFonts w:ascii="Courier New" w:hAnsi="Courier New" w:cs="Courier New"/>
        </w:rPr>
        <w:t xml:space="preserve"> that the appellant’s valuation </w:t>
      </w:r>
      <w:r w:rsidR="00346F36">
        <w:rPr>
          <w:rFonts w:ascii="Courier New" w:hAnsi="Courier New" w:cs="Courier New"/>
        </w:rPr>
        <w:t>was deeply flawed.  The appellee emphasized the fact that t</w:t>
      </w:r>
      <w:r>
        <w:rPr>
          <w:rFonts w:ascii="Courier New" w:hAnsi="Courier New" w:cs="Courier New"/>
        </w:rPr>
        <w:t xml:space="preserve">he appellant had invested </w:t>
      </w:r>
      <w:r w:rsidR="00B14921">
        <w:rPr>
          <w:rFonts w:ascii="Courier New" w:hAnsi="Courier New" w:cs="Courier New"/>
        </w:rPr>
        <w:t>between</w:t>
      </w:r>
      <w:r>
        <w:rPr>
          <w:rFonts w:ascii="Courier New" w:hAnsi="Courier New" w:cs="Courier New"/>
        </w:rPr>
        <w:t xml:space="preserve"> $2,300,000</w:t>
      </w:r>
      <w:r w:rsidR="00B14921">
        <w:rPr>
          <w:rFonts w:ascii="Courier New" w:hAnsi="Courier New" w:cs="Courier New"/>
        </w:rPr>
        <w:t xml:space="preserve"> and $2,400,000</w:t>
      </w:r>
      <w:r w:rsidR="00346F36">
        <w:rPr>
          <w:rFonts w:ascii="Courier New" w:hAnsi="Courier New" w:cs="Courier New"/>
        </w:rPr>
        <w:t xml:space="preserve"> in </w:t>
      </w:r>
      <w:r>
        <w:rPr>
          <w:rFonts w:ascii="Courier New" w:hAnsi="Courier New" w:cs="Courier New"/>
        </w:rPr>
        <w:t>t</w:t>
      </w:r>
      <w:r w:rsidR="00346F36">
        <w:rPr>
          <w:rFonts w:ascii="Courier New" w:hAnsi="Courier New" w:cs="Courier New"/>
        </w:rPr>
        <w:t>he subject property</w:t>
      </w:r>
      <w:r>
        <w:rPr>
          <w:rFonts w:ascii="Courier New" w:hAnsi="Courier New" w:cs="Courier New"/>
        </w:rPr>
        <w:t xml:space="preserve"> less than 6 months befor</w:t>
      </w:r>
      <w:r w:rsidR="00346F36">
        <w:rPr>
          <w:rFonts w:ascii="Courier New" w:hAnsi="Courier New" w:cs="Courier New"/>
        </w:rPr>
        <w:t xml:space="preserve">e the first valuation date, yet </w:t>
      </w:r>
      <w:r>
        <w:rPr>
          <w:rFonts w:ascii="Courier New" w:hAnsi="Courier New" w:cs="Courier New"/>
        </w:rPr>
        <w:t>now contends that the subject property is worth less than 1/3 of that investment</w:t>
      </w:r>
      <w:r w:rsidR="00382BEE">
        <w:rPr>
          <w:rFonts w:ascii="Courier New" w:hAnsi="Courier New" w:cs="Courier New"/>
        </w:rPr>
        <w:t>, and far less than th</w:t>
      </w:r>
      <w:r w:rsidR="00CD19B9">
        <w:rPr>
          <w:rFonts w:ascii="Courier New" w:hAnsi="Courier New" w:cs="Courier New"/>
        </w:rPr>
        <w:t xml:space="preserve">e </w:t>
      </w:r>
      <w:r w:rsidR="003F3D0D">
        <w:rPr>
          <w:rFonts w:ascii="Courier New" w:hAnsi="Courier New" w:cs="Courier New"/>
        </w:rPr>
        <w:t xml:space="preserve">amount </w:t>
      </w:r>
      <w:r w:rsidR="00CD19B9">
        <w:rPr>
          <w:rFonts w:ascii="Courier New" w:hAnsi="Courier New" w:cs="Courier New"/>
        </w:rPr>
        <w:t>of the $1,900,000</w:t>
      </w:r>
      <w:r w:rsidR="00382BEE">
        <w:rPr>
          <w:rFonts w:ascii="Courier New" w:hAnsi="Courier New" w:cs="Courier New"/>
        </w:rPr>
        <w:t xml:space="preserve"> mortgage approved by the bank</w:t>
      </w:r>
      <w:r w:rsidR="003F3D0D">
        <w:rPr>
          <w:rFonts w:ascii="Courier New" w:hAnsi="Courier New" w:cs="Courier New"/>
        </w:rPr>
        <w:t xml:space="preserve"> and</w:t>
      </w:r>
      <w:r w:rsidR="00AE025D">
        <w:rPr>
          <w:rFonts w:ascii="Courier New" w:hAnsi="Courier New" w:cs="Courier New"/>
        </w:rPr>
        <w:t xml:space="preserve"> the bank’s appraisal of the s</w:t>
      </w:r>
      <w:r w:rsidR="00CA3467">
        <w:rPr>
          <w:rFonts w:ascii="Courier New" w:hAnsi="Courier New" w:cs="Courier New"/>
        </w:rPr>
        <w:t>ubje</w:t>
      </w:r>
      <w:r w:rsidR="00AE025D">
        <w:rPr>
          <w:rFonts w:ascii="Courier New" w:hAnsi="Courier New" w:cs="Courier New"/>
        </w:rPr>
        <w:t>ct property in connection with that mortgage</w:t>
      </w:r>
      <w:r>
        <w:rPr>
          <w:rFonts w:ascii="Courier New" w:hAnsi="Courier New" w:cs="Courier New"/>
        </w:rPr>
        <w:t>.</w:t>
      </w:r>
      <w:r w:rsidR="00346F36">
        <w:rPr>
          <w:rFonts w:ascii="Courier New" w:hAnsi="Courier New" w:cs="Courier New"/>
        </w:rPr>
        <w:t xml:space="preserve">  </w:t>
      </w:r>
    </w:p>
    <w:p w14:paraId="0C021A15" w14:textId="1C8D91CD" w:rsidR="00006C37" w:rsidRDefault="0067582A" w:rsidP="00A63386">
      <w:pPr>
        <w:spacing w:line="480" w:lineRule="auto"/>
        <w:ind w:firstLine="720"/>
        <w:jc w:val="both"/>
        <w:rPr>
          <w:rFonts w:ascii="Courier New" w:hAnsi="Courier New" w:cs="Courier New"/>
        </w:rPr>
      </w:pPr>
      <w:r>
        <w:rPr>
          <w:rFonts w:ascii="Courier New" w:hAnsi="Courier New" w:cs="Courier New"/>
        </w:rPr>
        <w:t xml:space="preserve">On the basis of the evidence, the Board found that </w:t>
      </w:r>
      <w:r w:rsidR="00860F4F">
        <w:rPr>
          <w:rFonts w:ascii="Courier New" w:hAnsi="Courier New" w:cs="Courier New"/>
        </w:rPr>
        <w:t xml:space="preserve">the appellee’s arguments were without merit and that </w:t>
      </w:r>
      <w:r>
        <w:rPr>
          <w:rFonts w:ascii="Courier New" w:hAnsi="Courier New" w:cs="Courier New"/>
        </w:rPr>
        <w:t xml:space="preserve">the appellant offered the best evidence of value for the subject property for both fiscal years at issue.  </w:t>
      </w:r>
      <w:r w:rsidR="00860F4F">
        <w:rPr>
          <w:rFonts w:ascii="Courier New" w:hAnsi="Courier New" w:cs="Courier New"/>
        </w:rPr>
        <w:t>T</w:t>
      </w:r>
      <w:r w:rsidR="000B69D2">
        <w:rPr>
          <w:rFonts w:ascii="Courier New" w:hAnsi="Courier New" w:cs="Courier New"/>
        </w:rPr>
        <w:t>he Board fo</w:t>
      </w:r>
      <w:r w:rsidR="00860F4F">
        <w:rPr>
          <w:rFonts w:ascii="Courier New" w:hAnsi="Courier New" w:cs="Courier New"/>
        </w:rPr>
        <w:t>u</w:t>
      </w:r>
      <w:r w:rsidR="000B69D2">
        <w:rPr>
          <w:rFonts w:ascii="Courier New" w:hAnsi="Courier New" w:cs="Courier New"/>
        </w:rPr>
        <w:t>nd that the appellant produced credible evidence to establish tha</w:t>
      </w:r>
      <w:r w:rsidR="001D4CDB">
        <w:rPr>
          <w:rFonts w:ascii="Courier New" w:hAnsi="Courier New" w:cs="Courier New"/>
        </w:rPr>
        <w:t>t the subject property’s</w:t>
      </w:r>
      <w:r w:rsidR="000B69D2">
        <w:rPr>
          <w:rFonts w:ascii="Courier New" w:hAnsi="Courier New" w:cs="Courier New"/>
        </w:rPr>
        <w:t xml:space="preserve"> use as a commercial parking lot was not feasible in the long term</w:t>
      </w:r>
      <w:r w:rsidR="001D4CDB">
        <w:rPr>
          <w:rFonts w:ascii="Courier New" w:hAnsi="Courier New" w:cs="Courier New"/>
        </w:rPr>
        <w:t>.  T</w:t>
      </w:r>
      <w:r w:rsidR="00480950">
        <w:rPr>
          <w:rFonts w:ascii="Courier New" w:hAnsi="Courier New" w:cs="Courier New"/>
        </w:rPr>
        <w:t>he subject property was located in a remote</w:t>
      </w:r>
      <w:r w:rsidR="00006C37">
        <w:rPr>
          <w:rFonts w:ascii="Courier New" w:hAnsi="Courier New" w:cs="Courier New"/>
        </w:rPr>
        <w:t>, industrial</w:t>
      </w:r>
      <w:r w:rsidR="00480950">
        <w:rPr>
          <w:rFonts w:ascii="Courier New" w:hAnsi="Courier New" w:cs="Courier New"/>
        </w:rPr>
        <w:t xml:space="preserve"> section of Wor</w:t>
      </w:r>
      <w:r w:rsidR="00006C37">
        <w:rPr>
          <w:rFonts w:ascii="Courier New" w:hAnsi="Courier New" w:cs="Courier New"/>
        </w:rPr>
        <w:t>cester that was</w:t>
      </w:r>
      <w:r w:rsidR="004B2805">
        <w:rPr>
          <w:rFonts w:ascii="Courier New" w:hAnsi="Courier New" w:cs="Courier New"/>
        </w:rPr>
        <w:t xml:space="preserve"> too far from downt</w:t>
      </w:r>
      <w:r w:rsidR="00860F4F">
        <w:rPr>
          <w:rFonts w:ascii="Courier New" w:hAnsi="Courier New" w:cs="Courier New"/>
        </w:rPr>
        <w:t xml:space="preserve">own Worcester or any </w:t>
      </w:r>
      <w:r w:rsidR="004B2805">
        <w:rPr>
          <w:rFonts w:ascii="Courier New" w:hAnsi="Courier New" w:cs="Courier New"/>
        </w:rPr>
        <w:lastRenderedPageBreak/>
        <w:t>development that would need a commercial parking lot.</w:t>
      </w:r>
      <w:r w:rsidR="005C77F7">
        <w:rPr>
          <w:rFonts w:ascii="Courier New" w:hAnsi="Courier New" w:cs="Courier New"/>
        </w:rPr>
        <w:t xml:space="preserve">  The Board further found credible Mr. O’Hara’s testimony concerning WSU’s dissatisfaction with the location of the subject property for use as a parking lot in the long term. </w:t>
      </w:r>
      <w:r w:rsidR="000516B8">
        <w:rPr>
          <w:rFonts w:ascii="Courier New" w:hAnsi="Courier New" w:cs="Courier New"/>
        </w:rPr>
        <w:t xml:space="preserve"> </w:t>
      </w:r>
      <w:r w:rsidR="00841A7C">
        <w:rPr>
          <w:rFonts w:ascii="Courier New" w:hAnsi="Courier New" w:cs="Courier New"/>
        </w:rPr>
        <w:t>The Board, therefore, found that the subject property’s highest and best use was for industrial storage of vehicles or equipment, not commercial parking of vehicles.</w:t>
      </w:r>
      <w:r w:rsidR="00A63386">
        <w:rPr>
          <w:rFonts w:ascii="Courier New" w:hAnsi="Courier New" w:cs="Courier New"/>
        </w:rPr>
        <w:t xml:space="preserve">  </w:t>
      </w:r>
    </w:p>
    <w:p w14:paraId="37981EB2" w14:textId="0D2EA62E" w:rsidR="000516B8" w:rsidRDefault="00006C37" w:rsidP="00006C37">
      <w:pPr>
        <w:spacing w:line="480" w:lineRule="auto"/>
        <w:ind w:firstLine="720"/>
        <w:jc w:val="both"/>
        <w:rPr>
          <w:rFonts w:ascii="Courier New" w:hAnsi="Courier New" w:cs="Courier New"/>
        </w:rPr>
      </w:pPr>
      <w:r>
        <w:rPr>
          <w:rFonts w:ascii="Courier New" w:hAnsi="Courier New" w:cs="Courier New"/>
        </w:rPr>
        <w:t xml:space="preserve">The Board </w:t>
      </w:r>
      <w:r w:rsidR="00841A7C">
        <w:rPr>
          <w:rFonts w:ascii="Courier New" w:hAnsi="Courier New" w:cs="Courier New"/>
        </w:rPr>
        <w:t xml:space="preserve">also </w:t>
      </w:r>
      <w:r>
        <w:rPr>
          <w:rFonts w:ascii="Courier New" w:hAnsi="Courier New" w:cs="Courier New"/>
        </w:rPr>
        <w:t>found that the income approach was an appropriate method of valuing the subject propert</w:t>
      </w:r>
      <w:r w:rsidR="00841A7C">
        <w:rPr>
          <w:rFonts w:ascii="Courier New" w:hAnsi="Courier New" w:cs="Courier New"/>
        </w:rPr>
        <w:t xml:space="preserve">y. </w:t>
      </w:r>
      <w:r>
        <w:rPr>
          <w:rFonts w:ascii="Courier New" w:hAnsi="Courier New" w:cs="Courier New"/>
        </w:rPr>
        <w:t xml:space="preserve"> </w:t>
      </w:r>
      <w:r w:rsidR="00283121">
        <w:rPr>
          <w:rFonts w:ascii="Courier New" w:hAnsi="Courier New" w:cs="Courier New"/>
        </w:rPr>
        <w:t>However, the L</w:t>
      </w:r>
      <w:r w:rsidR="00860F4F">
        <w:rPr>
          <w:rFonts w:ascii="Courier New" w:hAnsi="Courier New" w:cs="Courier New"/>
        </w:rPr>
        <w:t xml:space="preserve">ease to WSU did not reflect market rent, but was merely a mechanism to shift the development costs onto WSU.  </w:t>
      </w:r>
      <w:r w:rsidR="00D6265F">
        <w:rPr>
          <w:rFonts w:ascii="Courier New" w:hAnsi="Courier New" w:cs="Courier New"/>
        </w:rPr>
        <w:t>T</w:t>
      </w:r>
      <w:r w:rsidR="005C77F7">
        <w:rPr>
          <w:rFonts w:ascii="Courier New" w:hAnsi="Courier New" w:cs="Courier New"/>
        </w:rPr>
        <w:t xml:space="preserve">he Board </w:t>
      </w:r>
      <w:r>
        <w:rPr>
          <w:rFonts w:ascii="Courier New" w:hAnsi="Courier New" w:cs="Courier New"/>
        </w:rPr>
        <w:t>further</w:t>
      </w:r>
      <w:r w:rsidR="00D6265F">
        <w:rPr>
          <w:rFonts w:ascii="Courier New" w:hAnsi="Courier New" w:cs="Courier New"/>
        </w:rPr>
        <w:t xml:space="preserve"> </w:t>
      </w:r>
      <w:r w:rsidR="005C77F7">
        <w:rPr>
          <w:rFonts w:ascii="Courier New" w:hAnsi="Courier New" w:cs="Courier New"/>
        </w:rPr>
        <w:t xml:space="preserve">found </w:t>
      </w:r>
      <w:r w:rsidR="007862B4">
        <w:rPr>
          <w:rFonts w:ascii="Courier New" w:hAnsi="Courier New" w:cs="Courier New"/>
        </w:rPr>
        <w:t>Mr. Lo</w:t>
      </w:r>
      <w:r w:rsidR="00874B10">
        <w:rPr>
          <w:rFonts w:ascii="Courier New" w:hAnsi="Courier New" w:cs="Courier New"/>
        </w:rPr>
        <w:t>g</w:t>
      </w:r>
      <w:r w:rsidR="007862B4">
        <w:rPr>
          <w:rFonts w:ascii="Courier New" w:hAnsi="Courier New" w:cs="Courier New"/>
        </w:rPr>
        <w:t>u</w:t>
      </w:r>
      <w:r w:rsidR="00874B10">
        <w:rPr>
          <w:rFonts w:ascii="Courier New" w:hAnsi="Courier New" w:cs="Courier New"/>
        </w:rPr>
        <w:t xml:space="preserve">e’s comparable rentals to be </w:t>
      </w:r>
      <w:r w:rsidR="005C77F7">
        <w:rPr>
          <w:rFonts w:ascii="Courier New" w:hAnsi="Courier New" w:cs="Courier New"/>
        </w:rPr>
        <w:t>reasonable</w:t>
      </w:r>
      <w:r w:rsidR="00874B10">
        <w:rPr>
          <w:rFonts w:ascii="Courier New" w:hAnsi="Courier New" w:cs="Courier New"/>
        </w:rPr>
        <w:t xml:space="preserve"> </w:t>
      </w:r>
      <w:r w:rsidR="00D6265F">
        <w:rPr>
          <w:rFonts w:ascii="Courier New" w:hAnsi="Courier New" w:cs="Courier New"/>
        </w:rPr>
        <w:t>for discerning the potential rental income for the subject property, and likewise found his expenses and capitalization rates to</w:t>
      </w:r>
      <w:r w:rsidR="005C77F7">
        <w:rPr>
          <w:rFonts w:ascii="Courier New" w:hAnsi="Courier New" w:cs="Courier New"/>
        </w:rPr>
        <w:t xml:space="preserve"> </w:t>
      </w:r>
      <w:r w:rsidR="00D6265F">
        <w:rPr>
          <w:rFonts w:ascii="Courier New" w:hAnsi="Courier New" w:cs="Courier New"/>
        </w:rPr>
        <w:t>be reason</w:t>
      </w:r>
      <w:r>
        <w:rPr>
          <w:rFonts w:ascii="Courier New" w:hAnsi="Courier New" w:cs="Courier New"/>
        </w:rPr>
        <w:t>able reflections of the market.</w:t>
      </w:r>
      <w:r w:rsidR="00D6265F">
        <w:rPr>
          <w:rFonts w:ascii="Courier New" w:hAnsi="Courier New" w:cs="Courier New"/>
        </w:rPr>
        <w:t xml:space="preserve"> </w:t>
      </w:r>
    </w:p>
    <w:p w14:paraId="5231F0F9" w14:textId="7867BD04" w:rsidR="000D71E4" w:rsidRDefault="00841A7C" w:rsidP="000D71E4">
      <w:pPr>
        <w:spacing w:line="480" w:lineRule="auto"/>
        <w:ind w:firstLine="720"/>
        <w:jc w:val="both"/>
        <w:rPr>
          <w:rFonts w:ascii="Courier New" w:hAnsi="Courier New" w:cs="Courier New"/>
        </w:rPr>
      </w:pPr>
      <w:r>
        <w:rPr>
          <w:rFonts w:ascii="Courier New" w:hAnsi="Courier New" w:cs="Courier New"/>
        </w:rPr>
        <w:t>The Board found that</w:t>
      </w:r>
      <w:r w:rsidR="00860F4F">
        <w:rPr>
          <w:rFonts w:ascii="Courier New" w:hAnsi="Courier New" w:cs="Courier New"/>
        </w:rPr>
        <w:t xml:space="preserve"> the appellant’s investment in</w:t>
      </w:r>
      <w:r>
        <w:rPr>
          <w:rFonts w:ascii="Courier New" w:hAnsi="Courier New" w:cs="Courier New"/>
        </w:rPr>
        <w:t xml:space="preserve"> the subject property did not reflect its fair market value</w:t>
      </w:r>
      <w:r w:rsidR="00860F4F">
        <w:rPr>
          <w:rFonts w:ascii="Courier New" w:hAnsi="Courier New" w:cs="Courier New"/>
        </w:rPr>
        <w:t xml:space="preserve">.  The appellant’s acquisition and development </w:t>
      </w:r>
      <w:r w:rsidR="00141CF6">
        <w:rPr>
          <w:rFonts w:ascii="Courier New" w:hAnsi="Courier New" w:cs="Courier New"/>
        </w:rPr>
        <w:t>of the subject property were part of a like-kin</w:t>
      </w:r>
      <w:r w:rsidR="00283121">
        <w:rPr>
          <w:rFonts w:ascii="Courier New" w:hAnsi="Courier New" w:cs="Courier New"/>
        </w:rPr>
        <w:t>d exchange transaction and the L</w:t>
      </w:r>
      <w:r w:rsidR="00141CF6">
        <w:rPr>
          <w:rFonts w:ascii="Courier New" w:hAnsi="Courier New" w:cs="Courier New"/>
        </w:rPr>
        <w:t xml:space="preserve">ease with WSU was structured so that the appellant recouped its development costs over the 5-year term of its </w:t>
      </w:r>
      <w:r w:rsidR="00283121">
        <w:rPr>
          <w:rFonts w:ascii="Courier New" w:hAnsi="Courier New" w:cs="Courier New"/>
        </w:rPr>
        <w:t>L</w:t>
      </w:r>
      <w:r w:rsidR="00141CF6">
        <w:rPr>
          <w:rFonts w:ascii="Courier New" w:hAnsi="Courier New" w:cs="Courier New"/>
        </w:rPr>
        <w:t xml:space="preserve">ease with WSU.  Regarding the mortgage on the subject property, the Board found credible Mr. O’Hara’s testimony </w:t>
      </w:r>
      <w:r w:rsidR="00141CF6">
        <w:rPr>
          <w:rFonts w:ascii="Courier New" w:hAnsi="Courier New" w:cs="Courier New"/>
        </w:rPr>
        <w:lastRenderedPageBreak/>
        <w:t>that other collateral and his personal guarantee secured the appellant’s repay</w:t>
      </w:r>
      <w:r w:rsidR="000D71E4">
        <w:rPr>
          <w:rFonts w:ascii="Courier New" w:hAnsi="Courier New" w:cs="Courier New"/>
        </w:rPr>
        <w:t>ment obligations.  Therefore</w:t>
      </w:r>
      <w:r w:rsidR="00141CF6">
        <w:rPr>
          <w:rFonts w:ascii="Courier New" w:hAnsi="Courier New" w:cs="Courier New"/>
        </w:rPr>
        <w:t xml:space="preserve">, </w:t>
      </w:r>
      <w:r w:rsidR="000D71E4">
        <w:rPr>
          <w:rFonts w:ascii="Courier New" w:hAnsi="Courier New" w:cs="Courier New"/>
        </w:rPr>
        <w:t xml:space="preserve">the Board found that </w:t>
      </w:r>
      <w:r w:rsidR="00141CF6">
        <w:rPr>
          <w:rFonts w:ascii="Courier New" w:hAnsi="Courier New" w:cs="Courier New"/>
        </w:rPr>
        <w:t xml:space="preserve">the mortgage amount was not persuasive evidence of value. </w:t>
      </w:r>
    </w:p>
    <w:p w14:paraId="61132738" w14:textId="4B0CEB77" w:rsidR="00141CF6" w:rsidRDefault="000D71E4" w:rsidP="00CB42FC">
      <w:pPr>
        <w:spacing w:line="480" w:lineRule="auto"/>
        <w:ind w:firstLine="720"/>
        <w:jc w:val="both"/>
        <w:rPr>
          <w:rFonts w:ascii="Courier New" w:hAnsi="Courier New" w:cs="Courier New"/>
        </w:rPr>
      </w:pPr>
      <w:r>
        <w:rPr>
          <w:rFonts w:ascii="Courier New" w:hAnsi="Courier New" w:cs="Courier New"/>
        </w:rPr>
        <w:t xml:space="preserve">Moreover, the appellee offered no affirmative evidence of value, relying instead on cross-examination as to the appellant’s investment in the property and the bank’s appraisal of the subject property in connection with the mortgage.  Yet neither party produced the appraisal that was performed for financing purposes nor did they present its author for questioning at the hearing, and accordingly the Board gave it no weight.   </w:t>
      </w:r>
      <w:r w:rsidR="00141CF6">
        <w:rPr>
          <w:rFonts w:ascii="Courier New" w:hAnsi="Courier New" w:cs="Courier New"/>
        </w:rPr>
        <w:t xml:space="preserve"> </w:t>
      </w:r>
    </w:p>
    <w:p w14:paraId="34C904C0" w14:textId="02F5AAC9" w:rsidR="00A62C95" w:rsidRDefault="00FF5354" w:rsidP="00FF5354">
      <w:pPr>
        <w:spacing w:line="480" w:lineRule="auto"/>
        <w:ind w:firstLine="720"/>
        <w:jc w:val="both"/>
        <w:rPr>
          <w:rFonts w:ascii="Courier New" w:hAnsi="Courier New" w:cs="Courier New"/>
        </w:rPr>
      </w:pPr>
      <w:r>
        <w:rPr>
          <w:rFonts w:ascii="Courier New" w:hAnsi="Courier New" w:cs="Courier New"/>
        </w:rPr>
        <w:t>T</w:t>
      </w:r>
      <w:r w:rsidR="00006C37">
        <w:rPr>
          <w:rFonts w:ascii="Courier New" w:hAnsi="Courier New" w:cs="Courier New"/>
        </w:rPr>
        <w:t>he subject assessments were</w:t>
      </w:r>
      <w:r w:rsidR="00D6265F">
        <w:rPr>
          <w:rFonts w:ascii="Courier New" w:hAnsi="Courier New" w:cs="Courier New"/>
        </w:rPr>
        <w:t xml:space="preserve"> </w:t>
      </w:r>
      <w:r>
        <w:rPr>
          <w:rFonts w:ascii="Courier New" w:hAnsi="Courier New" w:cs="Courier New"/>
        </w:rPr>
        <w:t xml:space="preserve">also </w:t>
      </w:r>
      <w:r w:rsidR="00D6265F">
        <w:rPr>
          <w:rFonts w:ascii="Courier New" w:hAnsi="Courier New" w:cs="Courier New"/>
        </w:rPr>
        <w:t xml:space="preserve">completely out of proportion to the assessments of other </w:t>
      </w:r>
      <w:r w:rsidR="00516630">
        <w:rPr>
          <w:rFonts w:ascii="Courier New" w:hAnsi="Courier New" w:cs="Courier New"/>
        </w:rPr>
        <w:t xml:space="preserve">similarly situated </w:t>
      </w:r>
      <w:r w:rsidR="00D6265F">
        <w:rPr>
          <w:rFonts w:ascii="Courier New" w:hAnsi="Courier New" w:cs="Courier New"/>
        </w:rPr>
        <w:t>properties at the Airport Industrial Park.</w:t>
      </w:r>
      <w:r>
        <w:rPr>
          <w:rFonts w:ascii="Courier New" w:hAnsi="Courier New" w:cs="Courier New"/>
        </w:rPr>
        <w:t xml:space="preserve">  The fact that the subject property had languished on the market for a number of years before the appellant’s purchase, for a substantially lower sales price than its original asking price, further underscored the lack of interest in the subject property.</w:t>
      </w:r>
    </w:p>
    <w:p w14:paraId="209C16CF" w14:textId="6F01D144" w:rsidR="00283121" w:rsidRPr="00283121" w:rsidRDefault="000516B8" w:rsidP="000516B8">
      <w:pPr>
        <w:spacing w:line="480" w:lineRule="auto"/>
        <w:ind w:firstLine="720"/>
        <w:jc w:val="both"/>
        <w:rPr>
          <w:rFonts w:ascii="Courier New" w:hAnsi="Courier New" w:cs="Courier New"/>
        </w:rPr>
      </w:pPr>
      <w:r>
        <w:rPr>
          <w:rFonts w:ascii="Courier New" w:hAnsi="Courier New" w:cs="Courier New"/>
        </w:rPr>
        <w:t xml:space="preserve">Therefore, the Board found </w:t>
      </w:r>
      <w:r w:rsidR="00CC4FE4">
        <w:rPr>
          <w:rFonts w:ascii="Courier New" w:hAnsi="Courier New" w:cs="Courier New"/>
        </w:rPr>
        <w:t xml:space="preserve">and ruled </w:t>
      </w:r>
      <w:r>
        <w:rPr>
          <w:rFonts w:ascii="Courier New" w:hAnsi="Courier New" w:cs="Courier New"/>
        </w:rPr>
        <w:t xml:space="preserve">that the appellant met its burden of proving a fair market value for the subject property that was lower than its assessed value for both fiscal years at issue.  </w:t>
      </w:r>
      <w:r w:rsidR="002472B0">
        <w:rPr>
          <w:rFonts w:ascii="Courier New" w:hAnsi="Courier New" w:cs="Courier New"/>
        </w:rPr>
        <w:t xml:space="preserve">The Board </w:t>
      </w:r>
      <w:r w:rsidR="00CC4FE4">
        <w:rPr>
          <w:rFonts w:ascii="Courier New" w:hAnsi="Courier New" w:cs="Courier New"/>
        </w:rPr>
        <w:t>determined</w:t>
      </w:r>
      <w:r w:rsidR="002472B0">
        <w:rPr>
          <w:rFonts w:ascii="Courier New" w:hAnsi="Courier New" w:cs="Courier New"/>
        </w:rPr>
        <w:t xml:space="preserve"> that </w:t>
      </w:r>
      <w:r w:rsidR="002472B0">
        <w:rPr>
          <w:rFonts w:ascii="Courier New" w:hAnsi="Courier New" w:cs="Courier New"/>
        </w:rPr>
        <w:lastRenderedPageBreak/>
        <w:t xml:space="preserve">the fair market values and correlating abatements for the fiscal </w:t>
      </w:r>
      <w:r w:rsidR="002472B0" w:rsidRPr="00283121">
        <w:rPr>
          <w:rFonts w:ascii="Courier New" w:hAnsi="Courier New" w:cs="Courier New"/>
        </w:rPr>
        <w:t xml:space="preserve">years at issue were as follows:  </w:t>
      </w:r>
    </w:p>
    <w:tbl>
      <w:tblPr>
        <w:tblStyle w:val="TableGrid"/>
        <w:tblW w:w="0" w:type="auto"/>
        <w:tblLook w:val="04A0" w:firstRow="1" w:lastRow="0" w:firstColumn="1" w:lastColumn="0" w:noHBand="0" w:noVBand="1"/>
      </w:tblPr>
      <w:tblGrid>
        <w:gridCol w:w="1394"/>
        <w:gridCol w:w="1648"/>
        <w:gridCol w:w="1388"/>
        <w:gridCol w:w="1932"/>
        <w:gridCol w:w="1077"/>
        <w:gridCol w:w="1417"/>
      </w:tblGrid>
      <w:tr w:rsidR="00B63F6F" w:rsidRPr="000B1416" w14:paraId="6D0DE625" w14:textId="6D56C9CA" w:rsidTr="00B63F6F">
        <w:tc>
          <w:tcPr>
            <w:tcW w:w="1509" w:type="dxa"/>
          </w:tcPr>
          <w:p w14:paraId="0DEFCD9C" w14:textId="77777777" w:rsidR="00E40141" w:rsidRPr="000B1416" w:rsidRDefault="00141CF6" w:rsidP="00E40141">
            <w:pPr>
              <w:jc w:val="center"/>
              <w:rPr>
                <w:rFonts w:ascii="Courier New" w:hAnsi="Courier New" w:cs="Courier New"/>
                <w:b/>
                <w:sz w:val="20"/>
                <w:szCs w:val="20"/>
              </w:rPr>
            </w:pPr>
            <w:r w:rsidRPr="000B1416">
              <w:rPr>
                <w:rFonts w:ascii="Courier New" w:hAnsi="Courier New" w:cs="Courier New"/>
                <w:b/>
                <w:sz w:val="20"/>
                <w:szCs w:val="20"/>
              </w:rPr>
              <w:t>Fiscal</w:t>
            </w:r>
          </w:p>
          <w:p w14:paraId="7C35BFA0" w14:textId="3FEC464E" w:rsidR="00B63F6F" w:rsidRPr="000B1416" w:rsidRDefault="00141CF6" w:rsidP="00E40141">
            <w:pPr>
              <w:jc w:val="center"/>
              <w:rPr>
                <w:rFonts w:ascii="Courier New" w:hAnsi="Courier New" w:cs="Courier New"/>
                <w:b/>
                <w:sz w:val="20"/>
                <w:szCs w:val="20"/>
              </w:rPr>
            </w:pPr>
            <w:r w:rsidRPr="000B1416">
              <w:rPr>
                <w:rFonts w:ascii="Courier New" w:hAnsi="Courier New" w:cs="Courier New"/>
                <w:b/>
                <w:sz w:val="20"/>
                <w:szCs w:val="20"/>
              </w:rPr>
              <w:t>Y</w:t>
            </w:r>
            <w:r w:rsidR="00B63F6F" w:rsidRPr="000B1416">
              <w:rPr>
                <w:rFonts w:ascii="Courier New" w:hAnsi="Courier New" w:cs="Courier New"/>
                <w:b/>
                <w:sz w:val="20"/>
                <w:szCs w:val="20"/>
              </w:rPr>
              <w:t>ear</w:t>
            </w:r>
          </w:p>
        </w:tc>
        <w:tc>
          <w:tcPr>
            <w:tcW w:w="1707" w:type="dxa"/>
          </w:tcPr>
          <w:p w14:paraId="35056040" w14:textId="342C44EC" w:rsidR="00B63F6F" w:rsidRPr="000B1416" w:rsidRDefault="00141CF6" w:rsidP="00E40141">
            <w:pPr>
              <w:jc w:val="center"/>
              <w:rPr>
                <w:rFonts w:ascii="Courier New" w:hAnsi="Courier New" w:cs="Courier New"/>
                <w:b/>
                <w:sz w:val="20"/>
                <w:szCs w:val="20"/>
              </w:rPr>
            </w:pPr>
            <w:r w:rsidRPr="000B1416">
              <w:rPr>
                <w:rFonts w:ascii="Courier New" w:hAnsi="Courier New" w:cs="Courier New"/>
                <w:b/>
                <w:sz w:val="20"/>
                <w:szCs w:val="20"/>
              </w:rPr>
              <w:t>Assessed V</w:t>
            </w:r>
            <w:r w:rsidR="00B63F6F" w:rsidRPr="000B1416">
              <w:rPr>
                <w:rFonts w:ascii="Courier New" w:hAnsi="Courier New" w:cs="Courier New"/>
                <w:b/>
                <w:sz w:val="20"/>
                <w:szCs w:val="20"/>
              </w:rPr>
              <w:t>aluation</w:t>
            </w:r>
          </w:p>
        </w:tc>
        <w:tc>
          <w:tcPr>
            <w:tcW w:w="1442" w:type="dxa"/>
          </w:tcPr>
          <w:p w14:paraId="2A4A4C25" w14:textId="5C73AF50" w:rsidR="00B63F6F" w:rsidRPr="000B1416" w:rsidRDefault="00141CF6" w:rsidP="00E40141">
            <w:pPr>
              <w:jc w:val="center"/>
              <w:rPr>
                <w:rFonts w:ascii="Courier New" w:hAnsi="Courier New" w:cs="Courier New"/>
                <w:b/>
                <w:sz w:val="20"/>
                <w:szCs w:val="20"/>
              </w:rPr>
            </w:pPr>
            <w:r w:rsidRPr="000B1416">
              <w:rPr>
                <w:rFonts w:ascii="Courier New" w:hAnsi="Courier New" w:cs="Courier New"/>
                <w:b/>
                <w:sz w:val="20"/>
                <w:szCs w:val="20"/>
              </w:rPr>
              <w:t>Fair Cash V</w:t>
            </w:r>
            <w:r w:rsidR="00B63F6F" w:rsidRPr="000B1416">
              <w:rPr>
                <w:rFonts w:ascii="Courier New" w:hAnsi="Courier New" w:cs="Courier New"/>
                <w:b/>
                <w:sz w:val="20"/>
                <w:szCs w:val="20"/>
              </w:rPr>
              <w:t>alue</w:t>
            </w:r>
          </w:p>
        </w:tc>
        <w:tc>
          <w:tcPr>
            <w:tcW w:w="1972" w:type="dxa"/>
          </w:tcPr>
          <w:p w14:paraId="7F57F98F" w14:textId="33C6EBAB" w:rsidR="00B63F6F" w:rsidRPr="000B1416" w:rsidRDefault="00141CF6" w:rsidP="00E40141">
            <w:pPr>
              <w:jc w:val="center"/>
              <w:rPr>
                <w:rFonts w:ascii="Courier New" w:hAnsi="Courier New" w:cs="Courier New"/>
                <w:b/>
                <w:sz w:val="20"/>
                <w:szCs w:val="20"/>
              </w:rPr>
            </w:pPr>
            <w:r w:rsidRPr="000B1416">
              <w:rPr>
                <w:rFonts w:ascii="Courier New" w:hAnsi="Courier New" w:cs="Courier New"/>
                <w:b/>
                <w:sz w:val="20"/>
                <w:szCs w:val="20"/>
              </w:rPr>
              <w:t>O</w:t>
            </w:r>
            <w:r w:rsidR="00B63F6F" w:rsidRPr="000B1416">
              <w:rPr>
                <w:rFonts w:ascii="Courier New" w:hAnsi="Courier New" w:cs="Courier New"/>
                <w:b/>
                <w:sz w:val="20"/>
                <w:szCs w:val="20"/>
              </w:rPr>
              <w:t>vervaluation</w:t>
            </w:r>
          </w:p>
        </w:tc>
        <w:tc>
          <w:tcPr>
            <w:tcW w:w="1113" w:type="dxa"/>
          </w:tcPr>
          <w:p w14:paraId="385B9DBB" w14:textId="3ECA3895" w:rsidR="00B63F6F" w:rsidRPr="000B1416" w:rsidRDefault="00141CF6" w:rsidP="00E40141">
            <w:pPr>
              <w:jc w:val="center"/>
              <w:rPr>
                <w:rFonts w:ascii="Courier New" w:hAnsi="Courier New" w:cs="Courier New"/>
                <w:b/>
                <w:sz w:val="20"/>
                <w:szCs w:val="20"/>
              </w:rPr>
            </w:pPr>
            <w:r w:rsidRPr="000B1416">
              <w:rPr>
                <w:rFonts w:ascii="Courier New" w:hAnsi="Courier New" w:cs="Courier New"/>
                <w:b/>
                <w:sz w:val="20"/>
                <w:szCs w:val="20"/>
              </w:rPr>
              <w:t>Tax R</w:t>
            </w:r>
            <w:r w:rsidR="00B63F6F" w:rsidRPr="000B1416">
              <w:rPr>
                <w:rFonts w:ascii="Courier New" w:hAnsi="Courier New" w:cs="Courier New"/>
                <w:b/>
                <w:sz w:val="20"/>
                <w:szCs w:val="20"/>
              </w:rPr>
              <w:t>ate</w:t>
            </w:r>
            <w:r w:rsidR="007862B4" w:rsidRPr="000B1416">
              <w:rPr>
                <w:rFonts w:ascii="Courier New" w:hAnsi="Courier New" w:cs="Courier New"/>
                <w:b/>
                <w:sz w:val="20"/>
                <w:szCs w:val="20"/>
              </w:rPr>
              <w:t xml:space="preserve"> per $1,000</w:t>
            </w:r>
          </w:p>
        </w:tc>
        <w:tc>
          <w:tcPr>
            <w:tcW w:w="1113" w:type="dxa"/>
          </w:tcPr>
          <w:p w14:paraId="35884BA3" w14:textId="4E5B0E1F" w:rsidR="00B63F6F" w:rsidRPr="000B1416" w:rsidRDefault="00141CF6" w:rsidP="00E40141">
            <w:pPr>
              <w:jc w:val="center"/>
              <w:rPr>
                <w:rFonts w:ascii="Courier New" w:hAnsi="Courier New" w:cs="Courier New"/>
                <w:b/>
                <w:sz w:val="20"/>
                <w:szCs w:val="20"/>
              </w:rPr>
            </w:pPr>
            <w:r w:rsidRPr="000B1416">
              <w:rPr>
                <w:rFonts w:ascii="Courier New" w:hAnsi="Courier New" w:cs="Courier New"/>
                <w:b/>
                <w:sz w:val="20"/>
                <w:szCs w:val="20"/>
              </w:rPr>
              <w:t>A</w:t>
            </w:r>
            <w:r w:rsidR="00B63F6F" w:rsidRPr="000B1416">
              <w:rPr>
                <w:rFonts w:ascii="Courier New" w:hAnsi="Courier New" w:cs="Courier New"/>
                <w:b/>
                <w:sz w:val="20"/>
                <w:szCs w:val="20"/>
              </w:rPr>
              <w:t>batement</w:t>
            </w:r>
          </w:p>
        </w:tc>
      </w:tr>
      <w:tr w:rsidR="00B63F6F" w:rsidRPr="000B1416" w14:paraId="2B717FF1" w14:textId="48CA6C6E" w:rsidTr="00B63F6F">
        <w:tc>
          <w:tcPr>
            <w:tcW w:w="1509" w:type="dxa"/>
          </w:tcPr>
          <w:p w14:paraId="49431BBE" w14:textId="37F8EAA2" w:rsidR="00B63F6F" w:rsidRPr="000B1416" w:rsidRDefault="00B63F6F" w:rsidP="00E40141">
            <w:pPr>
              <w:jc w:val="center"/>
              <w:rPr>
                <w:rFonts w:ascii="Courier New" w:hAnsi="Courier New" w:cs="Courier New"/>
                <w:b/>
                <w:sz w:val="20"/>
                <w:szCs w:val="20"/>
              </w:rPr>
            </w:pPr>
            <w:r w:rsidRPr="000B1416">
              <w:rPr>
                <w:rFonts w:ascii="Courier New" w:hAnsi="Courier New" w:cs="Courier New"/>
                <w:b/>
                <w:sz w:val="20"/>
                <w:szCs w:val="20"/>
              </w:rPr>
              <w:t>2015</w:t>
            </w:r>
          </w:p>
        </w:tc>
        <w:tc>
          <w:tcPr>
            <w:tcW w:w="1707" w:type="dxa"/>
          </w:tcPr>
          <w:p w14:paraId="2E8C1D12" w14:textId="634E0D42" w:rsidR="00B63F6F" w:rsidRPr="000B1416" w:rsidRDefault="00B63F6F" w:rsidP="00E40141">
            <w:pPr>
              <w:jc w:val="center"/>
              <w:rPr>
                <w:rFonts w:ascii="Courier New" w:hAnsi="Courier New" w:cs="Courier New"/>
                <w:sz w:val="20"/>
                <w:szCs w:val="20"/>
              </w:rPr>
            </w:pPr>
            <w:r w:rsidRPr="000B1416">
              <w:rPr>
                <w:rFonts w:ascii="Courier New" w:hAnsi="Courier New" w:cs="Courier New"/>
                <w:sz w:val="20"/>
                <w:szCs w:val="20"/>
              </w:rPr>
              <w:t>$2,014,000</w:t>
            </w:r>
          </w:p>
        </w:tc>
        <w:tc>
          <w:tcPr>
            <w:tcW w:w="1442" w:type="dxa"/>
          </w:tcPr>
          <w:p w14:paraId="5043F53C" w14:textId="445F96F6" w:rsidR="00B63F6F" w:rsidRPr="000B1416" w:rsidRDefault="00B63F6F" w:rsidP="00E40141">
            <w:pPr>
              <w:jc w:val="center"/>
              <w:rPr>
                <w:rFonts w:ascii="Courier New" w:hAnsi="Courier New" w:cs="Courier New"/>
                <w:sz w:val="20"/>
                <w:szCs w:val="20"/>
              </w:rPr>
            </w:pPr>
            <w:r w:rsidRPr="000B1416">
              <w:rPr>
                <w:rFonts w:ascii="Courier New" w:hAnsi="Courier New" w:cs="Courier New"/>
                <w:sz w:val="20"/>
                <w:szCs w:val="20"/>
              </w:rPr>
              <w:t>$770,000</w:t>
            </w:r>
          </w:p>
        </w:tc>
        <w:tc>
          <w:tcPr>
            <w:tcW w:w="1972" w:type="dxa"/>
          </w:tcPr>
          <w:p w14:paraId="5A23D364" w14:textId="222F2A1E" w:rsidR="00B63F6F" w:rsidRPr="000B1416" w:rsidRDefault="00B63F6F" w:rsidP="00E40141">
            <w:pPr>
              <w:jc w:val="center"/>
              <w:rPr>
                <w:rFonts w:ascii="Courier New" w:hAnsi="Courier New" w:cs="Courier New"/>
                <w:sz w:val="20"/>
                <w:szCs w:val="20"/>
              </w:rPr>
            </w:pPr>
            <w:r w:rsidRPr="000B1416">
              <w:rPr>
                <w:rFonts w:ascii="Courier New" w:hAnsi="Courier New" w:cs="Courier New"/>
                <w:sz w:val="20"/>
                <w:szCs w:val="20"/>
              </w:rPr>
              <w:t>$1,244,000</w:t>
            </w:r>
          </w:p>
        </w:tc>
        <w:tc>
          <w:tcPr>
            <w:tcW w:w="1113" w:type="dxa"/>
          </w:tcPr>
          <w:p w14:paraId="0EAFF438" w14:textId="066F9712" w:rsidR="00B63F6F" w:rsidRPr="000B1416" w:rsidRDefault="00B63F6F" w:rsidP="00E40141">
            <w:pPr>
              <w:jc w:val="center"/>
              <w:rPr>
                <w:rFonts w:ascii="Courier New" w:hAnsi="Courier New" w:cs="Courier New"/>
                <w:sz w:val="20"/>
                <w:szCs w:val="20"/>
              </w:rPr>
            </w:pPr>
            <w:r w:rsidRPr="000B1416">
              <w:rPr>
                <w:rFonts w:ascii="Courier New" w:hAnsi="Courier New" w:cs="Courier New"/>
                <w:sz w:val="20"/>
                <w:szCs w:val="20"/>
              </w:rPr>
              <w:t>$31.73</w:t>
            </w:r>
          </w:p>
        </w:tc>
        <w:tc>
          <w:tcPr>
            <w:tcW w:w="1113" w:type="dxa"/>
          </w:tcPr>
          <w:p w14:paraId="18AE84FD" w14:textId="02033CAC" w:rsidR="00B63F6F" w:rsidRPr="000B1416" w:rsidRDefault="00B63F6F" w:rsidP="00E40141">
            <w:pPr>
              <w:jc w:val="center"/>
              <w:rPr>
                <w:rFonts w:ascii="Courier New" w:hAnsi="Courier New" w:cs="Courier New"/>
                <w:sz w:val="20"/>
                <w:szCs w:val="20"/>
              </w:rPr>
            </w:pPr>
            <w:r w:rsidRPr="000B1416">
              <w:rPr>
                <w:rFonts w:ascii="Courier New" w:hAnsi="Courier New" w:cs="Courier New"/>
                <w:sz w:val="20"/>
                <w:szCs w:val="20"/>
              </w:rPr>
              <w:t>$39,472.12</w:t>
            </w:r>
          </w:p>
        </w:tc>
      </w:tr>
      <w:tr w:rsidR="00B63F6F" w:rsidRPr="000B1416" w14:paraId="625A155A" w14:textId="7A30AD42" w:rsidTr="00B63F6F">
        <w:tc>
          <w:tcPr>
            <w:tcW w:w="1509" w:type="dxa"/>
          </w:tcPr>
          <w:p w14:paraId="3C460782" w14:textId="513B4FA0" w:rsidR="00B63F6F" w:rsidRPr="000B1416" w:rsidRDefault="00B63F6F" w:rsidP="00E40141">
            <w:pPr>
              <w:jc w:val="center"/>
              <w:rPr>
                <w:rFonts w:ascii="Courier New" w:hAnsi="Courier New" w:cs="Courier New"/>
                <w:b/>
                <w:sz w:val="20"/>
                <w:szCs w:val="20"/>
              </w:rPr>
            </w:pPr>
            <w:r w:rsidRPr="000B1416">
              <w:rPr>
                <w:rFonts w:ascii="Courier New" w:hAnsi="Courier New" w:cs="Courier New"/>
                <w:b/>
                <w:sz w:val="20"/>
                <w:szCs w:val="20"/>
              </w:rPr>
              <w:t>2016</w:t>
            </w:r>
          </w:p>
        </w:tc>
        <w:tc>
          <w:tcPr>
            <w:tcW w:w="1707" w:type="dxa"/>
          </w:tcPr>
          <w:p w14:paraId="659AE097" w14:textId="6B6A8F5B" w:rsidR="00B63F6F" w:rsidRPr="000B1416" w:rsidRDefault="00B63F6F" w:rsidP="00E40141">
            <w:pPr>
              <w:jc w:val="center"/>
              <w:rPr>
                <w:rFonts w:ascii="Courier New" w:hAnsi="Courier New" w:cs="Courier New"/>
                <w:sz w:val="20"/>
                <w:szCs w:val="20"/>
              </w:rPr>
            </w:pPr>
            <w:r w:rsidRPr="000B1416">
              <w:rPr>
                <w:rFonts w:ascii="Courier New" w:hAnsi="Courier New" w:cs="Courier New"/>
                <w:sz w:val="20"/>
                <w:szCs w:val="20"/>
              </w:rPr>
              <w:t>$2,014,000</w:t>
            </w:r>
          </w:p>
        </w:tc>
        <w:tc>
          <w:tcPr>
            <w:tcW w:w="1442" w:type="dxa"/>
          </w:tcPr>
          <w:p w14:paraId="01A6DCF2" w14:textId="720A8BEB" w:rsidR="00B63F6F" w:rsidRPr="000B1416" w:rsidRDefault="00B63F6F" w:rsidP="00E40141">
            <w:pPr>
              <w:jc w:val="center"/>
              <w:rPr>
                <w:rFonts w:ascii="Courier New" w:hAnsi="Courier New" w:cs="Courier New"/>
                <w:sz w:val="20"/>
                <w:szCs w:val="20"/>
              </w:rPr>
            </w:pPr>
            <w:r w:rsidRPr="000B1416">
              <w:rPr>
                <w:rFonts w:ascii="Courier New" w:hAnsi="Courier New" w:cs="Courier New"/>
                <w:sz w:val="20"/>
                <w:szCs w:val="20"/>
              </w:rPr>
              <w:t>$780,000</w:t>
            </w:r>
          </w:p>
        </w:tc>
        <w:tc>
          <w:tcPr>
            <w:tcW w:w="1972" w:type="dxa"/>
          </w:tcPr>
          <w:p w14:paraId="7976EC74" w14:textId="19A6ABF0" w:rsidR="00B63F6F" w:rsidRPr="000B1416" w:rsidRDefault="00B63F6F" w:rsidP="00E40141">
            <w:pPr>
              <w:jc w:val="center"/>
              <w:rPr>
                <w:rFonts w:ascii="Courier New" w:hAnsi="Courier New" w:cs="Courier New"/>
                <w:sz w:val="20"/>
                <w:szCs w:val="20"/>
              </w:rPr>
            </w:pPr>
            <w:r w:rsidRPr="000B1416">
              <w:rPr>
                <w:rFonts w:ascii="Courier New" w:hAnsi="Courier New" w:cs="Courier New"/>
                <w:sz w:val="20"/>
                <w:szCs w:val="20"/>
              </w:rPr>
              <w:t>$1,234,000</w:t>
            </w:r>
          </w:p>
        </w:tc>
        <w:tc>
          <w:tcPr>
            <w:tcW w:w="1113" w:type="dxa"/>
          </w:tcPr>
          <w:p w14:paraId="0F45108F" w14:textId="2A1EC984" w:rsidR="00B63F6F" w:rsidRPr="000B1416" w:rsidRDefault="00B63F6F" w:rsidP="00E40141">
            <w:pPr>
              <w:jc w:val="center"/>
              <w:rPr>
                <w:rFonts w:ascii="Courier New" w:hAnsi="Courier New" w:cs="Courier New"/>
                <w:sz w:val="20"/>
                <w:szCs w:val="20"/>
              </w:rPr>
            </w:pPr>
            <w:r w:rsidRPr="000B1416">
              <w:rPr>
                <w:rFonts w:ascii="Courier New" w:hAnsi="Courier New" w:cs="Courier New"/>
                <w:sz w:val="20"/>
                <w:szCs w:val="20"/>
              </w:rPr>
              <w:t>$33.98</w:t>
            </w:r>
          </w:p>
        </w:tc>
        <w:tc>
          <w:tcPr>
            <w:tcW w:w="1113" w:type="dxa"/>
          </w:tcPr>
          <w:p w14:paraId="3873A487" w14:textId="7A2590AF" w:rsidR="00B63F6F" w:rsidRPr="000B1416" w:rsidRDefault="00B63F6F" w:rsidP="00E40141">
            <w:pPr>
              <w:jc w:val="center"/>
              <w:rPr>
                <w:rFonts w:ascii="Courier New" w:hAnsi="Courier New" w:cs="Courier New"/>
                <w:sz w:val="20"/>
                <w:szCs w:val="20"/>
              </w:rPr>
            </w:pPr>
            <w:r w:rsidRPr="000B1416">
              <w:rPr>
                <w:rFonts w:ascii="Courier New" w:hAnsi="Courier New" w:cs="Courier New"/>
                <w:sz w:val="20"/>
                <w:szCs w:val="20"/>
              </w:rPr>
              <w:t>$41,931.32</w:t>
            </w:r>
          </w:p>
        </w:tc>
      </w:tr>
    </w:tbl>
    <w:p w14:paraId="66145143" w14:textId="6FDE5F64" w:rsidR="002472B0" w:rsidRPr="000B1416" w:rsidRDefault="002472B0" w:rsidP="00E40141">
      <w:pPr>
        <w:spacing w:line="480" w:lineRule="auto"/>
        <w:ind w:firstLine="720"/>
        <w:jc w:val="center"/>
        <w:rPr>
          <w:rFonts w:ascii="Courier New" w:hAnsi="Courier New" w:cs="Courier New"/>
          <w:sz w:val="20"/>
          <w:szCs w:val="20"/>
        </w:rPr>
      </w:pPr>
    </w:p>
    <w:p w14:paraId="31837CE1" w14:textId="685A2A44" w:rsidR="000516B8" w:rsidRDefault="000516B8" w:rsidP="000516B8">
      <w:pPr>
        <w:spacing w:line="480" w:lineRule="auto"/>
        <w:ind w:firstLine="720"/>
        <w:jc w:val="both"/>
        <w:rPr>
          <w:rFonts w:ascii="Courier New" w:hAnsi="Courier New" w:cs="Courier New"/>
        </w:rPr>
      </w:pPr>
      <w:r>
        <w:rPr>
          <w:rFonts w:ascii="Courier New" w:hAnsi="Courier New" w:cs="Courier New"/>
        </w:rPr>
        <w:t>Accordingly, the Board issued decisions for the appellant.</w:t>
      </w:r>
    </w:p>
    <w:p w14:paraId="33C61C55" w14:textId="77777777" w:rsidR="00A03C60" w:rsidRDefault="00A03C60" w:rsidP="000516B8">
      <w:pPr>
        <w:spacing w:line="480" w:lineRule="auto"/>
        <w:ind w:firstLine="720"/>
        <w:jc w:val="both"/>
        <w:rPr>
          <w:rFonts w:ascii="Courier New" w:hAnsi="Courier New" w:cs="Courier New"/>
        </w:rPr>
      </w:pPr>
    </w:p>
    <w:p w14:paraId="60194EFA" w14:textId="77777777" w:rsidR="003205F1" w:rsidRDefault="003205F1" w:rsidP="003205F1">
      <w:pPr>
        <w:pStyle w:val="FootnoteText"/>
        <w:spacing w:line="480" w:lineRule="auto"/>
        <w:jc w:val="center"/>
        <w:rPr>
          <w:rFonts w:ascii="Courier New" w:hAnsi="Courier New" w:cs="Courier New"/>
          <w:sz w:val="24"/>
          <w:szCs w:val="24"/>
        </w:rPr>
      </w:pPr>
      <w:r>
        <w:rPr>
          <w:rFonts w:ascii="Courier New" w:hAnsi="Courier New" w:cs="Courier New"/>
          <w:b/>
          <w:bCs/>
          <w:sz w:val="24"/>
          <w:szCs w:val="24"/>
        </w:rPr>
        <w:t>OPINION</w:t>
      </w:r>
    </w:p>
    <w:p w14:paraId="73ED9149" w14:textId="77777777" w:rsidR="00096CAE" w:rsidRPr="009F344E" w:rsidRDefault="00096CAE" w:rsidP="00096CAE">
      <w:pPr>
        <w:spacing w:line="480" w:lineRule="auto"/>
        <w:ind w:firstLine="720"/>
        <w:jc w:val="both"/>
        <w:rPr>
          <w:rFonts w:ascii="Courier New" w:hAnsi="Courier New" w:cs="Courier New"/>
        </w:rPr>
      </w:pPr>
      <w:r w:rsidRPr="009F344E">
        <w:rPr>
          <w:rFonts w:ascii="Courier New" w:hAnsi="Courier New" w:cs="Courier New"/>
        </w:rPr>
        <w:t xml:space="preserve">The assessors are required to assess real estate at its fair cash value.  </w:t>
      </w:r>
      <w:proofErr w:type="gramStart"/>
      <w:r w:rsidRPr="009F344E">
        <w:rPr>
          <w:rFonts w:ascii="Courier New" w:hAnsi="Courier New" w:cs="Courier New"/>
        </w:rPr>
        <w:t>G.L. c. 59, § 38.</w:t>
      </w:r>
      <w:proofErr w:type="gramEnd"/>
      <w:r w:rsidRPr="009F344E">
        <w:rPr>
          <w:rFonts w:ascii="Courier New" w:hAnsi="Courier New" w:cs="Courier New"/>
        </w:rPr>
        <w:t xml:space="preserve">  Fair cash value is defined as the price on which a willing seller and a willing buyer in a free and open market will agree if both of them are fully informed and under no compulsion.  </w:t>
      </w:r>
      <w:proofErr w:type="gramStart"/>
      <w:r w:rsidRPr="009F344E">
        <w:rPr>
          <w:rFonts w:ascii="Courier New" w:hAnsi="Courier New" w:cs="Courier New"/>
          <w:b/>
          <w:bCs/>
          <w:i/>
          <w:iCs/>
        </w:rPr>
        <w:t>Boston Gas Co. v. Assessors of Boston</w:t>
      </w:r>
      <w:r w:rsidRPr="009F344E">
        <w:rPr>
          <w:rFonts w:ascii="Courier New" w:hAnsi="Courier New" w:cs="Courier New"/>
        </w:rPr>
        <w:t>, 334 Mass. 549, 566 (1956).</w:t>
      </w:r>
      <w:proofErr w:type="gramEnd"/>
    </w:p>
    <w:p w14:paraId="6D7D0AEA" w14:textId="1F23B9D3" w:rsidR="005F6777" w:rsidRDefault="00096CAE" w:rsidP="005F6777">
      <w:pPr>
        <w:spacing w:line="480" w:lineRule="auto"/>
        <w:ind w:firstLine="720"/>
        <w:jc w:val="both"/>
        <w:rPr>
          <w:rFonts w:ascii="Courier New" w:hAnsi="Courier New" w:cs="Courier New"/>
        </w:rPr>
      </w:pPr>
      <w:r>
        <w:rPr>
          <w:rFonts w:ascii="Courier New" w:hAnsi="Courier New" w:cs="Courier New"/>
        </w:rPr>
        <w:t>The appellant</w:t>
      </w:r>
      <w:r w:rsidRPr="009F344E">
        <w:rPr>
          <w:rFonts w:ascii="Courier New" w:hAnsi="Courier New" w:cs="Courier New"/>
        </w:rPr>
        <w:t xml:space="preserve"> ha</w:t>
      </w:r>
      <w:r>
        <w:rPr>
          <w:rFonts w:ascii="Courier New" w:hAnsi="Courier New" w:cs="Courier New"/>
        </w:rPr>
        <w:t>s</w:t>
      </w:r>
      <w:r w:rsidRPr="009F344E">
        <w:rPr>
          <w:rFonts w:ascii="Courier New" w:hAnsi="Courier New" w:cs="Courier New"/>
        </w:rPr>
        <w:t xml:space="preserve"> the burden of proving that the property has a lower value than that assessed.</w:t>
      </w:r>
      <w:r>
        <w:rPr>
          <w:rFonts w:ascii="Courier New" w:hAnsi="Courier New" w:cs="Courier New"/>
        </w:rPr>
        <w:t xml:space="preserve"> </w:t>
      </w:r>
      <w:r w:rsidRPr="009F344E">
        <w:rPr>
          <w:rFonts w:ascii="Courier New" w:hAnsi="Courier New" w:cs="Courier New"/>
        </w:rPr>
        <w:t xml:space="preserve"> “‘The burden of</w:t>
      </w:r>
      <w:r>
        <w:rPr>
          <w:rFonts w:ascii="Courier New" w:hAnsi="Courier New" w:cs="Courier New"/>
        </w:rPr>
        <w:t xml:space="preserve"> proof is upon the petitioner to make out its</w:t>
      </w:r>
      <w:r w:rsidRPr="009F344E">
        <w:rPr>
          <w:rFonts w:ascii="Courier New" w:hAnsi="Courier New" w:cs="Courier New"/>
        </w:rPr>
        <w:t xml:space="preserve"> right as [a] matter of law to [an] abatement of the tax.’”</w:t>
      </w:r>
      <w:r>
        <w:rPr>
          <w:rFonts w:ascii="Courier New" w:hAnsi="Courier New" w:cs="Courier New"/>
        </w:rPr>
        <w:t xml:space="preserve"> </w:t>
      </w:r>
      <w:r w:rsidRPr="009F344E">
        <w:rPr>
          <w:rFonts w:ascii="Courier New" w:hAnsi="Courier New" w:cs="Courier New"/>
        </w:rPr>
        <w:t xml:space="preserve"> </w:t>
      </w:r>
      <w:proofErr w:type="spellStart"/>
      <w:r w:rsidRPr="009F344E">
        <w:rPr>
          <w:rFonts w:ascii="Courier New" w:hAnsi="Courier New" w:cs="Courier New"/>
          <w:b/>
          <w:bCs/>
          <w:i/>
          <w:iCs/>
        </w:rPr>
        <w:t>Schlaiker</w:t>
      </w:r>
      <w:proofErr w:type="spellEnd"/>
      <w:r w:rsidRPr="009F344E">
        <w:rPr>
          <w:rFonts w:ascii="Courier New" w:hAnsi="Courier New" w:cs="Courier New"/>
          <w:b/>
          <w:bCs/>
          <w:i/>
          <w:iCs/>
        </w:rPr>
        <w:t xml:space="preserve"> v. Assessors of Great Barrington</w:t>
      </w:r>
      <w:r w:rsidRPr="009F344E">
        <w:rPr>
          <w:rFonts w:ascii="Courier New" w:hAnsi="Courier New" w:cs="Courier New"/>
        </w:rPr>
        <w:t xml:space="preserve">, 365 Mass. 243, 245 (1974) (quoting </w:t>
      </w:r>
      <w:r w:rsidRPr="009F344E">
        <w:rPr>
          <w:rFonts w:ascii="Courier New" w:hAnsi="Courier New" w:cs="Courier New"/>
          <w:b/>
          <w:bCs/>
          <w:i/>
          <w:iCs/>
        </w:rPr>
        <w:t>Judson Freight Forwarding Co. v. Commonwealth</w:t>
      </w:r>
      <w:r w:rsidRPr="009F344E">
        <w:rPr>
          <w:rFonts w:ascii="Courier New" w:hAnsi="Courier New" w:cs="Courier New"/>
        </w:rPr>
        <w:t>, 242 Mass. 47, 55 (1922)).</w:t>
      </w:r>
      <w:r>
        <w:rPr>
          <w:rFonts w:ascii="Courier New" w:hAnsi="Courier New" w:cs="Courier New"/>
        </w:rPr>
        <w:t xml:space="preserve"> </w:t>
      </w:r>
      <w:r w:rsidRPr="009F344E">
        <w:rPr>
          <w:rFonts w:ascii="Courier New" w:hAnsi="Courier New" w:cs="Courier New"/>
        </w:rPr>
        <w:t xml:space="preserve"> </w:t>
      </w:r>
      <w:r>
        <w:rPr>
          <w:rFonts w:ascii="Courier New" w:hAnsi="Courier New"/>
        </w:rPr>
        <w:t xml:space="preserve">In appeals before this Board, therefore, a taxpayer “may present persuasive </w:t>
      </w:r>
      <w:r>
        <w:rPr>
          <w:rFonts w:ascii="Courier New" w:hAnsi="Courier New"/>
        </w:rPr>
        <w:lastRenderedPageBreak/>
        <w:t xml:space="preserve">evidence of overvaluation either by exposing flaws or errors in the assessors’ method of valuation, or by introducing affirmative evidence of value which undermines the assessors’ valuation.”  </w:t>
      </w:r>
      <w:r>
        <w:rPr>
          <w:rFonts w:ascii="Courier New" w:hAnsi="Courier New"/>
          <w:b/>
          <w:i/>
        </w:rPr>
        <w:t>General Electric Co. v. Assessors of Lynn</w:t>
      </w:r>
      <w:r>
        <w:rPr>
          <w:rFonts w:ascii="Courier New" w:hAnsi="Courier New"/>
        </w:rPr>
        <w:t>, 393 Mass. 591, 600 (1984) (</w:t>
      </w:r>
      <w:r w:rsidRPr="00E63BD6">
        <w:rPr>
          <w:rFonts w:ascii="Courier New" w:hAnsi="Courier New"/>
        </w:rPr>
        <w:t>quoting</w:t>
      </w:r>
      <w:r>
        <w:rPr>
          <w:rFonts w:ascii="Courier New" w:hAnsi="Courier New"/>
          <w:i/>
        </w:rPr>
        <w:t xml:space="preserve"> </w:t>
      </w:r>
      <w:proofErr w:type="spellStart"/>
      <w:r>
        <w:rPr>
          <w:rFonts w:ascii="Courier New" w:hAnsi="Courier New"/>
          <w:b/>
          <w:i/>
        </w:rPr>
        <w:t>Donlon</w:t>
      </w:r>
      <w:proofErr w:type="spellEnd"/>
      <w:r>
        <w:rPr>
          <w:rFonts w:ascii="Courier New" w:hAnsi="Courier New"/>
          <w:b/>
          <w:i/>
        </w:rPr>
        <w:t xml:space="preserve"> v. Assessors of Holliston</w:t>
      </w:r>
      <w:r>
        <w:rPr>
          <w:rFonts w:ascii="Courier New" w:hAnsi="Courier New"/>
        </w:rPr>
        <w:t>, 389 Mass. 848, 855</w:t>
      </w:r>
      <w:r w:rsidR="00283121">
        <w:rPr>
          <w:rFonts w:ascii="Courier New" w:hAnsi="Courier New"/>
        </w:rPr>
        <w:t xml:space="preserve"> (1983)</w:t>
      </w:r>
      <w:r>
        <w:rPr>
          <w:rFonts w:ascii="Courier New" w:hAnsi="Courier New"/>
        </w:rPr>
        <w:t xml:space="preserve">).  </w:t>
      </w:r>
      <w:r w:rsidRPr="009F344E">
        <w:rPr>
          <w:rFonts w:ascii="Courier New" w:hAnsi="Courier New" w:cs="Courier New"/>
        </w:rPr>
        <w:t xml:space="preserve">“[T]he board is entitled to ‘presume that the valuation made by the assessors [is] valid unless the taxpayers . . . </w:t>
      </w:r>
      <w:proofErr w:type="spellStart"/>
      <w:r w:rsidRPr="009F344E">
        <w:rPr>
          <w:rFonts w:ascii="Courier New" w:hAnsi="Courier New" w:cs="Courier New"/>
        </w:rPr>
        <w:t>prov</w:t>
      </w:r>
      <w:proofErr w:type="spellEnd"/>
      <w:r w:rsidRPr="009F344E">
        <w:rPr>
          <w:rFonts w:ascii="Courier New" w:hAnsi="Courier New" w:cs="Courier New"/>
        </w:rPr>
        <w:t xml:space="preserve">[e] the contrary.’” </w:t>
      </w:r>
      <w:r w:rsidRPr="009F344E">
        <w:rPr>
          <w:rFonts w:ascii="Courier New" w:hAnsi="Courier New" w:cs="Courier New"/>
          <w:b/>
          <w:bCs/>
          <w:i/>
          <w:iCs/>
        </w:rPr>
        <w:t>General E</w:t>
      </w:r>
      <w:r>
        <w:rPr>
          <w:rFonts w:ascii="Courier New" w:hAnsi="Courier New" w:cs="Courier New"/>
          <w:b/>
          <w:bCs/>
          <w:i/>
          <w:iCs/>
        </w:rPr>
        <w:t>lectric Co.</w:t>
      </w:r>
      <w:r w:rsidRPr="009F344E">
        <w:rPr>
          <w:rFonts w:ascii="Courier New" w:hAnsi="Courier New" w:cs="Courier New"/>
        </w:rPr>
        <w:t>, 393</w:t>
      </w:r>
      <w:r>
        <w:rPr>
          <w:rFonts w:ascii="Courier New" w:hAnsi="Courier New" w:cs="Courier New"/>
        </w:rPr>
        <w:t> Mass. at 598</w:t>
      </w:r>
      <w:r w:rsidRPr="009F344E">
        <w:rPr>
          <w:rFonts w:ascii="Courier New" w:hAnsi="Courier New" w:cs="Courier New"/>
        </w:rPr>
        <w:t xml:space="preserve"> (quoting </w:t>
      </w:r>
      <w:proofErr w:type="spellStart"/>
      <w:r w:rsidRPr="009F344E">
        <w:rPr>
          <w:rFonts w:ascii="Courier New" w:hAnsi="Courier New" w:cs="Courier New"/>
          <w:b/>
          <w:bCs/>
          <w:i/>
          <w:iCs/>
        </w:rPr>
        <w:t>Schlaiker</w:t>
      </w:r>
      <w:proofErr w:type="spellEnd"/>
      <w:r w:rsidRPr="009F344E">
        <w:rPr>
          <w:rFonts w:ascii="Courier New" w:hAnsi="Courier New" w:cs="Courier New"/>
        </w:rPr>
        <w:t xml:space="preserve">, 365 Mass. at 245). </w:t>
      </w:r>
    </w:p>
    <w:p w14:paraId="1AC65279" w14:textId="6A5D131D" w:rsidR="00996819" w:rsidRDefault="00996819" w:rsidP="00996819">
      <w:pPr>
        <w:spacing w:line="480" w:lineRule="auto"/>
        <w:ind w:firstLine="720"/>
        <w:jc w:val="both"/>
        <w:rPr>
          <w:rFonts w:ascii="Courier New" w:hAnsi="Courier New" w:cs="Courier New"/>
        </w:rPr>
      </w:pPr>
      <w:r>
        <w:rPr>
          <w:rFonts w:ascii="Courier New" w:hAnsi="Courier New" w:cs="Courier New"/>
        </w:rPr>
        <w:t xml:space="preserve">“Prior to valuing the subject property, its highest and best use must be ascertained, which has been defined as the use for which the property would bring the most.”  </w:t>
      </w:r>
      <w:r w:rsidRPr="00325691">
        <w:rPr>
          <w:rFonts w:ascii="Courier New" w:hAnsi="Courier New" w:cs="Courier New"/>
          <w:b/>
          <w:i/>
        </w:rPr>
        <w:t>Tennessee Gas P</w:t>
      </w:r>
      <w:r>
        <w:rPr>
          <w:rFonts w:ascii="Courier New" w:hAnsi="Courier New" w:cs="Courier New"/>
          <w:b/>
          <w:i/>
        </w:rPr>
        <w:t>ipeline Co. v. Assessors of Aga</w:t>
      </w:r>
      <w:r w:rsidRPr="00325691">
        <w:rPr>
          <w:rFonts w:ascii="Courier New" w:hAnsi="Courier New" w:cs="Courier New"/>
          <w:b/>
          <w:i/>
        </w:rPr>
        <w:t>wam</w:t>
      </w:r>
      <w:r>
        <w:rPr>
          <w:rFonts w:ascii="Courier New" w:hAnsi="Courier New" w:cs="Courier New"/>
        </w:rPr>
        <w:t>, Mass.</w:t>
      </w:r>
      <w:r w:rsidR="00907F11">
        <w:rPr>
          <w:rFonts w:ascii="Courier New" w:hAnsi="Courier New" w:cs="Courier New"/>
        </w:rPr>
        <w:t> </w:t>
      </w:r>
      <w:r>
        <w:rPr>
          <w:rFonts w:ascii="Courier New" w:hAnsi="Courier New" w:cs="Courier New"/>
        </w:rPr>
        <w:t xml:space="preserve">ATB Findings of Fact and Reports 2000-859, 875 (citing </w:t>
      </w:r>
      <w:proofErr w:type="spellStart"/>
      <w:r w:rsidRPr="00325691">
        <w:rPr>
          <w:rFonts w:ascii="Courier New" w:hAnsi="Courier New" w:cs="Courier New"/>
          <w:b/>
          <w:i/>
        </w:rPr>
        <w:t>Conness</w:t>
      </w:r>
      <w:proofErr w:type="spellEnd"/>
      <w:r w:rsidRPr="00325691">
        <w:rPr>
          <w:rFonts w:ascii="Courier New" w:hAnsi="Courier New" w:cs="Courier New"/>
          <w:b/>
          <w:i/>
        </w:rPr>
        <w:t xml:space="preserve"> v. Commonwealth</w:t>
      </w:r>
      <w:r>
        <w:rPr>
          <w:rFonts w:ascii="Courier New" w:hAnsi="Courier New" w:cs="Courier New"/>
        </w:rPr>
        <w:t>, 184 Mass. 541, 542-43 (1903)</w:t>
      </w:r>
      <w:r w:rsidR="00283121">
        <w:rPr>
          <w:rFonts w:ascii="Courier New" w:hAnsi="Courier New" w:cs="Courier New"/>
        </w:rPr>
        <w:t>)</w:t>
      </w:r>
      <w:r>
        <w:rPr>
          <w:rFonts w:ascii="Courier New" w:hAnsi="Courier New" w:cs="Courier New"/>
        </w:rPr>
        <w:t xml:space="preserve">; </w:t>
      </w:r>
      <w:r w:rsidRPr="00325691">
        <w:rPr>
          <w:rFonts w:ascii="Courier New" w:hAnsi="Courier New" w:cs="Courier New"/>
          <w:b/>
          <w:i/>
        </w:rPr>
        <w:t>Irving Saunders Trust v. Assessors of Boston</w:t>
      </w:r>
      <w:r>
        <w:rPr>
          <w:rFonts w:ascii="Courier New" w:hAnsi="Courier New" w:cs="Courier New"/>
        </w:rPr>
        <w:t>, 26</w:t>
      </w:r>
      <w:r w:rsidR="00870492">
        <w:rPr>
          <w:rFonts w:ascii="Courier New" w:hAnsi="Courier New" w:cs="Courier New"/>
        </w:rPr>
        <w:t> </w:t>
      </w:r>
      <w:r>
        <w:rPr>
          <w:rFonts w:ascii="Courier New" w:hAnsi="Courier New" w:cs="Courier New"/>
        </w:rPr>
        <w:t>Mass. App. Ct. 838, 843 (1989)</w:t>
      </w:r>
      <w:r w:rsidR="00283121">
        <w:rPr>
          <w:rFonts w:ascii="Courier New" w:hAnsi="Courier New" w:cs="Courier New"/>
        </w:rPr>
        <w:t xml:space="preserve"> </w:t>
      </w:r>
      <w:r>
        <w:rPr>
          <w:rFonts w:ascii="Courier New" w:hAnsi="Courier New" w:cs="Courier New"/>
        </w:rPr>
        <w:t xml:space="preserve">(and the cases cited therein).  In determining fair market value, all uses to which the property was or could reasonably be adapted on the relevant assessment date should be considered.  </w:t>
      </w:r>
      <w:proofErr w:type="gramStart"/>
      <w:r w:rsidRPr="000E1C7D">
        <w:rPr>
          <w:rFonts w:ascii="Courier New" w:hAnsi="Courier New" w:cs="Courier New"/>
          <w:b/>
          <w:i/>
        </w:rPr>
        <w:t>Newton Girl Scout Council, Inc. v. Massachusetts Turnpike Authority</w:t>
      </w:r>
      <w:r>
        <w:rPr>
          <w:rFonts w:ascii="Courier New" w:hAnsi="Courier New" w:cs="Courier New"/>
        </w:rPr>
        <w:t>, 335</w:t>
      </w:r>
      <w:r w:rsidR="00E40141">
        <w:rPr>
          <w:rFonts w:ascii="Courier New" w:hAnsi="Courier New" w:cs="Courier New"/>
        </w:rPr>
        <w:t> </w:t>
      </w:r>
      <w:r>
        <w:rPr>
          <w:rFonts w:ascii="Courier New" w:hAnsi="Courier New" w:cs="Courier New"/>
        </w:rPr>
        <w:t>Mass. 189, 193 (1956).</w:t>
      </w:r>
      <w:proofErr w:type="gramEnd"/>
      <w:r>
        <w:rPr>
          <w:rFonts w:ascii="Courier New" w:hAnsi="Courier New" w:cs="Courier New"/>
        </w:rPr>
        <w:t xml:space="preserve">  If a property is </w:t>
      </w:r>
      <w:r>
        <w:rPr>
          <w:rFonts w:ascii="Courier New" w:hAnsi="Courier New" w:cs="Courier New"/>
        </w:rPr>
        <w:lastRenderedPageBreak/>
        <w:t xml:space="preserve">particularly well-suited for a certain use that is not prohibited, then that use may be reflected in an estimate of fair market value.  </w:t>
      </w:r>
      <w:proofErr w:type="gramStart"/>
      <w:r w:rsidRPr="000E1C7D">
        <w:rPr>
          <w:rFonts w:ascii="Courier New" w:hAnsi="Courier New" w:cs="Courier New"/>
          <w:b/>
          <w:i/>
        </w:rPr>
        <w:t>Colonial Acres v. North Reading</w:t>
      </w:r>
      <w:r>
        <w:rPr>
          <w:rFonts w:ascii="Courier New" w:hAnsi="Courier New" w:cs="Courier New"/>
        </w:rPr>
        <w:t>, 3</w:t>
      </w:r>
      <w:r w:rsidR="00870492">
        <w:rPr>
          <w:rFonts w:ascii="Courier New" w:hAnsi="Courier New" w:cs="Courier New"/>
        </w:rPr>
        <w:t> </w:t>
      </w:r>
      <w:r>
        <w:rPr>
          <w:rFonts w:ascii="Courier New" w:hAnsi="Courier New" w:cs="Courier New"/>
        </w:rPr>
        <w:t>Mass. App. Ct. 384, 386 (1975).</w:t>
      </w:r>
      <w:proofErr w:type="gramEnd"/>
      <w:r>
        <w:rPr>
          <w:rFonts w:ascii="Courier New" w:hAnsi="Courier New" w:cs="Courier New"/>
        </w:rPr>
        <w:t xml:space="preserve">  According to the authoritative valuation treatise, </w:t>
      </w:r>
      <w:r w:rsidRPr="00325691">
        <w:rPr>
          <w:rFonts w:ascii="Courier New" w:hAnsi="Courier New" w:cs="Courier New"/>
          <w:smallCaps/>
        </w:rPr>
        <w:t>Appraisal Institute, The Appraisal of Real Estate</w:t>
      </w:r>
      <w:r w:rsidR="00080049">
        <w:rPr>
          <w:rFonts w:ascii="Courier New" w:hAnsi="Courier New" w:cs="Courier New"/>
          <w:smallCaps/>
        </w:rPr>
        <w:t xml:space="preserve"> 277-78</w:t>
      </w:r>
      <w:r>
        <w:rPr>
          <w:rFonts w:ascii="Courier New" w:hAnsi="Courier New" w:cs="Courier New"/>
        </w:rPr>
        <w:t xml:space="preserve"> (13</w:t>
      </w:r>
      <w:r w:rsidRPr="00325691">
        <w:rPr>
          <w:rFonts w:ascii="Courier New" w:hAnsi="Courier New" w:cs="Courier New"/>
          <w:vertAlign w:val="superscript"/>
        </w:rPr>
        <w:t>th</w:t>
      </w:r>
      <w:r>
        <w:rPr>
          <w:rFonts w:ascii="Courier New" w:hAnsi="Courier New" w:cs="Courier New"/>
        </w:rPr>
        <w:t xml:space="preserve"> ed. 2008), highest and best use is defined as “[t]he reasonably probable and legal use of vacant land . . . that is physically possible, appropriately supported, and financially feasible and that results in the highest value.”  </w:t>
      </w:r>
    </w:p>
    <w:p w14:paraId="4CC122CA" w14:textId="3AEA2834" w:rsidR="00996819" w:rsidRDefault="005B4A56" w:rsidP="001D64CB">
      <w:pPr>
        <w:spacing w:line="480" w:lineRule="auto"/>
        <w:ind w:firstLine="720"/>
        <w:jc w:val="both"/>
        <w:rPr>
          <w:rFonts w:ascii="Courier New" w:hAnsi="Courier New" w:cs="Courier New"/>
        </w:rPr>
      </w:pPr>
      <w:r>
        <w:rPr>
          <w:rFonts w:ascii="Courier New" w:hAnsi="Courier New" w:cs="Courier New"/>
        </w:rPr>
        <w:t>T</w:t>
      </w:r>
      <w:r w:rsidR="00996819">
        <w:rPr>
          <w:rFonts w:ascii="Courier New" w:hAnsi="Courier New" w:cs="Courier New"/>
        </w:rPr>
        <w:t xml:space="preserve">he Board </w:t>
      </w:r>
      <w:r>
        <w:rPr>
          <w:rFonts w:ascii="Courier New" w:hAnsi="Courier New" w:cs="Courier New"/>
        </w:rPr>
        <w:t xml:space="preserve">here </w:t>
      </w:r>
      <w:r w:rsidR="00996819">
        <w:rPr>
          <w:rFonts w:ascii="Courier New" w:hAnsi="Courier New" w:cs="Courier New"/>
        </w:rPr>
        <w:t>found that the subject property was located in a remote section of Worcester, within an area zoned for industrial uses and not conveniently located near any commercial developments</w:t>
      </w:r>
      <w:r w:rsidR="00CA5D96">
        <w:rPr>
          <w:rFonts w:ascii="Courier New" w:hAnsi="Courier New" w:cs="Courier New"/>
        </w:rPr>
        <w:t xml:space="preserve"> requiring a parking lot</w:t>
      </w:r>
      <w:r w:rsidR="00996819">
        <w:rPr>
          <w:rFonts w:ascii="Courier New" w:hAnsi="Courier New" w:cs="Courier New"/>
        </w:rPr>
        <w:t>.  The Board further found credible Mr. O’Hara’s testimony that WSU was not satisfied with the location of the subject property for use as a satellite parking lot.</w:t>
      </w:r>
      <w:r w:rsidR="009B6A91">
        <w:rPr>
          <w:rFonts w:ascii="Courier New" w:hAnsi="Courier New" w:cs="Courier New"/>
        </w:rPr>
        <w:t xml:space="preserve">  </w:t>
      </w:r>
      <w:r w:rsidR="00996819">
        <w:rPr>
          <w:rFonts w:ascii="Courier New" w:hAnsi="Courier New" w:cs="Courier New"/>
        </w:rPr>
        <w:t>The Board thus fo</w:t>
      </w:r>
      <w:r w:rsidR="00C42BCD">
        <w:rPr>
          <w:rFonts w:ascii="Courier New" w:hAnsi="Courier New" w:cs="Courier New"/>
        </w:rPr>
        <w:t>und</w:t>
      </w:r>
      <w:r w:rsidR="00996819">
        <w:rPr>
          <w:rFonts w:ascii="Courier New" w:hAnsi="Courier New" w:cs="Courier New"/>
        </w:rPr>
        <w:t xml:space="preserve"> that </w:t>
      </w:r>
      <w:r w:rsidR="00876C5D">
        <w:rPr>
          <w:rFonts w:ascii="Courier New" w:hAnsi="Courier New" w:cs="Courier New"/>
        </w:rPr>
        <w:t xml:space="preserve">the subject property’s </w:t>
      </w:r>
      <w:r w:rsidR="00996819">
        <w:rPr>
          <w:rFonts w:ascii="Courier New" w:hAnsi="Courier New" w:cs="Courier New"/>
        </w:rPr>
        <w:t>use</w:t>
      </w:r>
      <w:r w:rsidR="00876C5D">
        <w:rPr>
          <w:rFonts w:ascii="Courier New" w:hAnsi="Courier New" w:cs="Courier New"/>
        </w:rPr>
        <w:t xml:space="preserve"> during the relevant period</w:t>
      </w:r>
      <w:r w:rsidR="00996819">
        <w:rPr>
          <w:rFonts w:ascii="Courier New" w:hAnsi="Courier New" w:cs="Courier New"/>
        </w:rPr>
        <w:t xml:space="preserve"> as a commercial</w:t>
      </w:r>
      <w:r w:rsidR="00876C5D">
        <w:rPr>
          <w:rFonts w:ascii="Courier New" w:hAnsi="Courier New" w:cs="Courier New"/>
        </w:rPr>
        <w:t xml:space="preserve"> parking lot was not an “appropriately supported” or “financially feasible” use in the long term.</w:t>
      </w:r>
      <w:r w:rsidR="00C42BCD">
        <w:rPr>
          <w:rFonts w:ascii="Courier New" w:hAnsi="Courier New" w:cs="Courier New"/>
        </w:rPr>
        <w:t xml:space="preserve">  Instead, the Board found and ruled that the appellant supported its assertion that the highest and best use for the subject property was as a</w:t>
      </w:r>
      <w:r w:rsidR="0036580A">
        <w:rPr>
          <w:rFonts w:ascii="Courier New" w:hAnsi="Courier New" w:cs="Courier New"/>
        </w:rPr>
        <w:t>n industrial storage lot for</w:t>
      </w:r>
      <w:r w:rsidR="00C42BCD">
        <w:rPr>
          <w:rFonts w:ascii="Courier New" w:hAnsi="Courier New" w:cs="Courier New"/>
        </w:rPr>
        <w:t xml:space="preserve"> equipment or vehicles.</w:t>
      </w:r>
    </w:p>
    <w:p w14:paraId="1798E4C5" w14:textId="657F626F" w:rsidR="00096CAE" w:rsidRDefault="00096CAE" w:rsidP="00096CAE">
      <w:pPr>
        <w:spacing w:line="480" w:lineRule="auto"/>
        <w:ind w:firstLine="720"/>
        <w:jc w:val="both"/>
        <w:rPr>
          <w:rFonts w:ascii="Courier New" w:hAnsi="Courier New" w:cs="Courier New"/>
        </w:rPr>
      </w:pPr>
      <w:r w:rsidRPr="00BD4221">
        <w:rPr>
          <w:rFonts w:ascii="Courier New" w:hAnsi="Courier New" w:cs="Courier New"/>
        </w:rPr>
        <w:lastRenderedPageBreak/>
        <w:t xml:space="preserve">Generally, real estate valuation experts, the Massachusetts courts, and this Board rely upon </w:t>
      </w:r>
      <w:r w:rsidR="00283121">
        <w:rPr>
          <w:rFonts w:ascii="Courier New" w:hAnsi="Courier New" w:cs="Courier New"/>
        </w:rPr>
        <w:t>3</w:t>
      </w:r>
      <w:r w:rsidRPr="00BD4221">
        <w:rPr>
          <w:rFonts w:ascii="Courier New" w:hAnsi="Courier New" w:cs="Courier New"/>
        </w:rPr>
        <w:t xml:space="preserve"> approaches to determine the fair cash value of property: income capitalization, sales comparison, and cost reproduction.  </w:t>
      </w:r>
      <w:proofErr w:type="spellStart"/>
      <w:proofErr w:type="gramStart"/>
      <w:r w:rsidRPr="00BD4221">
        <w:rPr>
          <w:rFonts w:ascii="Courier New" w:hAnsi="Courier New" w:cs="Courier New"/>
          <w:b/>
          <w:bCs/>
          <w:i/>
          <w:iCs/>
        </w:rPr>
        <w:t>Correia</w:t>
      </w:r>
      <w:proofErr w:type="spellEnd"/>
      <w:r w:rsidRPr="00BD4221">
        <w:rPr>
          <w:rFonts w:ascii="Courier New" w:hAnsi="Courier New" w:cs="Courier New"/>
          <w:b/>
          <w:bCs/>
          <w:i/>
          <w:iCs/>
        </w:rPr>
        <w:t xml:space="preserve"> v.</w:t>
      </w:r>
      <w:proofErr w:type="gramEnd"/>
      <w:r w:rsidRPr="00BD4221">
        <w:rPr>
          <w:rFonts w:ascii="Courier New" w:hAnsi="Courier New" w:cs="Courier New"/>
          <w:b/>
          <w:bCs/>
          <w:i/>
          <w:iCs/>
        </w:rPr>
        <w:t xml:space="preserve"> </w:t>
      </w:r>
      <w:proofErr w:type="gramStart"/>
      <w:r w:rsidRPr="00BD4221">
        <w:rPr>
          <w:rFonts w:ascii="Courier New" w:hAnsi="Courier New" w:cs="Courier New"/>
          <w:b/>
          <w:bCs/>
          <w:i/>
          <w:iCs/>
        </w:rPr>
        <w:t>New Bedford Redevelopment Authority,</w:t>
      </w:r>
      <w:r w:rsidRPr="00BD4221">
        <w:rPr>
          <w:rFonts w:ascii="Courier New" w:hAnsi="Courier New" w:cs="Courier New"/>
        </w:rPr>
        <w:t xml:space="preserve"> 375 Mass. 360, 362 (1978).</w:t>
      </w:r>
      <w:proofErr w:type="gramEnd"/>
      <w:r w:rsidRPr="00BD4221">
        <w:rPr>
          <w:rFonts w:ascii="Courier New" w:hAnsi="Courier New" w:cs="Courier New"/>
        </w:rPr>
        <w:t xml:space="preserve">  </w:t>
      </w:r>
      <w:r>
        <w:rPr>
          <w:rFonts w:ascii="Courier New" w:hAnsi="Courier New" w:cs="Courier New"/>
        </w:rPr>
        <w:t xml:space="preserve">“The board is not required to adopt any particular method of valuation,” </w:t>
      </w:r>
      <w:r>
        <w:rPr>
          <w:rFonts w:ascii="Courier New" w:hAnsi="Courier New" w:cs="Courier New"/>
          <w:b/>
          <w:bCs/>
          <w:i/>
          <w:iCs/>
        </w:rPr>
        <w:t>Pepsi-Cola Bottling Co. v. Assessors of Boston</w:t>
      </w:r>
      <w:r>
        <w:rPr>
          <w:rFonts w:ascii="Courier New" w:hAnsi="Courier New" w:cs="Courier New"/>
        </w:rPr>
        <w:t xml:space="preserve">, 397 Mass. 447, 449 (1986), but the income capitalization method “is frequently applied with respect to income-producing property.”  </w:t>
      </w:r>
      <w:proofErr w:type="gramStart"/>
      <w:r>
        <w:rPr>
          <w:rFonts w:ascii="Courier New" w:hAnsi="Courier New" w:cs="Courier New"/>
          <w:b/>
          <w:bCs/>
          <w:i/>
          <w:iCs/>
        </w:rPr>
        <w:t xml:space="preserve">Taunton </w:t>
      </w:r>
      <w:proofErr w:type="spellStart"/>
      <w:r>
        <w:rPr>
          <w:rFonts w:ascii="Courier New" w:hAnsi="Courier New" w:cs="Courier New"/>
          <w:b/>
          <w:bCs/>
          <w:i/>
          <w:iCs/>
        </w:rPr>
        <w:t>Redev</w:t>
      </w:r>
      <w:proofErr w:type="spellEnd"/>
      <w:r>
        <w:rPr>
          <w:rFonts w:ascii="Courier New" w:hAnsi="Courier New" w:cs="Courier New"/>
          <w:b/>
          <w:bCs/>
          <w:i/>
          <w:iCs/>
        </w:rPr>
        <w:t>.</w:t>
      </w:r>
      <w:proofErr w:type="gramEnd"/>
      <w:r>
        <w:rPr>
          <w:rFonts w:ascii="Courier New" w:hAnsi="Courier New" w:cs="Courier New"/>
          <w:b/>
          <w:bCs/>
          <w:i/>
          <w:iCs/>
        </w:rPr>
        <w:t xml:space="preserve"> </w:t>
      </w:r>
      <w:proofErr w:type="gramStart"/>
      <w:r>
        <w:rPr>
          <w:rFonts w:ascii="Courier New" w:hAnsi="Courier New" w:cs="Courier New"/>
          <w:b/>
          <w:bCs/>
          <w:i/>
          <w:iCs/>
        </w:rPr>
        <w:t>Assocs. v. Assessors of Taunton</w:t>
      </w:r>
      <w:r>
        <w:rPr>
          <w:rFonts w:ascii="Courier New" w:hAnsi="Courier New" w:cs="Courier New"/>
        </w:rPr>
        <w:t>, 393 Mass. 293, 295 (1984).</w:t>
      </w:r>
      <w:proofErr w:type="gramEnd"/>
      <w:r>
        <w:rPr>
          <w:rFonts w:ascii="Courier New" w:hAnsi="Courier New" w:cs="Courier New"/>
        </w:rPr>
        <w:t xml:space="preserve">  </w:t>
      </w:r>
    </w:p>
    <w:p w14:paraId="7320B995" w14:textId="35FD111E" w:rsidR="00CA5D96" w:rsidRDefault="00096CAE" w:rsidP="00085672">
      <w:pPr>
        <w:spacing w:line="480" w:lineRule="auto"/>
        <w:ind w:firstLine="720"/>
        <w:jc w:val="both"/>
        <w:rPr>
          <w:rFonts w:ascii="Courier New" w:hAnsi="Courier New" w:cs="Courier New"/>
        </w:rPr>
      </w:pPr>
      <w:r>
        <w:rPr>
          <w:rFonts w:ascii="Courier New" w:hAnsi="Courier New" w:cs="Courier New"/>
        </w:rPr>
        <w:t xml:space="preserve">Under the income-capitalization approach, valuation is determined by dividing net operating income by a capitalization rate.  </w:t>
      </w:r>
      <w:r>
        <w:rPr>
          <w:rFonts w:ascii="Courier New" w:hAnsi="Courier New" w:cs="Courier New"/>
          <w:i/>
          <w:iCs/>
        </w:rPr>
        <w:t xml:space="preserve">See </w:t>
      </w:r>
      <w:r>
        <w:rPr>
          <w:rFonts w:ascii="Courier New" w:hAnsi="Courier New" w:cs="Courier New"/>
          <w:b/>
          <w:bCs/>
          <w:i/>
          <w:iCs/>
        </w:rPr>
        <w:t xml:space="preserve">Assessors of Brookline v. Buehler, </w:t>
      </w:r>
      <w:r>
        <w:rPr>
          <w:rFonts w:ascii="Courier New" w:hAnsi="Courier New" w:cs="Courier New"/>
        </w:rPr>
        <w:t xml:space="preserve">396 Mass. 520, 522-23 (1986). </w:t>
      </w:r>
      <w:r w:rsidR="00255981">
        <w:rPr>
          <w:rFonts w:ascii="Courier New" w:hAnsi="Courier New" w:cs="Courier New"/>
        </w:rPr>
        <w:t xml:space="preserve"> </w:t>
      </w:r>
      <w:r w:rsidR="00255981" w:rsidRPr="005451E8">
        <w:rPr>
          <w:rFonts w:ascii="Courier New" w:hAnsi="Courier New" w:cs="Courier New"/>
        </w:rPr>
        <w:t>Imputing rental income to the subject property based on fair market rentals from comparable properties is evidence of value if, once</w:t>
      </w:r>
      <w:r w:rsidR="00907F11">
        <w:rPr>
          <w:rFonts w:ascii="Courier New" w:hAnsi="Courier New" w:cs="Courier New"/>
        </w:rPr>
        <w:t> </w:t>
      </w:r>
      <w:r w:rsidR="00255981" w:rsidRPr="005451E8">
        <w:rPr>
          <w:rFonts w:ascii="Courier New" w:hAnsi="Courier New" w:cs="Courier New"/>
        </w:rPr>
        <w:t>adjusted, they are indicative of the subject property’s</w:t>
      </w:r>
      <w:r w:rsidR="00907F11">
        <w:rPr>
          <w:rFonts w:ascii="Courier New" w:hAnsi="Courier New" w:cs="Courier New"/>
        </w:rPr>
        <w:t> </w:t>
      </w:r>
      <w:r w:rsidR="00255981" w:rsidRPr="005451E8">
        <w:rPr>
          <w:rFonts w:ascii="Courier New" w:hAnsi="Courier New" w:cs="Courier New"/>
        </w:rPr>
        <w:t xml:space="preserve">earning capacity.  </w:t>
      </w:r>
      <w:r w:rsidR="00255981" w:rsidRPr="005451E8">
        <w:rPr>
          <w:rFonts w:ascii="Courier New" w:hAnsi="Courier New" w:cs="Courier New"/>
          <w:i/>
          <w:iCs/>
        </w:rPr>
        <w:t>See</w:t>
      </w:r>
      <w:r w:rsidR="00CA5D96">
        <w:rPr>
          <w:rFonts w:ascii="Courier New" w:hAnsi="Courier New" w:cs="Courier New"/>
          <w:i/>
          <w:iCs/>
        </w:rPr>
        <w:t xml:space="preserve"> </w:t>
      </w:r>
      <w:r w:rsidR="00CA5D96" w:rsidRPr="00CA5D96">
        <w:rPr>
          <w:rFonts w:ascii="Courier New" w:hAnsi="Courier New" w:cs="Courier New"/>
          <w:b/>
          <w:i/>
          <w:iCs/>
        </w:rPr>
        <w:t>Pepsi-Cola Bottling Co</w:t>
      </w:r>
      <w:r w:rsidR="00CA5D96">
        <w:rPr>
          <w:rFonts w:ascii="Courier New" w:hAnsi="Courier New" w:cs="Courier New"/>
          <w:i/>
          <w:iCs/>
        </w:rPr>
        <w:t>.</w:t>
      </w:r>
      <w:r w:rsidR="00CA5D96">
        <w:rPr>
          <w:rFonts w:ascii="Courier New" w:hAnsi="Courier New" w:cs="Courier New"/>
          <w:iCs/>
        </w:rPr>
        <w:t>, 397</w:t>
      </w:r>
      <w:r w:rsidR="00907F11">
        <w:rPr>
          <w:rFonts w:ascii="Courier New" w:hAnsi="Courier New" w:cs="Courier New"/>
          <w:iCs/>
        </w:rPr>
        <w:t> </w:t>
      </w:r>
      <w:r w:rsidR="00CA5D96">
        <w:rPr>
          <w:rFonts w:ascii="Courier New" w:hAnsi="Courier New" w:cs="Courier New"/>
          <w:iCs/>
        </w:rPr>
        <w:t>Mass.</w:t>
      </w:r>
      <w:r w:rsidR="00907F11">
        <w:rPr>
          <w:rFonts w:ascii="Courier New" w:hAnsi="Courier New" w:cs="Courier New"/>
          <w:iCs/>
        </w:rPr>
        <w:t> </w:t>
      </w:r>
      <w:r w:rsidR="00CA5D96">
        <w:rPr>
          <w:rFonts w:ascii="Courier New" w:hAnsi="Courier New" w:cs="Courier New"/>
          <w:iCs/>
        </w:rPr>
        <w:t>at 451</w:t>
      </w:r>
      <w:r w:rsidR="00255981" w:rsidRPr="005451E8">
        <w:rPr>
          <w:rFonts w:ascii="Courier New" w:hAnsi="Courier New" w:cs="Courier New"/>
        </w:rPr>
        <w:t xml:space="preserve">. </w:t>
      </w:r>
      <w:r w:rsidR="00255981">
        <w:rPr>
          <w:rFonts w:ascii="Courier New" w:hAnsi="Courier New" w:cs="Courier New"/>
        </w:rPr>
        <w:t> </w:t>
      </w:r>
      <w:r w:rsidR="00CA5D96">
        <w:rPr>
          <w:rFonts w:ascii="Courier New" w:hAnsi="Courier New" w:cs="Courier New"/>
        </w:rPr>
        <w:t xml:space="preserve">In determining the earning capacity of the subject property, rents may not be used unless they reflect fair market rents.  </w:t>
      </w:r>
      <w:proofErr w:type="spellStart"/>
      <w:proofErr w:type="gramStart"/>
      <w:r w:rsidR="00CA5D96" w:rsidRPr="00CA5D96">
        <w:rPr>
          <w:rFonts w:ascii="Courier New" w:hAnsi="Courier New" w:cs="Courier New"/>
          <w:b/>
          <w:i/>
        </w:rPr>
        <w:t>Alstores</w:t>
      </w:r>
      <w:proofErr w:type="spellEnd"/>
      <w:r w:rsidR="00CA5D96" w:rsidRPr="00CA5D96">
        <w:rPr>
          <w:rFonts w:ascii="Courier New" w:hAnsi="Courier New" w:cs="Courier New"/>
          <w:b/>
          <w:i/>
        </w:rPr>
        <w:t xml:space="preserve"> Realty Corp. v. Assessors of Peabody</w:t>
      </w:r>
      <w:r w:rsidR="00CA5D96">
        <w:rPr>
          <w:rFonts w:ascii="Courier New" w:hAnsi="Courier New" w:cs="Courier New"/>
        </w:rPr>
        <w:t>, 391 Mass. 60, 68 (1984).</w:t>
      </w:r>
      <w:proofErr w:type="gramEnd"/>
      <w:r w:rsidR="00CA5D96">
        <w:rPr>
          <w:rFonts w:ascii="Courier New" w:hAnsi="Courier New" w:cs="Courier New"/>
        </w:rPr>
        <w:t xml:space="preserve"> </w:t>
      </w:r>
    </w:p>
    <w:p w14:paraId="39925A42" w14:textId="6E891E77" w:rsidR="00255981" w:rsidRDefault="00255981" w:rsidP="00085672">
      <w:pPr>
        <w:spacing w:line="480" w:lineRule="auto"/>
        <w:ind w:firstLine="720"/>
        <w:jc w:val="both"/>
        <w:rPr>
          <w:rFonts w:ascii="Courier New" w:hAnsi="Courier New" w:cs="Courier New"/>
        </w:rPr>
      </w:pPr>
      <w:r>
        <w:rPr>
          <w:rFonts w:ascii="Courier New" w:hAnsi="Courier New" w:cs="Courier New"/>
        </w:rPr>
        <w:lastRenderedPageBreak/>
        <w:t>In the instant a</w:t>
      </w:r>
      <w:r w:rsidR="001D64CB">
        <w:rPr>
          <w:rFonts w:ascii="Courier New" w:hAnsi="Courier New" w:cs="Courier New"/>
        </w:rPr>
        <w:t>ppeals, the Board found that Mr.</w:t>
      </w:r>
      <w:r w:rsidR="000B1416">
        <w:rPr>
          <w:rFonts w:ascii="Courier New" w:hAnsi="Courier New" w:cs="Courier New"/>
        </w:rPr>
        <w:t> </w:t>
      </w:r>
      <w:r w:rsidR="001D64CB">
        <w:rPr>
          <w:rFonts w:ascii="Courier New" w:hAnsi="Courier New" w:cs="Courier New"/>
        </w:rPr>
        <w:t>Logue’s</w:t>
      </w:r>
      <w:r w:rsidR="00085672">
        <w:rPr>
          <w:rFonts w:ascii="Courier New" w:hAnsi="Courier New" w:cs="Courier New"/>
        </w:rPr>
        <w:t xml:space="preserve"> </w:t>
      </w:r>
      <w:r w:rsidR="001D64CB">
        <w:rPr>
          <w:rFonts w:ascii="Courier New" w:hAnsi="Courier New" w:cs="Courier New"/>
        </w:rPr>
        <w:t>income-capitalization analysis was the best evidence of the subject property’</w:t>
      </w:r>
      <w:r w:rsidR="006D5BE4">
        <w:rPr>
          <w:rFonts w:ascii="Courier New" w:hAnsi="Courier New" w:cs="Courier New"/>
        </w:rPr>
        <w:t>s fair market</w:t>
      </w:r>
      <w:r w:rsidR="001D64CB">
        <w:rPr>
          <w:rFonts w:ascii="Courier New" w:hAnsi="Courier New" w:cs="Courier New"/>
        </w:rPr>
        <w:t xml:space="preserve"> value.  The Board found </w:t>
      </w:r>
      <w:r w:rsidR="004F39E5">
        <w:rPr>
          <w:rFonts w:ascii="Courier New" w:hAnsi="Courier New" w:cs="Courier New"/>
        </w:rPr>
        <w:t>that Mr. Logue’s</w:t>
      </w:r>
      <w:r w:rsidR="001D64CB">
        <w:rPr>
          <w:rFonts w:ascii="Courier New" w:hAnsi="Courier New" w:cs="Courier New"/>
        </w:rPr>
        <w:t xml:space="preserve"> </w:t>
      </w:r>
      <w:r w:rsidR="00085672">
        <w:rPr>
          <w:rFonts w:ascii="Courier New" w:hAnsi="Courier New" w:cs="Courier New"/>
        </w:rPr>
        <w:t>9</w:t>
      </w:r>
      <w:r>
        <w:rPr>
          <w:rFonts w:ascii="Courier New" w:hAnsi="Courier New" w:cs="Courier New"/>
        </w:rPr>
        <w:t xml:space="preserve"> </w:t>
      </w:r>
      <w:r w:rsidR="006D5BE4">
        <w:rPr>
          <w:rFonts w:ascii="Courier New" w:hAnsi="Courier New" w:cs="Courier New"/>
        </w:rPr>
        <w:t xml:space="preserve">industrial land </w:t>
      </w:r>
      <w:proofErr w:type="gramStart"/>
      <w:r w:rsidR="006D5BE4">
        <w:rPr>
          <w:rFonts w:ascii="Courier New" w:hAnsi="Courier New" w:cs="Courier New"/>
        </w:rPr>
        <w:t>rents</w:t>
      </w:r>
      <w:r w:rsidR="00085672">
        <w:rPr>
          <w:rFonts w:ascii="Courier New" w:hAnsi="Courier New" w:cs="Courier New"/>
        </w:rPr>
        <w:t>,</w:t>
      </w:r>
      <w:proofErr w:type="gramEnd"/>
      <w:r w:rsidR="00085672">
        <w:rPr>
          <w:rFonts w:ascii="Courier New" w:hAnsi="Courier New" w:cs="Courier New"/>
        </w:rPr>
        <w:t xml:space="preserve"> located </w:t>
      </w:r>
      <w:r w:rsidR="00CC4FE4">
        <w:rPr>
          <w:rFonts w:ascii="Courier New" w:hAnsi="Courier New" w:cs="Courier New"/>
        </w:rPr>
        <w:t>in close proximity</w:t>
      </w:r>
      <w:r w:rsidR="00085672">
        <w:rPr>
          <w:rFonts w:ascii="Courier New" w:hAnsi="Courier New" w:cs="Courier New"/>
        </w:rPr>
        <w:t xml:space="preserve"> to the subject property and with uses similar to the subject property’s highest and best use, were the best evidence</w:t>
      </w:r>
      <w:r w:rsidR="00096CAE">
        <w:rPr>
          <w:rFonts w:ascii="Courier New" w:hAnsi="Courier New" w:cs="Courier New"/>
        </w:rPr>
        <w:t xml:space="preserve"> </w:t>
      </w:r>
      <w:r w:rsidR="00080049">
        <w:rPr>
          <w:rFonts w:ascii="Courier New" w:hAnsi="Courier New" w:cs="Courier New"/>
        </w:rPr>
        <w:t xml:space="preserve">of </w:t>
      </w:r>
      <w:r w:rsidR="00085672">
        <w:rPr>
          <w:rFonts w:ascii="Courier New" w:hAnsi="Courier New" w:cs="Courier New"/>
        </w:rPr>
        <w:t>the subject property’s earning capacity.  The appellee did not produce any affirmative evidence of comparable rents nor did the appellee rebut the appellant’s evidence.</w:t>
      </w:r>
    </w:p>
    <w:p w14:paraId="5F8D1249" w14:textId="542C526C" w:rsidR="00096CAE" w:rsidRDefault="00096CAE" w:rsidP="0022716B">
      <w:pPr>
        <w:spacing w:line="480" w:lineRule="auto"/>
        <w:ind w:firstLine="720"/>
        <w:jc w:val="both"/>
        <w:rPr>
          <w:rFonts w:ascii="Courier New" w:hAnsi="Courier New" w:cs="Courier New"/>
        </w:rPr>
      </w:pPr>
      <w:r>
        <w:rPr>
          <w:rFonts w:ascii="Courier New" w:hAnsi="Courier New" w:cs="Courier New"/>
        </w:rPr>
        <w:t>After accounting for v</w:t>
      </w:r>
      <w:r w:rsidR="004F39E5">
        <w:rPr>
          <w:rFonts w:ascii="Courier New" w:hAnsi="Courier New" w:cs="Courier New"/>
        </w:rPr>
        <w:t xml:space="preserve">acancy and rent losses, the net </w:t>
      </w:r>
      <w:r>
        <w:rPr>
          <w:rFonts w:ascii="Courier New" w:hAnsi="Courier New" w:cs="Courier New"/>
        </w:rPr>
        <w:t xml:space="preserve">operating income is obtained by deducting the appropriate expenses.  </w:t>
      </w:r>
      <w:r>
        <w:rPr>
          <w:rFonts w:ascii="Courier New" w:hAnsi="Courier New" w:cs="Courier New"/>
          <w:b/>
          <w:bCs/>
          <w:i/>
          <w:iCs/>
        </w:rPr>
        <w:t xml:space="preserve">Pepsi-Cola Bottling Co., </w:t>
      </w:r>
      <w:r>
        <w:rPr>
          <w:rFonts w:ascii="Courier New" w:hAnsi="Courier New" w:cs="Courier New"/>
        </w:rPr>
        <w:t>397 Mass. at 452-53.</w:t>
      </w:r>
      <w:r w:rsidR="005073B9">
        <w:rPr>
          <w:rFonts w:ascii="Courier New" w:hAnsi="Courier New" w:cs="Courier New"/>
        </w:rPr>
        <w:t xml:space="preserve">  The Board found that the expenses offered by Mr. Logue were reasonable, and the appellee did not produce affirmative evidence nor rebut the appellant’s evidence of expenses.</w:t>
      </w:r>
      <w:r>
        <w:rPr>
          <w:rFonts w:ascii="Courier New" w:hAnsi="Courier New" w:cs="Courier New"/>
        </w:rPr>
        <w:t xml:space="preserve">  </w:t>
      </w:r>
      <w:r w:rsidR="005073B9">
        <w:rPr>
          <w:rFonts w:ascii="Courier New" w:hAnsi="Courier New" w:cs="Courier New"/>
        </w:rPr>
        <w:t>Next, t</w:t>
      </w:r>
      <w:r>
        <w:rPr>
          <w:rFonts w:ascii="Courier New" w:hAnsi="Courier New" w:cs="Courier New"/>
        </w:rPr>
        <w:t xml:space="preserve">he capitalization rate should reflect the return on investment necessary to attract investment capital.  </w:t>
      </w:r>
      <w:proofErr w:type="gramStart"/>
      <w:r>
        <w:rPr>
          <w:rFonts w:ascii="Courier New" w:hAnsi="Courier New" w:cs="Courier New"/>
          <w:b/>
          <w:bCs/>
          <w:i/>
          <w:iCs/>
        </w:rPr>
        <w:t xml:space="preserve">Taunton </w:t>
      </w:r>
      <w:proofErr w:type="spellStart"/>
      <w:r>
        <w:rPr>
          <w:rFonts w:ascii="Courier New" w:hAnsi="Courier New" w:cs="Courier New"/>
          <w:b/>
          <w:bCs/>
          <w:i/>
          <w:iCs/>
        </w:rPr>
        <w:t>Redev</w:t>
      </w:r>
      <w:proofErr w:type="spellEnd"/>
      <w:r>
        <w:rPr>
          <w:rFonts w:ascii="Courier New" w:hAnsi="Courier New" w:cs="Courier New"/>
          <w:b/>
          <w:bCs/>
          <w:i/>
          <w:iCs/>
        </w:rPr>
        <w:t>.</w:t>
      </w:r>
      <w:proofErr w:type="gramEnd"/>
      <w:r>
        <w:rPr>
          <w:rFonts w:ascii="Courier New" w:hAnsi="Courier New" w:cs="Courier New"/>
          <w:b/>
          <w:bCs/>
          <w:i/>
          <w:iCs/>
        </w:rPr>
        <w:t xml:space="preserve"> </w:t>
      </w:r>
      <w:proofErr w:type="gramStart"/>
      <w:r>
        <w:rPr>
          <w:rFonts w:ascii="Courier New" w:hAnsi="Courier New" w:cs="Courier New"/>
          <w:b/>
          <w:bCs/>
          <w:i/>
          <w:iCs/>
        </w:rPr>
        <w:t>Assocs.,</w:t>
      </w:r>
      <w:proofErr w:type="gramEnd"/>
      <w:r>
        <w:rPr>
          <w:rFonts w:ascii="Courier New" w:hAnsi="Courier New" w:cs="Courier New"/>
          <w:b/>
          <w:bCs/>
          <w:i/>
          <w:iCs/>
        </w:rPr>
        <w:t xml:space="preserve"> </w:t>
      </w:r>
      <w:r>
        <w:rPr>
          <w:rFonts w:ascii="Courier New" w:hAnsi="Courier New" w:cs="Courier New"/>
        </w:rPr>
        <w:t>393 Mass. at 295.</w:t>
      </w:r>
      <w:r w:rsidR="005073B9">
        <w:rPr>
          <w:rFonts w:ascii="Courier New" w:hAnsi="Courier New" w:cs="Courier New"/>
        </w:rPr>
        <w:t xml:space="preserve">  Again, the Board found Mr. Logue’s capitalization rate for each fiscal year at issue, the only rate offered by the parties, to be reasonable and well supported</w:t>
      </w:r>
      <w:r w:rsidR="0036580A">
        <w:rPr>
          <w:rFonts w:ascii="Courier New" w:hAnsi="Courier New" w:cs="Courier New"/>
        </w:rPr>
        <w:t xml:space="preserve"> by evidence</w:t>
      </w:r>
      <w:r w:rsidR="005073B9">
        <w:rPr>
          <w:rFonts w:ascii="Courier New" w:hAnsi="Courier New" w:cs="Courier New"/>
        </w:rPr>
        <w:t>.</w:t>
      </w:r>
    </w:p>
    <w:p w14:paraId="0A01AC60" w14:textId="72CC3A97" w:rsidR="00E40141" w:rsidRDefault="006D5BE4" w:rsidP="00907F11">
      <w:pPr>
        <w:spacing w:line="480" w:lineRule="auto"/>
        <w:ind w:firstLine="720"/>
        <w:jc w:val="both"/>
        <w:rPr>
          <w:rFonts w:ascii="Courier New" w:hAnsi="Courier New" w:cs="Courier New"/>
        </w:rPr>
      </w:pPr>
      <w:r>
        <w:rPr>
          <w:rFonts w:ascii="Courier New" w:hAnsi="Courier New" w:cs="Courier New"/>
        </w:rPr>
        <w:t xml:space="preserve">The appellee relied on the appellant’s expenditures to acquire and improve the subject property as proof of its </w:t>
      </w:r>
      <w:r>
        <w:rPr>
          <w:rFonts w:ascii="Courier New" w:hAnsi="Courier New" w:cs="Courier New"/>
        </w:rPr>
        <w:lastRenderedPageBreak/>
        <w:t xml:space="preserve">fair market value, contending that a reasonable investor would not expend $2,300,000 on a property that had a fair market value of only 1/3 of that amount.  However, the appellee’s contention misses the mark, because </w:t>
      </w:r>
      <w:r w:rsidR="00DD21E5">
        <w:rPr>
          <w:rFonts w:ascii="Courier New" w:hAnsi="Courier New" w:cs="Courier New"/>
        </w:rPr>
        <w:t xml:space="preserve">the transaction was structured so that WSU bore the expenses of development of the parcel.  </w:t>
      </w:r>
      <w:r>
        <w:rPr>
          <w:rFonts w:ascii="Courier New" w:hAnsi="Courier New" w:cs="Courier New"/>
        </w:rPr>
        <w:t xml:space="preserve">Furthermore, </w:t>
      </w:r>
      <w:r w:rsidR="0036580A">
        <w:rPr>
          <w:rFonts w:ascii="Courier New" w:hAnsi="Courier New" w:cs="Courier New"/>
        </w:rPr>
        <w:t xml:space="preserve">while the appellee contended that the appellant’s valuation was far lower than </w:t>
      </w:r>
      <w:r>
        <w:rPr>
          <w:rFonts w:ascii="Courier New" w:hAnsi="Courier New" w:cs="Courier New"/>
        </w:rPr>
        <w:t>a bank ap</w:t>
      </w:r>
      <w:r w:rsidR="0036580A">
        <w:rPr>
          <w:rFonts w:ascii="Courier New" w:hAnsi="Courier New" w:cs="Courier New"/>
        </w:rPr>
        <w:t xml:space="preserve">praisal performed </w:t>
      </w:r>
      <w:r>
        <w:rPr>
          <w:rFonts w:ascii="Courier New" w:hAnsi="Courier New" w:cs="Courier New"/>
        </w:rPr>
        <w:t>in connection with the mortgage, neither party produced this appraisal nor presented its author for questioning at the hearing, thus reducing the appraisal to unreliable hearsay</w:t>
      </w:r>
      <w:r w:rsidR="0036580A">
        <w:rPr>
          <w:rFonts w:ascii="Courier New" w:hAnsi="Courier New" w:cs="Courier New"/>
        </w:rPr>
        <w:t xml:space="preserve"> and irrelevant to valuation</w:t>
      </w:r>
      <w:r>
        <w:rPr>
          <w:rFonts w:ascii="Courier New" w:hAnsi="Courier New" w:cs="Courier New"/>
        </w:rPr>
        <w:t xml:space="preserve">.  </w:t>
      </w:r>
      <w:r w:rsidR="00494520" w:rsidRPr="00494520">
        <w:rPr>
          <w:rFonts w:ascii="Courier New" w:hAnsi="Courier New" w:cs="Courier New"/>
          <w:i/>
        </w:rPr>
        <w:t>See</w:t>
      </w:r>
      <w:r w:rsidR="00494520">
        <w:rPr>
          <w:rFonts w:ascii="Courier New" w:hAnsi="Courier New" w:cs="Courier New"/>
        </w:rPr>
        <w:t xml:space="preserve"> </w:t>
      </w:r>
      <w:r w:rsidR="00494520" w:rsidRPr="008B2401">
        <w:rPr>
          <w:rFonts w:ascii="Courier New" w:hAnsi="Courier New" w:cs="Courier New"/>
          <w:b/>
          <w:i/>
        </w:rPr>
        <w:t xml:space="preserve">Ward Brothers Realty </w:t>
      </w:r>
      <w:r w:rsidR="00494520" w:rsidRPr="00D751F4">
        <w:rPr>
          <w:rFonts w:ascii="Courier New" w:hAnsi="Courier New" w:cs="Courier New"/>
          <w:b/>
          <w:i/>
        </w:rPr>
        <w:t>Trust</w:t>
      </w:r>
      <w:r w:rsidR="00494520" w:rsidRPr="008B2401">
        <w:rPr>
          <w:rFonts w:ascii="Courier New" w:hAnsi="Courier New" w:cs="Courier New"/>
          <w:b/>
          <w:i/>
        </w:rPr>
        <w:t xml:space="preserve"> v. Assessors of Hingham</w:t>
      </w:r>
      <w:r w:rsidR="00494520" w:rsidRPr="008B2401">
        <w:rPr>
          <w:rFonts w:ascii="Courier New" w:hAnsi="Courier New" w:cs="Courier New"/>
          <w:b/>
        </w:rPr>
        <w:t xml:space="preserve">, </w:t>
      </w:r>
      <w:r w:rsidR="00494520" w:rsidRPr="008B2401">
        <w:rPr>
          <w:rFonts w:ascii="Courier New" w:hAnsi="Courier New" w:cs="Courier New"/>
        </w:rPr>
        <w:t xml:space="preserve">Mass. ATB Findings of Fact and Reports 2012-515, </w:t>
      </w:r>
      <w:r w:rsidR="00494520">
        <w:rPr>
          <w:rFonts w:ascii="Courier New" w:hAnsi="Courier New" w:cs="Courier New"/>
        </w:rPr>
        <w:t>525 (rejecting opinion of value contained in an appraisal report as hearsay where author of the report did not testify at hearing).</w:t>
      </w:r>
      <w:r w:rsidR="001518CC">
        <w:rPr>
          <w:rFonts w:ascii="Courier New" w:hAnsi="Courier New" w:cs="Courier New"/>
        </w:rPr>
        <w:t xml:space="preserve">  Finally, the subject property had languished on the market for several years and ultimately sold for much less than the original asking price, further underscoring the lack of interest in the subject property.</w:t>
      </w:r>
    </w:p>
    <w:p w14:paraId="5F853FF2" w14:textId="5470E4AD" w:rsidR="005073B9" w:rsidRDefault="005073B9" w:rsidP="0022716B">
      <w:pPr>
        <w:spacing w:line="480" w:lineRule="auto"/>
        <w:ind w:firstLine="720"/>
        <w:jc w:val="both"/>
        <w:rPr>
          <w:rFonts w:ascii="Courier New" w:hAnsi="Courier New" w:cs="Courier New"/>
        </w:rPr>
      </w:pPr>
      <w:r>
        <w:rPr>
          <w:rFonts w:ascii="Courier New" w:hAnsi="Courier New" w:cs="Courier New"/>
        </w:rPr>
        <w:t>The burden of proving a value that is lower t</w:t>
      </w:r>
      <w:r w:rsidR="00D900B8">
        <w:rPr>
          <w:rFonts w:ascii="Courier New" w:hAnsi="Courier New" w:cs="Courier New"/>
        </w:rPr>
        <w:t>han the assessed value is</w:t>
      </w:r>
      <w:r>
        <w:rPr>
          <w:rFonts w:ascii="Courier New" w:hAnsi="Courier New" w:cs="Courier New"/>
        </w:rPr>
        <w:t xml:space="preserve"> on the appellant.  </w:t>
      </w:r>
      <w:r w:rsidRPr="00463610">
        <w:rPr>
          <w:rFonts w:ascii="Courier New" w:hAnsi="Courier New" w:cs="Courier New"/>
          <w:i/>
        </w:rPr>
        <w:t>See</w:t>
      </w:r>
      <w:r>
        <w:rPr>
          <w:rFonts w:ascii="Courier New" w:hAnsi="Courier New" w:cs="Courier New"/>
        </w:rPr>
        <w:t xml:space="preserve"> </w:t>
      </w:r>
      <w:proofErr w:type="spellStart"/>
      <w:r>
        <w:rPr>
          <w:rFonts w:ascii="Courier New" w:hAnsi="Courier New" w:cs="Courier New"/>
          <w:b/>
          <w:bCs/>
          <w:i/>
          <w:iCs/>
        </w:rPr>
        <w:t>Schlaiker</w:t>
      </w:r>
      <w:proofErr w:type="spellEnd"/>
      <w:r>
        <w:rPr>
          <w:rFonts w:ascii="Courier New" w:hAnsi="Courier New" w:cs="Courier New"/>
        </w:rPr>
        <w:t>, 365 Mass. at</w:t>
      </w:r>
      <w:r w:rsidRPr="009F344E">
        <w:rPr>
          <w:rFonts w:ascii="Courier New" w:hAnsi="Courier New" w:cs="Courier New"/>
        </w:rPr>
        <w:t xml:space="preserve"> 245</w:t>
      </w:r>
      <w:r>
        <w:rPr>
          <w:rFonts w:ascii="Courier New" w:hAnsi="Courier New" w:cs="Courier New"/>
        </w:rPr>
        <w:t xml:space="preserve">. </w:t>
      </w:r>
      <w:r w:rsidRPr="009F344E">
        <w:rPr>
          <w:rFonts w:ascii="Courier New" w:hAnsi="Courier New" w:cs="Courier New"/>
        </w:rPr>
        <w:t xml:space="preserve"> </w:t>
      </w:r>
      <w:r>
        <w:rPr>
          <w:rFonts w:ascii="Courier New" w:hAnsi="Courier New" w:cs="Courier New"/>
        </w:rPr>
        <w:t xml:space="preserve">The Board found and ruled that the appellant </w:t>
      </w:r>
      <w:r w:rsidR="00D900B8">
        <w:rPr>
          <w:rFonts w:ascii="Courier New" w:hAnsi="Courier New" w:cs="Courier New"/>
        </w:rPr>
        <w:t xml:space="preserve">offered evidence </w:t>
      </w:r>
      <w:r>
        <w:rPr>
          <w:rFonts w:ascii="Courier New" w:hAnsi="Courier New" w:cs="Courier New"/>
        </w:rPr>
        <w:t xml:space="preserve">sufficient to meet its burden of </w:t>
      </w:r>
      <w:r>
        <w:rPr>
          <w:rFonts w:ascii="Courier New" w:hAnsi="Courier New" w:cs="Courier New"/>
        </w:rPr>
        <w:lastRenderedPageBreak/>
        <w:t xml:space="preserve">proving a value for the subject property that was less than its assessed value for both of the fiscal years at issue.  </w:t>
      </w:r>
    </w:p>
    <w:p w14:paraId="15F30E65" w14:textId="3C57EC41" w:rsidR="005073B9" w:rsidRDefault="005073B9" w:rsidP="005073B9">
      <w:pPr>
        <w:spacing w:line="480" w:lineRule="auto"/>
        <w:ind w:firstLine="720"/>
        <w:jc w:val="both"/>
        <w:rPr>
          <w:rFonts w:ascii="Courier New" w:hAnsi="Courier New" w:cs="Courier New"/>
        </w:rPr>
      </w:pPr>
      <w:r>
        <w:rPr>
          <w:rFonts w:ascii="Courier New" w:hAnsi="Courier New" w:cs="Courier New"/>
        </w:rPr>
        <w:t xml:space="preserve">Accordingly, the Board issued decisions for the </w:t>
      </w:r>
      <w:r w:rsidR="00907F11">
        <w:rPr>
          <w:rFonts w:ascii="Courier New" w:hAnsi="Courier New" w:cs="Courier New"/>
        </w:rPr>
        <w:t>appellant</w:t>
      </w:r>
      <w:r>
        <w:rPr>
          <w:rFonts w:ascii="Courier New" w:hAnsi="Courier New" w:cs="Courier New"/>
        </w:rPr>
        <w:t xml:space="preserve"> in these appeals</w:t>
      </w:r>
      <w:r w:rsidR="00CC4FE4">
        <w:rPr>
          <w:rFonts w:ascii="Courier New" w:hAnsi="Courier New" w:cs="Courier New"/>
        </w:rPr>
        <w:t xml:space="preserve"> and granted abatements </w:t>
      </w:r>
      <w:r w:rsidR="00907F11">
        <w:rPr>
          <w:rFonts w:ascii="Courier New" w:hAnsi="Courier New" w:cs="Courier New"/>
        </w:rPr>
        <w:t>in the amounts of $39,4</w:t>
      </w:r>
      <w:r w:rsidR="00283121">
        <w:rPr>
          <w:rFonts w:ascii="Courier New" w:hAnsi="Courier New" w:cs="Courier New"/>
        </w:rPr>
        <w:t>72.12 for fiscal year 2015 and $</w:t>
      </w:r>
      <w:r w:rsidR="00907F11">
        <w:rPr>
          <w:rFonts w:ascii="Courier New" w:hAnsi="Courier New" w:cs="Courier New"/>
        </w:rPr>
        <w:t xml:space="preserve">41,931.32 for fiscal year 2016. </w:t>
      </w:r>
    </w:p>
    <w:p w14:paraId="287BE640" w14:textId="77777777" w:rsidR="005073B9" w:rsidRDefault="005073B9" w:rsidP="005073B9">
      <w:pPr>
        <w:spacing w:line="480" w:lineRule="auto"/>
        <w:jc w:val="both"/>
        <w:rPr>
          <w:rFonts w:ascii="Courier New" w:hAnsi="Courier New" w:cs="Courier New"/>
        </w:rPr>
      </w:pPr>
    </w:p>
    <w:p w14:paraId="343CE983" w14:textId="77777777" w:rsidR="005073B9" w:rsidRDefault="005073B9" w:rsidP="005073B9">
      <w:pPr>
        <w:ind w:left="2880" w:firstLine="720"/>
        <w:jc w:val="both"/>
        <w:rPr>
          <w:rFonts w:ascii="Courier New" w:hAnsi="Courier New" w:cs="Courier New"/>
          <w:b/>
        </w:rPr>
      </w:pPr>
      <w:r>
        <w:rPr>
          <w:rFonts w:ascii="Courier New" w:hAnsi="Courier New" w:cs="Courier New"/>
          <w:b/>
        </w:rPr>
        <w:t>  </w:t>
      </w:r>
      <w:r w:rsidRPr="006C660D">
        <w:rPr>
          <w:rFonts w:ascii="Courier New" w:hAnsi="Courier New" w:cs="Courier New"/>
          <w:b/>
        </w:rPr>
        <w:t>THE APPELLATE TAX BOARD</w:t>
      </w:r>
    </w:p>
    <w:p w14:paraId="1FD70C47" w14:textId="77777777" w:rsidR="005073B9" w:rsidRDefault="005073B9" w:rsidP="005073B9">
      <w:pPr>
        <w:ind w:left="2880" w:firstLine="720"/>
        <w:jc w:val="both"/>
        <w:rPr>
          <w:rFonts w:ascii="Courier New" w:hAnsi="Courier New" w:cs="Courier New"/>
          <w:b/>
        </w:rPr>
      </w:pPr>
    </w:p>
    <w:p w14:paraId="17FEB06D" w14:textId="77777777" w:rsidR="005073B9" w:rsidRDefault="005073B9" w:rsidP="005073B9">
      <w:pPr>
        <w:ind w:left="2880" w:firstLine="720"/>
        <w:jc w:val="both"/>
        <w:rPr>
          <w:rFonts w:ascii="Courier New" w:hAnsi="Courier New" w:cs="Courier New"/>
          <w:b/>
        </w:rPr>
      </w:pPr>
    </w:p>
    <w:p w14:paraId="20C2F4A8" w14:textId="77777777" w:rsidR="005073B9" w:rsidRDefault="005073B9" w:rsidP="005073B9">
      <w:pPr>
        <w:ind w:left="2880" w:firstLine="720"/>
        <w:jc w:val="both"/>
        <w:rPr>
          <w:rFonts w:ascii="Courier New" w:hAnsi="Courier New" w:cs="Courier New"/>
          <w:b/>
        </w:rPr>
      </w:pPr>
    </w:p>
    <w:p w14:paraId="72308734" w14:textId="77777777" w:rsidR="005073B9" w:rsidRPr="006C660D" w:rsidRDefault="005073B9" w:rsidP="005073B9">
      <w:pPr>
        <w:ind w:left="2880" w:firstLine="720"/>
        <w:jc w:val="both"/>
        <w:rPr>
          <w:rFonts w:ascii="Courier New" w:hAnsi="Courier New" w:cs="Courier New"/>
          <w:b/>
        </w:rPr>
      </w:pPr>
    </w:p>
    <w:p w14:paraId="4ABFBC3E" w14:textId="77777777" w:rsidR="005073B9" w:rsidRDefault="005073B9" w:rsidP="005073B9">
      <w:pPr>
        <w:ind w:left="3315"/>
        <w:jc w:val="both"/>
        <w:rPr>
          <w:rFonts w:ascii="Courier New" w:hAnsi="Courier New" w:cs="Courier New"/>
          <w:b/>
        </w:rPr>
      </w:pPr>
      <w:r w:rsidRPr="006C660D">
        <w:rPr>
          <w:rFonts w:ascii="Courier New" w:hAnsi="Courier New" w:cs="Courier New"/>
          <w:b/>
        </w:rPr>
        <w:t>B</w:t>
      </w:r>
      <w:r>
        <w:rPr>
          <w:rFonts w:ascii="Courier New" w:hAnsi="Courier New" w:cs="Courier New"/>
          <w:b/>
        </w:rPr>
        <w:t xml:space="preserve">y: ________________________________       </w:t>
      </w:r>
    </w:p>
    <w:p w14:paraId="38A57502" w14:textId="77777777" w:rsidR="005073B9" w:rsidRDefault="005073B9" w:rsidP="005073B9">
      <w:pPr>
        <w:ind w:left="3315" w:firstLine="285"/>
        <w:jc w:val="both"/>
        <w:rPr>
          <w:rFonts w:ascii="Courier New" w:hAnsi="Courier New" w:cs="Courier New"/>
          <w:b/>
        </w:rPr>
      </w:pPr>
      <w:r>
        <w:rPr>
          <w:rFonts w:ascii="Courier New" w:hAnsi="Courier New" w:cs="Courier New"/>
          <w:b/>
        </w:rPr>
        <w:t xml:space="preserve">  </w:t>
      </w:r>
      <w:r w:rsidRPr="006C660D">
        <w:rPr>
          <w:rFonts w:ascii="Courier New" w:hAnsi="Courier New" w:cs="Courier New"/>
          <w:b/>
        </w:rPr>
        <w:t xml:space="preserve">Thomas </w:t>
      </w:r>
      <w:r>
        <w:rPr>
          <w:rFonts w:ascii="Courier New" w:hAnsi="Courier New" w:cs="Courier New"/>
          <w:b/>
        </w:rPr>
        <w:t>W. Hammond, Jr.</w:t>
      </w:r>
      <w:r w:rsidRPr="006C660D">
        <w:rPr>
          <w:rFonts w:ascii="Courier New" w:hAnsi="Courier New" w:cs="Courier New"/>
          <w:b/>
        </w:rPr>
        <w:t>, C</w:t>
      </w:r>
      <w:r>
        <w:rPr>
          <w:rFonts w:ascii="Courier New" w:hAnsi="Courier New" w:cs="Courier New"/>
          <w:b/>
        </w:rPr>
        <w:t>hairman</w:t>
      </w:r>
    </w:p>
    <w:p w14:paraId="3E86A970" w14:textId="77777777" w:rsidR="005073B9" w:rsidRDefault="005073B9" w:rsidP="005073B9">
      <w:pPr>
        <w:jc w:val="both"/>
        <w:rPr>
          <w:rFonts w:ascii="Courier New" w:hAnsi="Courier New" w:cs="Courier New"/>
          <w:b/>
        </w:rPr>
      </w:pPr>
    </w:p>
    <w:p w14:paraId="4F1F141D" w14:textId="77777777" w:rsidR="005073B9" w:rsidRDefault="005073B9" w:rsidP="005073B9">
      <w:pPr>
        <w:jc w:val="both"/>
        <w:rPr>
          <w:rFonts w:ascii="Courier New" w:hAnsi="Courier New" w:cs="Courier New"/>
          <w:b/>
        </w:rPr>
      </w:pPr>
    </w:p>
    <w:p w14:paraId="765381FC" w14:textId="77777777" w:rsidR="005073B9" w:rsidRDefault="005073B9" w:rsidP="005073B9">
      <w:pPr>
        <w:jc w:val="both"/>
        <w:rPr>
          <w:rFonts w:ascii="Courier New" w:hAnsi="Courier New" w:cs="Courier New"/>
          <w:b/>
        </w:rPr>
      </w:pPr>
    </w:p>
    <w:p w14:paraId="4229697E" w14:textId="77777777" w:rsidR="00A03C60" w:rsidRDefault="00A03C60" w:rsidP="00A03C60">
      <w:pPr>
        <w:jc w:val="both"/>
        <w:rPr>
          <w:rFonts w:ascii="Courier New" w:hAnsi="Courier New" w:cs="Courier New"/>
          <w:b/>
        </w:rPr>
      </w:pPr>
      <w:r>
        <w:rPr>
          <w:rFonts w:ascii="Courier New" w:hAnsi="Courier New" w:cs="Courier New"/>
          <w:b/>
        </w:rPr>
        <w:t>A true copy,</w:t>
      </w:r>
    </w:p>
    <w:p w14:paraId="49C0CBEF" w14:textId="77777777" w:rsidR="00A03C60" w:rsidRDefault="00A03C60" w:rsidP="00A03C60">
      <w:pPr>
        <w:jc w:val="both"/>
        <w:rPr>
          <w:rFonts w:ascii="Courier New" w:hAnsi="Courier New" w:cs="Courier New"/>
          <w:b/>
        </w:rPr>
      </w:pPr>
    </w:p>
    <w:p w14:paraId="045C5C68" w14:textId="77777777" w:rsidR="00A03C60" w:rsidRDefault="00A03C60" w:rsidP="00A03C60">
      <w:pPr>
        <w:jc w:val="both"/>
        <w:rPr>
          <w:rFonts w:ascii="Courier New" w:hAnsi="Courier New" w:cs="Courier New"/>
          <w:b/>
        </w:rPr>
      </w:pPr>
    </w:p>
    <w:p w14:paraId="6651A751" w14:textId="77777777" w:rsidR="00A03C60" w:rsidRDefault="00A03C60" w:rsidP="00A03C60">
      <w:pPr>
        <w:jc w:val="both"/>
        <w:rPr>
          <w:rFonts w:ascii="Courier New" w:hAnsi="Courier New" w:cs="Courier New"/>
          <w:b/>
        </w:rPr>
      </w:pPr>
      <w:r>
        <w:rPr>
          <w:rFonts w:ascii="Courier New" w:hAnsi="Courier New" w:cs="Courier New"/>
          <w:b/>
        </w:rPr>
        <w:t>Attest: _____________________________</w:t>
      </w:r>
    </w:p>
    <w:p w14:paraId="658CCEB3" w14:textId="77777777" w:rsidR="00A03C60" w:rsidRPr="000B3F51" w:rsidRDefault="00A03C60" w:rsidP="00A03C60">
      <w:pPr>
        <w:jc w:val="both"/>
        <w:rPr>
          <w:rFonts w:ascii="Courier New" w:hAnsi="Courier New" w:cs="Courier New"/>
          <w:b/>
        </w:rPr>
      </w:pPr>
      <w:r>
        <w:rPr>
          <w:rFonts w:ascii="Courier New" w:hAnsi="Courier New" w:cs="Courier New"/>
          <w:b/>
        </w:rPr>
        <w:tab/>
      </w:r>
      <w:r>
        <w:rPr>
          <w:rFonts w:ascii="Courier New" w:hAnsi="Courier New" w:cs="Courier New"/>
          <w:b/>
        </w:rPr>
        <w:tab/>
        <w:t xml:space="preserve">   Clerk of the Board</w:t>
      </w:r>
      <w:r w:rsidRPr="006C660D">
        <w:rPr>
          <w:rFonts w:ascii="Courier New" w:hAnsi="Courier New" w:cs="Courier New"/>
          <w:b/>
        </w:rPr>
        <w:t xml:space="preserve"> </w:t>
      </w:r>
    </w:p>
    <w:p w14:paraId="65E2A807" w14:textId="77777777" w:rsidR="00A03C60" w:rsidRPr="005073B9" w:rsidRDefault="00A03C60" w:rsidP="00A03C60">
      <w:pPr>
        <w:spacing w:line="480" w:lineRule="auto"/>
        <w:jc w:val="both"/>
        <w:rPr>
          <w:rFonts w:ascii="Courier New" w:hAnsi="Courier New" w:cs="Courier New"/>
        </w:rPr>
      </w:pPr>
    </w:p>
    <w:p w14:paraId="7CAE9E7F" w14:textId="77777777" w:rsidR="005073B9" w:rsidRDefault="005073B9" w:rsidP="005073B9">
      <w:pPr>
        <w:jc w:val="both"/>
        <w:rPr>
          <w:rFonts w:ascii="Courier New" w:hAnsi="Courier New" w:cs="Courier New"/>
          <w:b/>
        </w:rPr>
      </w:pPr>
    </w:p>
    <w:sectPr w:rsidR="005073B9" w:rsidSect="00655D9B">
      <w:footerReference w:type="default" r:id="rId9"/>
      <w:pgSz w:w="12240" w:h="15840"/>
      <w:pgMar w:top="1440" w:right="1800" w:bottom="1440" w:left="1800" w:header="720" w:footer="720" w:gutter="0"/>
      <w:pgNumType w:start="35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35D49" w14:textId="77777777" w:rsidR="00CA5D96" w:rsidRDefault="00CA5D96" w:rsidP="00D57050">
      <w:r>
        <w:separator/>
      </w:r>
    </w:p>
  </w:endnote>
  <w:endnote w:type="continuationSeparator" w:id="0">
    <w:p w14:paraId="51005E4A" w14:textId="77777777" w:rsidR="00CA5D96" w:rsidRDefault="00CA5D96" w:rsidP="00D5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rPr>
      <w:id w:val="314845307"/>
      <w:docPartObj>
        <w:docPartGallery w:val="Page Numbers (Bottom of Page)"/>
        <w:docPartUnique/>
      </w:docPartObj>
    </w:sdtPr>
    <w:sdtEndPr>
      <w:rPr>
        <w:noProof/>
      </w:rPr>
    </w:sdtEndPr>
    <w:sdtContent>
      <w:p w14:paraId="092C5FD9" w14:textId="37D8BCD6" w:rsidR="00CA5D96" w:rsidRPr="00655D9B" w:rsidRDefault="00655D9B" w:rsidP="00655D9B">
        <w:pPr>
          <w:pStyle w:val="Footer"/>
          <w:jc w:val="center"/>
          <w:rPr>
            <w:rFonts w:ascii="Courier New" w:hAnsi="Courier New" w:cs="Courier New"/>
            <w:b/>
          </w:rPr>
        </w:pPr>
        <w:r w:rsidRPr="00655D9B">
          <w:rPr>
            <w:rFonts w:ascii="Courier New" w:hAnsi="Courier New" w:cs="Courier New"/>
            <w:b/>
          </w:rPr>
          <w:t>ATB 2018-</w:t>
        </w:r>
        <w:r w:rsidR="00CA5D96" w:rsidRPr="00655D9B">
          <w:rPr>
            <w:rFonts w:ascii="Courier New" w:hAnsi="Courier New" w:cs="Courier New"/>
            <w:b/>
          </w:rPr>
          <w:fldChar w:fldCharType="begin"/>
        </w:r>
        <w:r w:rsidR="00CA5D96" w:rsidRPr="00655D9B">
          <w:rPr>
            <w:rFonts w:ascii="Courier New" w:hAnsi="Courier New" w:cs="Courier New"/>
            <w:b/>
          </w:rPr>
          <w:instrText xml:space="preserve"> PAGE   \* MERGEFORMAT </w:instrText>
        </w:r>
        <w:r w:rsidR="00CA5D96" w:rsidRPr="00655D9B">
          <w:rPr>
            <w:rFonts w:ascii="Courier New" w:hAnsi="Courier New" w:cs="Courier New"/>
            <w:b/>
          </w:rPr>
          <w:fldChar w:fldCharType="separate"/>
        </w:r>
        <w:r w:rsidR="00FE5739">
          <w:rPr>
            <w:rFonts w:ascii="Courier New" w:hAnsi="Courier New" w:cs="Courier New"/>
            <w:b/>
            <w:noProof/>
          </w:rPr>
          <w:t>358</w:t>
        </w:r>
        <w:r w:rsidR="00CA5D96" w:rsidRPr="00655D9B">
          <w:rPr>
            <w:rFonts w:ascii="Courier New" w:hAnsi="Courier New" w:cs="Courier New"/>
            <w:b/>
            <w:noProof/>
          </w:rPr>
          <w:fldChar w:fldCharType="end"/>
        </w:r>
      </w:p>
    </w:sdtContent>
  </w:sdt>
  <w:p w14:paraId="1D4CED41" w14:textId="77777777" w:rsidR="00CA5D96" w:rsidRDefault="00CA5D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86842" w14:textId="77777777" w:rsidR="00CA5D96" w:rsidRDefault="00CA5D96" w:rsidP="00D57050">
      <w:r>
        <w:separator/>
      </w:r>
    </w:p>
  </w:footnote>
  <w:footnote w:type="continuationSeparator" w:id="0">
    <w:p w14:paraId="2D3AC35F" w14:textId="77777777" w:rsidR="00CA5D96" w:rsidRDefault="00CA5D96" w:rsidP="00D57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00CD2"/>
    <w:multiLevelType w:val="hybridMultilevel"/>
    <w:tmpl w:val="E84E9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499"/>
    <w:rsid w:val="000038F7"/>
    <w:rsid w:val="00003A48"/>
    <w:rsid w:val="00006C37"/>
    <w:rsid w:val="0001199D"/>
    <w:rsid w:val="0001331C"/>
    <w:rsid w:val="00015B48"/>
    <w:rsid w:val="00020B79"/>
    <w:rsid w:val="000342FF"/>
    <w:rsid w:val="00034C4E"/>
    <w:rsid w:val="00035714"/>
    <w:rsid w:val="000516B8"/>
    <w:rsid w:val="0005409F"/>
    <w:rsid w:val="000617F9"/>
    <w:rsid w:val="00066F3A"/>
    <w:rsid w:val="00067614"/>
    <w:rsid w:val="000742E1"/>
    <w:rsid w:val="0007642D"/>
    <w:rsid w:val="00080049"/>
    <w:rsid w:val="0008010F"/>
    <w:rsid w:val="00085672"/>
    <w:rsid w:val="000916B1"/>
    <w:rsid w:val="00094F59"/>
    <w:rsid w:val="00096CAE"/>
    <w:rsid w:val="000A0AD5"/>
    <w:rsid w:val="000A1853"/>
    <w:rsid w:val="000A25E4"/>
    <w:rsid w:val="000B1416"/>
    <w:rsid w:val="000B69D2"/>
    <w:rsid w:val="000C5F75"/>
    <w:rsid w:val="000C75DF"/>
    <w:rsid w:val="000D71E4"/>
    <w:rsid w:val="000E5B1B"/>
    <w:rsid w:val="000F2F5C"/>
    <w:rsid w:val="000F37DF"/>
    <w:rsid w:val="000F64BC"/>
    <w:rsid w:val="000F789E"/>
    <w:rsid w:val="000F796D"/>
    <w:rsid w:val="00112CC2"/>
    <w:rsid w:val="00141CF6"/>
    <w:rsid w:val="00142E4C"/>
    <w:rsid w:val="001518CC"/>
    <w:rsid w:val="001541B2"/>
    <w:rsid w:val="00154F5F"/>
    <w:rsid w:val="00162072"/>
    <w:rsid w:val="00162799"/>
    <w:rsid w:val="001637A7"/>
    <w:rsid w:val="00181BA7"/>
    <w:rsid w:val="001870E0"/>
    <w:rsid w:val="0019499B"/>
    <w:rsid w:val="001963A5"/>
    <w:rsid w:val="001A7F6D"/>
    <w:rsid w:val="001B209F"/>
    <w:rsid w:val="001C5334"/>
    <w:rsid w:val="001C7954"/>
    <w:rsid w:val="001D1A98"/>
    <w:rsid w:val="001D312E"/>
    <w:rsid w:val="001D4CDB"/>
    <w:rsid w:val="001D64CB"/>
    <w:rsid w:val="001D7D74"/>
    <w:rsid w:val="001D7F1E"/>
    <w:rsid w:val="001F011F"/>
    <w:rsid w:val="00210282"/>
    <w:rsid w:val="00215B1D"/>
    <w:rsid w:val="0022716B"/>
    <w:rsid w:val="00234D48"/>
    <w:rsid w:val="00234E33"/>
    <w:rsid w:val="0023706E"/>
    <w:rsid w:val="00242020"/>
    <w:rsid w:val="002420EB"/>
    <w:rsid w:val="002472B0"/>
    <w:rsid w:val="00255981"/>
    <w:rsid w:val="00261AFD"/>
    <w:rsid w:val="00283121"/>
    <w:rsid w:val="00283439"/>
    <w:rsid w:val="00292612"/>
    <w:rsid w:val="00295A6D"/>
    <w:rsid w:val="002A413E"/>
    <w:rsid w:val="002B31D0"/>
    <w:rsid w:val="002C40A2"/>
    <w:rsid w:val="002D0688"/>
    <w:rsid w:val="002D3EC1"/>
    <w:rsid w:val="002F075A"/>
    <w:rsid w:val="002F11B9"/>
    <w:rsid w:val="00310F4E"/>
    <w:rsid w:val="003205F1"/>
    <w:rsid w:val="00332D21"/>
    <w:rsid w:val="00337D16"/>
    <w:rsid w:val="00343AA4"/>
    <w:rsid w:val="00346F36"/>
    <w:rsid w:val="00356C84"/>
    <w:rsid w:val="0036580A"/>
    <w:rsid w:val="00370D1E"/>
    <w:rsid w:val="003822C1"/>
    <w:rsid w:val="00382BEE"/>
    <w:rsid w:val="00387077"/>
    <w:rsid w:val="003B27DD"/>
    <w:rsid w:val="003B374D"/>
    <w:rsid w:val="003B6265"/>
    <w:rsid w:val="003C0034"/>
    <w:rsid w:val="003E2504"/>
    <w:rsid w:val="003F17EF"/>
    <w:rsid w:val="003F3A78"/>
    <w:rsid w:val="003F3D0D"/>
    <w:rsid w:val="00403FF3"/>
    <w:rsid w:val="0042660C"/>
    <w:rsid w:val="00431223"/>
    <w:rsid w:val="00433F07"/>
    <w:rsid w:val="00434FC8"/>
    <w:rsid w:val="004418DD"/>
    <w:rsid w:val="00444746"/>
    <w:rsid w:val="004566E4"/>
    <w:rsid w:val="00461EF0"/>
    <w:rsid w:val="00465CE6"/>
    <w:rsid w:val="004756AC"/>
    <w:rsid w:val="0047620B"/>
    <w:rsid w:val="00477140"/>
    <w:rsid w:val="00480950"/>
    <w:rsid w:val="00484252"/>
    <w:rsid w:val="00487083"/>
    <w:rsid w:val="00491F38"/>
    <w:rsid w:val="004920FE"/>
    <w:rsid w:val="00494520"/>
    <w:rsid w:val="004A134C"/>
    <w:rsid w:val="004A1C9C"/>
    <w:rsid w:val="004B2805"/>
    <w:rsid w:val="004B30F0"/>
    <w:rsid w:val="004C414D"/>
    <w:rsid w:val="004E2553"/>
    <w:rsid w:val="004F39E5"/>
    <w:rsid w:val="004F4E1D"/>
    <w:rsid w:val="00507367"/>
    <w:rsid w:val="005073B9"/>
    <w:rsid w:val="00513612"/>
    <w:rsid w:val="00515BFA"/>
    <w:rsid w:val="00516630"/>
    <w:rsid w:val="00517E8F"/>
    <w:rsid w:val="00526BF5"/>
    <w:rsid w:val="00532ABA"/>
    <w:rsid w:val="00546BA5"/>
    <w:rsid w:val="00546C04"/>
    <w:rsid w:val="005535FD"/>
    <w:rsid w:val="0057009F"/>
    <w:rsid w:val="005737A7"/>
    <w:rsid w:val="005849C4"/>
    <w:rsid w:val="00587579"/>
    <w:rsid w:val="005878A7"/>
    <w:rsid w:val="0059026D"/>
    <w:rsid w:val="005A2237"/>
    <w:rsid w:val="005B4A56"/>
    <w:rsid w:val="005C5D32"/>
    <w:rsid w:val="005C77F7"/>
    <w:rsid w:val="005E5363"/>
    <w:rsid w:val="005E5E9C"/>
    <w:rsid w:val="005F6777"/>
    <w:rsid w:val="00601C6E"/>
    <w:rsid w:val="0060797B"/>
    <w:rsid w:val="0061017F"/>
    <w:rsid w:val="00621B6D"/>
    <w:rsid w:val="00627880"/>
    <w:rsid w:val="006431A7"/>
    <w:rsid w:val="006476A6"/>
    <w:rsid w:val="00655D9B"/>
    <w:rsid w:val="0066119D"/>
    <w:rsid w:val="006638AF"/>
    <w:rsid w:val="00663F0D"/>
    <w:rsid w:val="006650A1"/>
    <w:rsid w:val="0067582A"/>
    <w:rsid w:val="0067672B"/>
    <w:rsid w:val="00690C7F"/>
    <w:rsid w:val="006C2B1B"/>
    <w:rsid w:val="006D5BE4"/>
    <w:rsid w:val="006E745A"/>
    <w:rsid w:val="006F41E7"/>
    <w:rsid w:val="00700E9A"/>
    <w:rsid w:val="00703DBA"/>
    <w:rsid w:val="00705D02"/>
    <w:rsid w:val="00710AB6"/>
    <w:rsid w:val="00715B22"/>
    <w:rsid w:val="0071700F"/>
    <w:rsid w:val="00725A4C"/>
    <w:rsid w:val="00734126"/>
    <w:rsid w:val="00762B76"/>
    <w:rsid w:val="00777102"/>
    <w:rsid w:val="00783910"/>
    <w:rsid w:val="007862B4"/>
    <w:rsid w:val="00793CE6"/>
    <w:rsid w:val="007B7577"/>
    <w:rsid w:val="007B7600"/>
    <w:rsid w:val="007C504B"/>
    <w:rsid w:val="007C55B5"/>
    <w:rsid w:val="007C73FD"/>
    <w:rsid w:val="007E38AF"/>
    <w:rsid w:val="007E50E5"/>
    <w:rsid w:val="00804532"/>
    <w:rsid w:val="008244DA"/>
    <w:rsid w:val="00837FD8"/>
    <w:rsid w:val="00841A7C"/>
    <w:rsid w:val="00845785"/>
    <w:rsid w:val="00860F4F"/>
    <w:rsid w:val="00870492"/>
    <w:rsid w:val="00874B10"/>
    <w:rsid w:val="00876C5D"/>
    <w:rsid w:val="0088184F"/>
    <w:rsid w:val="008902EF"/>
    <w:rsid w:val="00892FEA"/>
    <w:rsid w:val="008A18D9"/>
    <w:rsid w:val="008A22F5"/>
    <w:rsid w:val="008A3FDE"/>
    <w:rsid w:val="008A4026"/>
    <w:rsid w:val="008C3C2F"/>
    <w:rsid w:val="008C3DDF"/>
    <w:rsid w:val="008C7C2C"/>
    <w:rsid w:val="008D5155"/>
    <w:rsid w:val="008E10E1"/>
    <w:rsid w:val="008E4813"/>
    <w:rsid w:val="008F06BE"/>
    <w:rsid w:val="008F68E7"/>
    <w:rsid w:val="00907F11"/>
    <w:rsid w:val="00912A61"/>
    <w:rsid w:val="00917602"/>
    <w:rsid w:val="0092282B"/>
    <w:rsid w:val="0092738F"/>
    <w:rsid w:val="009335B4"/>
    <w:rsid w:val="00935FFC"/>
    <w:rsid w:val="00936804"/>
    <w:rsid w:val="00944186"/>
    <w:rsid w:val="009608E8"/>
    <w:rsid w:val="00982054"/>
    <w:rsid w:val="00982650"/>
    <w:rsid w:val="00986ACC"/>
    <w:rsid w:val="00990A5D"/>
    <w:rsid w:val="00993E97"/>
    <w:rsid w:val="00996819"/>
    <w:rsid w:val="00997258"/>
    <w:rsid w:val="009977A5"/>
    <w:rsid w:val="009B6A91"/>
    <w:rsid w:val="009C3A19"/>
    <w:rsid w:val="009D26A2"/>
    <w:rsid w:val="009D30FB"/>
    <w:rsid w:val="009E1564"/>
    <w:rsid w:val="009E31BD"/>
    <w:rsid w:val="009E4C08"/>
    <w:rsid w:val="009E4DBB"/>
    <w:rsid w:val="009F1BD2"/>
    <w:rsid w:val="009F4D69"/>
    <w:rsid w:val="009F6499"/>
    <w:rsid w:val="00A03C60"/>
    <w:rsid w:val="00A163FC"/>
    <w:rsid w:val="00A2061B"/>
    <w:rsid w:val="00A25F46"/>
    <w:rsid w:val="00A62C95"/>
    <w:rsid w:val="00A63386"/>
    <w:rsid w:val="00A73743"/>
    <w:rsid w:val="00A742B6"/>
    <w:rsid w:val="00A77D74"/>
    <w:rsid w:val="00A83CD7"/>
    <w:rsid w:val="00A96325"/>
    <w:rsid w:val="00AA3411"/>
    <w:rsid w:val="00AA5BB6"/>
    <w:rsid w:val="00AB0389"/>
    <w:rsid w:val="00AB73AB"/>
    <w:rsid w:val="00AB7471"/>
    <w:rsid w:val="00AC0606"/>
    <w:rsid w:val="00AC70DC"/>
    <w:rsid w:val="00AD0BCE"/>
    <w:rsid w:val="00AE025D"/>
    <w:rsid w:val="00B05677"/>
    <w:rsid w:val="00B14921"/>
    <w:rsid w:val="00B3458F"/>
    <w:rsid w:val="00B3584F"/>
    <w:rsid w:val="00B37FA3"/>
    <w:rsid w:val="00B4529C"/>
    <w:rsid w:val="00B63F6F"/>
    <w:rsid w:val="00B65115"/>
    <w:rsid w:val="00B826DD"/>
    <w:rsid w:val="00BB3F19"/>
    <w:rsid w:val="00BC2803"/>
    <w:rsid w:val="00BE1761"/>
    <w:rsid w:val="00BE4E90"/>
    <w:rsid w:val="00BE6631"/>
    <w:rsid w:val="00C017D1"/>
    <w:rsid w:val="00C020C1"/>
    <w:rsid w:val="00C05304"/>
    <w:rsid w:val="00C12B4F"/>
    <w:rsid w:val="00C31B8F"/>
    <w:rsid w:val="00C37A13"/>
    <w:rsid w:val="00C41AAD"/>
    <w:rsid w:val="00C42BCD"/>
    <w:rsid w:val="00C54C8A"/>
    <w:rsid w:val="00C611D9"/>
    <w:rsid w:val="00C8146A"/>
    <w:rsid w:val="00C90FB0"/>
    <w:rsid w:val="00C92AB8"/>
    <w:rsid w:val="00C973AD"/>
    <w:rsid w:val="00CA3467"/>
    <w:rsid w:val="00CA5D96"/>
    <w:rsid w:val="00CA73F4"/>
    <w:rsid w:val="00CB2A92"/>
    <w:rsid w:val="00CB42FC"/>
    <w:rsid w:val="00CB61DC"/>
    <w:rsid w:val="00CC16D5"/>
    <w:rsid w:val="00CC4FE4"/>
    <w:rsid w:val="00CD0A30"/>
    <w:rsid w:val="00CD19B9"/>
    <w:rsid w:val="00CD232D"/>
    <w:rsid w:val="00CD6273"/>
    <w:rsid w:val="00CF5DEF"/>
    <w:rsid w:val="00D047C3"/>
    <w:rsid w:val="00D0562C"/>
    <w:rsid w:val="00D06E5D"/>
    <w:rsid w:val="00D07185"/>
    <w:rsid w:val="00D11EA9"/>
    <w:rsid w:val="00D14C5C"/>
    <w:rsid w:val="00D4503D"/>
    <w:rsid w:val="00D46B07"/>
    <w:rsid w:val="00D47956"/>
    <w:rsid w:val="00D556D5"/>
    <w:rsid w:val="00D57050"/>
    <w:rsid w:val="00D57BCF"/>
    <w:rsid w:val="00D609F3"/>
    <w:rsid w:val="00D619A9"/>
    <w:rsid w:val="00D6207B"/>
    <w:rsid w:val="00D6265F"/>
    <w:rsid w:val="00D63C18"/>
    <w:rsid w:val="00D6528D"/>
    <w:rsid w:val="00D711AB"/>
    <w:rsid w:val="00D71262"/>
    <w:rsid w:val="00D80B3A"/>
    <w:rsid w:val="00D84A0D"/>
    <w:rsid w:val="00D900B8"/>
    <w:rsid w:val="00D96014"/>
    <w:rsid w:val="00D974D0"/>
    <w:rsid w:val="00DA28D1"/>
    <w:rsid w:val="00DA3D6B"/>
    <w:rsid w:val="00DA76FA"/>
    <w:rsid w:val="00DC4613"/>
    <w:rsid w:val="00DC639C"/>
    <w:rsid w:val="00DD1C00"/>
    <w:rsid w:val="00DD21E5"/>
    <w:rsid w:val="00DE0016"/>
    <w:rsid w:val="00DE70FE"/>
    <w:rsid w:val="00DF3F37"/>
    <w:rsid w:val="00E0029E"/>
    <w:rsid w:val="00E05B14"/>
    <w:rsid w:val="00E1382D"/>
    <w:rsid w:val="00E14258"/>
    <w:rsid w:val="00E157B9"/>
    <w:rsid w:val="00E2242E"/>
    <w:rsid w:val="00E23C66"/>
    <w:rsid w:val="00E2607D"/>
    <w:rsid w:val="00E33902"/>
    <w:rsid w:val="00E3616D"/>
    <w:rsid w:val="00E40141"/>
    <w:rsid w:val="00E450FD"/>
    <w:rsid w:val="00E51C49"/>
    <w:rsid w:val="00E66282"/>
    <w:rsid w:val="00E92075"/>
    <w:rsid w:val="00EA625D"/>
    <w:rsid w:val="00EB5988"/>
    <w:rsid w:val="00EC21BC"/>
    <w:rsid w:val="00EE05B4"/>
    <w:rsid w:val="00EF2E20"/>
    <w:rsid w:val="00EF4021"/>
    <w:rsid w:val="00F021F9"/>
    <w:rsid w:val="00F0596D"/>
    <w:rsid w:val="00F05F1E"/>
    <w:rsid w:val="00F2668E"/>
    <w:rsid w:val="00F26A70"/>
    <w:rsid w:val="00F3675B"/>
    <w:rsid w:val="00F80E6A"/>
    <w:rsid w:val="00FA2FA3"/>
    <w:rsid w:val="00FC2F0B"/>
    <w:rsid w:val="00FD25A0"/>
    <w:rsid w:val="00FE5739"/>
    <w:rsid w:val="00FF015D"/>
    <w:rsid w:val="00FF5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60DB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99"/>
    <w:rPr>
      <w:rFonts w:ascii="Times New Roman" w:eastAsia="Times New Roman" w:hAnsi="Times New Roman" w:cs="Times New Roman"/>
    </w:rPr>
  </w:style>
  <w:style w:type="paragraph" w:styleId="Heading1">
    <w:name w:val="heading 1"/>
    <w:basedOn w:val="Normal"/>
    <w:next w:val="Normal"/>
    <w:link w:val="Heading1Char"/>
    <w:qFormat/>
    <w:rsid w:val="009F6499"/>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9F6499"/>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6499"/>
    <w:rPr>
      <w:rFonts w:ascii="Courier New" w:eastAsia="Times New Roman" w:hAnsi="Courier New" w:cs="Courier New"/>
      <w:b/>
      <w:bCs/>
    </w:rPr>
  </w:style>
  <w:style w:type="character" w:customStyle="1" w:styleId="Heading2Char">
    <w:name w:val="Heading 2 Char"/>
    <w:basedOn w:val="DefaultParagraphFont"/>
    <w:link w:val="Heading2"/>
    <w:rsid w:val="009F6499"/>
    <w:rPr>
      <w:rFonts w:ascii="Courier New" w:eastAsia="Times New Roman" w:hAnsi="Courier New" w:cs="Courier New"/>
      <w:b/>
      <w:bCs/>
    </w:rPr>
  </w:style>
  <w:style w:type="paragraph" w:styleId="Title">
    <w:name w:val="Title"/>
    <w:basedOn w:val="Normal"/>
    <w:link w:val="TitleChar"/>
    <w:qFormat/>
    <w:rsid w:val="009F6499"/>
    <w:pPr>
      <w:jc w:val="center"/>
    </w:pPr>
    <w:rPr>
      <w:rFonts w:ascii="Courier New" w:hAnsi="Courier New" w:cs="Courier New"/>
      <w:b/>
      <w:bCs/>
    </w:rPr>
  </w:style>
  <w:style w:type="character" w:customStyle="1" w:styleId="TitleChar">
    <w:name w:val="Title Char"/>
    <w:basedOn w:val="DefaultParagraphFont"/>
    <w:link w:val="Title"/>
    <w:rsid w:val="009F6499"/>
    <w:rPr>
      <w:rFonts w:ascii="Courier New" w:eastAsia="Times New Roman" w:hAnsi="Courier New" w:cs="Courier New"/>
      <w:b/>
      <w:bCs/>
    </w:rPr>
  </w:style>
  <w:style w:type="paragraph" w:styleId="BodyText2">
    <w:name w:val="Body Text 2"/>
    <w:basedOn w:val="Normal"/>
    <w:link w:val="BodyText2Char"/>
    <w:rsid w:val="009F6499"/>
    <w:pPr>
      <w:spacing w:after="120" w:line="480" w:lineRule="auto"/>
    </w:pPr>
  </w:style>
  <w:style w:type="character" w:customStyle="1" w:styleId="BodyText2Char">
    <w:name w:val="Body Text 2 Char"/>
    <w:basedOn w:val="DefaultParagraphFont"/>
    <w:link w:val="BodyText2"/>
    <w:rsid w:val="009F6499"/>
    <w:rPr>
      <w:rFonts w:ascii="Times New Roman" w:eastAsia="Times New Roman" w:hAnsi="Times New Roman" w:cs="Times New Roman"/>
    </w:rPr>
  </w:style>
  <w:style w:type="paragraph" w:styleId="Header">
    <w:name w:val="header"/>
    <w:basedOn w:val="Normal"/>
    <w:link w:val="HeaderChar"/>
    <w:uiPriority w:val="99"/>
    <w:unhideWhenUsed/>
    <w:rsid w:val="00D57050"/>
    <w:pPr>
      <w:tabs>
        <w:tab w:val="center" w:pos="4680"/>
        <w:tab w:val="right" w:pos="9360"/>
      </w:tabs>
    </w:pPr>
  </w:style>
  <w:style w:type="character" w:customStyle="1" w:styleId="HeaderChar">
    <w:name w:val="Header Char"/>
    <w:basedOn w:val="DefaultParagraphFont"/>
    <w:link w:val="Header"/>
    <w:uiPriority w:val="99"/>
    <w:rsid w:val="00D57050"/>
    <w:rPr>
      <w:rFonts w:ascii="Times New Roman" w:eastAsia="Times New Roman" w:hAnsi="Times New Roman" w:cs="Times New Roman"/>
    </w:rPr>
  </w:style>
  <w:style w:type="paragraph" w:styleId="Footer">
    <w:name w:val="footer"/>
    <w:basedOn w:val="Normal"/>
    <w:link w:val="FooterChar"/>
    <w:uiPriority w:val="99"/>
    <w:unhideWhenUsed/>
    <w:rsid w:val="00D57050"/>
    <w:pPr>
      <w:tabs>
        <w:tab w:val="center" w:pos="4680"/>
        <w:tab w:val="right" w:pos="9360"/>
      </w:tabs>
    </w:pPr>
  </w:style>
  <w:style w:type="character" w:customStyle="1" w:styleId="FooterChar">
    <w:name w:val="Footer Char"/>
    <w:basedOn w:val="DefaultParagraphFont"/>
    <w:link w:val="Footer"/>
    <w:uiPriority w:val="99"/>
    <w:rsid w:val="00D57050"/>
    <w:rPr>
      <w:rFonts w:ascii="Times New Roman" w:eastAsia="Times New Roman" w:hAnsi="Times New Roman" w:cs="Times New Roman"/>
    </w:rPr>
  </w:style>
  <w:style w:type="table" w:styleId="TableGrid">
    <w:name w:val="Table Grid"/>
    <w:basedOn w:val="TableNormal"/>
    <w:uiPriority w:val="59"/>
    <w:rsid w:val="00FA2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205F1"/>
    <w:pPr>
      <w:spacing w:after="120"/>
    </w:pPr>
  </w:style>
  <w:style w:type="character" w:customStyle="1" w:styleId="BodyTextChar">
    <w:name w:val="Body Text Char"/>
    <w:basedOn w:val="DefaultParagraphFont"/>
    <w:link w:val="BodyText"/>
    <w:uiPriority w:val="99"/>
    <w:semiHidden/>
    <w:rsid w:val="003205F1"/>
    <w:rPr>
      <w:rFonts w:ascii="Times New Roman" w:eastAsia="Times New Roman" w:hAnsi="Times New Roman" w:cs="Times New Roman"/>
    </w:rPr>
  </w:style>
  <w:style w:type="paragraph" w:styleId="FootnoteText">
    <w:name w:val="footnote text"/>
    <w:basedOn w:val="Normal"/>
    <w:link w:val="FootnoteTextChar"/>
    <w:uiPriority w:val="99"/>
    <w:semiHidden/>
    <w:rsid w:val="003205F1"/>
    <w:pPr>
      <w:autoSpaceDE w:val="0"/>
      <w:autoSpaceDN w:val="0"/>
    </w:pPr>
    <w:rPr>
      <w:sz w:val="20"/>
      <w:szCs w:val="20"/>
    </w:rPr>
  </w:style>
  <w:style w:type="character" w:customStyle="1" w:styleId="FootnoteTextChar">
    <w:name w:val="Footnote Text Char"/>
    <w:basedOn w:val="DefaultParagraphFont"/>
    <w:link w:val="FootnoteText"/>
    <w:uiPriority w:val="99"/>
    <w:semiHidden/>
    <w:rsid w:val="003205F1"/>
    <w:rPr>
      <w:rFonts w:ascii="Times New Roman" w:eastAsia="Times New Roman" w:hAnsi="Times New Roman" w:cs="Times New Roman"/>
      <w:sz w:val="20"/>
      <w:szCs w:val="20"/>
    </w:rPr>
  </w:style>
  <w:style w:type="paragraph" w:styleId="ListParagraph">
    <w:name w:val="List Paragraph"/>
    <w:basedOn w:val="Normal"/>
    <w:uiPriority w:val="34"/>
    <w:qFormat/>
    <w:rsid w:val="003205F1"/>
    <w:pPr>
      <w:ind w:left="720"/>
      <w:contextualSpacing/>
    </w:pPr>
  </w:style>
  <w:style w:type="paragraph" w:styleId="BalloonText">
    <w:name w:val="Balloon Text"/>
    <w:basedOn w:val="Normal"/>
    <w:link w:val="BalloonTextChar"/>
    <w:uiPriority w:val="99"/>
    <w:semiHidden/>
    <w:unhideWhenUsed/>
    <w:rsid w:val="00444746"/>
    <w:rPr>
      <w:rFonts w:ascii="Tahoma" w:hAnsi="Tahoma" w:cs="Tahoma"/>
      <w:sz w:val="16"/>
      <w:szCs w:val="16"/>
    </w:rPr>
  </w:style>
  <w:style w:type="character" w:customStyle="1" w:styleId="BalloonTextChar">
    <w:name w:val="Balloon Text Char"/>
    <w:basedOn w:val="DefaultParagraphFont"/>
    <w:link w:val="BalloonText"/>
    <w:uiPriority w:val="99"/>
    <w:semiHidden/>
    <w:rsid w:val="004447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499"/>
    <w:rPr>
      <w:rFonts w:ascii="Times New Roman" w:eastAsia="Times New Roman" w:hAnsi="Times New Roman" w:cs="Times New Roman"/>
    </w:rPr>
  </w:style>
  <w:style w:type="paragraph" w:styleId="Heading1">
    <w:name w:val="heading 1"/>
    <w:basedOn w:val="Normal"/>
    <w:next w:val="Normal"/>
    <w:link w:val="Heading1Char"/>
    <w:qFormat/>
    <w:rsid w:val="009F6499"/>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9F6499"/>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6499"/>
    <w:rPr>
      <w:rFonts w:ascii="Courier New" w:eastAsia="Times New Roman" w:hAnsi="Courier New" w:cs="Courier New"/>
      <w:b/>
      <w:bCs/>
    </w:rPr>
  </w:style>
  <w:style w:type="character" w:customStyle="1" w:styleId="Heading2Char">
    <w:name w:val="Heading 2 Char"/>
    <w:basedOn w:val="DefaultParagraphFont"/>
    <w:link w:val="Heading2"/>
    <w:rsid w:val="009F6499"/>
    <w:rPr>
      <w:rFonts w:ascii="Courier New" w:eastAsia="Times New Roman" w:hAnsi="Courier New" w:cs="Courier New"/>
      <w:b/>
      <w:bCs/>
    </w:rPr>
  </w:style>
  <w:style w:type="paragraph" w:styleId="Title">
    <w:name w:val="Title"/>
    <w:basedOn w:val="Normal"/>
    <w:link w:val="TitleChar"/>
    <w:qFormat/>
    <w:rsid w:val="009F6499"/>
    <w:pPr>
      <w:jc w:val="center"/>
    </w:pPr>
    <w:rPr>
      <w:rFonts w:ascii="Courier New" w:hAnsi="Courier New" w:cs="Courier New"/>
      <w:b/>
      <w:bCs/>
    </w:rPr>
  </w:style>
  <w:style w:type="character" w:customStyle="1" w:styleId="TitleChar">
    <w:name w:val="Title Char"/>
    <w:basedOn w:val="DefaultParagraphFont"/>
    <w:link w:val="Title"/>
    <w:rsid w:val="009F6499"/>
    <w:rPr>
      <w:rFonts w:ascii="Courier New" w:eastAsia="Times New Roman" w:hAnsi="Courier New" w:cs="Courier New"/>
      <w:b/>
      <w:bCs/>
    </w:rPr>
  </w:style>
  <w:style w:type="paragraph" w:styleId="BodyText2">
    <w:name w:val="Body Text 2"/>
    <w:basedOn w:val="Normal"/>
    <w:link w:val="BodyText2Char"/>
    <w:rsid w:val="009F6499"/>
    <w:pPr>
      <w:spacing w:after="120" w:line="480" w:lineRule="auto"/>
    </w:pPr>
  </w:style>
  <w:style w:type="character" w:customStyle="1" w:styleId="BodyText2Char">
    <w:name w:val="Body Text 2 Char"/>
    <w:basedOn w:val="DefaultParagraphFont"/>
    <w:link w:val="BodyText2"/>
    <w:rsid w:val="009F6499"/>
    <w:rPr>
      <w:rFonts w:ascii="Times New Roman" w:eastAsia="Times New Roman" w:hAnsi="Times New Roman" w:cs="Times New Roman"/>
    </w:rPr>
  </w:style>
  <w:style w:type="paragraph" w:styleId="Header">
    <w:name w:val="header"/>
    <w:basedOn w:val="Normal"/>
    <w:link w:val="HeaderChar"/>
    <w:uiPriority w:val="99"/>
    <w:unhideWhenUsed/>
    <w:rsid w:val="00D57050"/>
    <w:pPr>
      <w:tabs>
        <w:tab w:val="center" w:pos="4680"/>
        <w:tab w:val="right" w:pos="9360"/>
      </w:tabs>
    </w:pPr>
  </w:style>
  <w:style w:type="character" w:customStyle="1" w:styleId="HeaderChar">
    <w:name w:val="Header Char"/>
    <w:basedOn w:val="DefaultParagraphFont"/>
    <w:link w:val="Header"/>
    <w:uiPriority w:val="99"/>
    <w:rsid w:val="00D57050"/>
    <w:rPr>
      <w:rFonts w:ascii="Times New Roman" w:eastAsia="Times New Roman" w:hAnsi="Times New Roman" w:cs="Times New Roman"/>
    </w:rPr>
  </w:style>
  <w:style w:type="paragraph" w:styleId="Footer">
    <w:name w:val="footer"/>
    <w:basedOn w:val="Normal"/>
    <w:link w:val="FooterChar"/>
    <w:uiPriority w:val="99"/>
    <w:unhideWhenUsed/>
    <w:rsid w:val="00D57050"/>
    <w:pPr>
      <w:tabs>
        <w:tab w:val="center" w:pos="4680"/>
        <w:tab w:val="right" w:pos="9360"/>
      </w:tabs>
    </w:pPr>
  </w:style>
  <w:style w:type="character" w:customStyle="1" w:styleId="FooterChar">
    <w:name w:val="Footer Char"/>
    <w:basedOn w:val="DefaultParagraphFont"/>
    <w:link w:val="Footer"/>
    <w:uiPriority w:val="99"/>
    <w:rsid w:val="00D57050"/>
    <w:rPr>
      <w:rFonts w:ascii="Times New Roman" w:eastAsia="Times New Roman" w:hAnsi="Times New Roman" w:cs="Times New Roman"/>
    </w:rPr>
  </w:style>
  <w:style w:type="table" w:styleId="TableGrid">
    <w:name w:val="Table Grid"/>
    <w:basedOn w:val="TableNormal"/>
    <w:uiPriority w:val="59"/>
    <w:rsid w:val="00FA2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205F1"/>
    <w:pPr>
      <w:spacing w:after="120"/>
    </w:pPr>
  </w:style>
  <w:style w:type="character" w:customStyle="1" w:styleId="BodyTextChar">
    <w:name w:val="Body Text Char"/>
    <w:basedOn w:val="DefaultParagraphFont"/>
    <w:link w:val="BodyText"/>
    <w:uiPriority w:val="99"/>
    <w:semiHidden/>
    <w:rsid w:val="003205F1"/>
    <w:rPr>
      <w:rFonts w:ascii="Times New Roman" w:eastAsia="Times New Roman" w:hAnsi="Times New Roman" w:cs="Times New Roman"/>
    </w:rPr>
  </w:style>
  <w:style w:type="paragraph" w:styleId="FootnoteText">
    <w:name w:val="footnote text"/>
    <w:basedOn w:val="Normal"/>
    <w:link w:val="FootnoteTextChar"/>
    <w:uiPriority w:val="99"/>
    <w:semiHidden/>
    <w:rsid w:val="003205F1"/>
    <w:pPr>
      <w:autoSpaceDE w:val="0"/>
      <w:autoSpaceDN w:val="0"/>
    </w:pPr>
    <w:rPr>
      <w:sz w:val="20"/>
      <w:szCs w:val="20"/>
    </w:rPr>
  </w:style>
  <w:style w:type="character" w:customStyle="1" w:styleId="FootnoteTextChar">
    <w:name w:val="Footnote Text Char"/>
    <w:basedOn w:val="DefaultParagraphFont"/>
    <w:link w:val="FootnoteText"/>
    <w:uiPriority w:val="99"/>
    <w:semiHidden/>
    <w:rsid w:val="003205F1"/>
    <w:rPr>
      <w:rFonts w:ascii="Times New Roman" w:eastAsia="Times New Roman" w:hAnsi="Times New Roman" w:cs="Times New Roman"/>
      <w:sz w:val="20"/>
      <w:szCs w:val="20"/>
    </w:rPr>
  </w:style>
  <w:style w:type="paragraph" w:styleId="ListParagraph">
    <w:name w:val="List Paragraph"/>
    <w:basedOn w:val="Normal"/>
    <w:uiPriority w:val="34"/>
    <w:qFormat/>
    <w:rsid w:val="003205F1"/>
    <w:pPr>
      <w:ind w:left="720"/>
      <w:contextualSpacing/>
    </w:pPr>
  </w:style>
  <w:style w:type="paragraph" w:styleId="BalloonText">
    <w:name w:val="Balloon Text"/>
    <w:basedOn w:val="Normal"/>
    <w:link w:val="BalloonTextChar"/>
    <w:uiPriority w:val="99"/>
    <w:semiHidden/>
    <w:unhideWhenUsed/>
    <w:rsid w:val="00444746"/>
    <w:rPr>
      <w:rFonts w:ascii="Tahoma" w:hAnsi="Tahoma" w:cs="Tahoma"/>
      <w:sz w:val="16"/>
      <w:szCs w:val="16"/>
    </w:rPr>
  </w:style>
  <w:style w:type="character" w:customStyle="1" w:styleId="BalloonTextChar">
    <w:name w:val="Balloon Text Char"/>
    <w:basedOn w:val="DefaultParagraphFont"/>
    <w:link w:val="BalloonText"/>
    <w:uiPriority w:val="99"/>
    <w:semiHidden/>
    <w:rsid w:val="004447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DE9F8-3D71-4689-A3DD-D2472825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4164</Words>
  <Characters>23738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Saint-Amour</dc:creator>
  <cp:lastModifiedBy>ANF</cp:lastModifiedBy>
  <cp:revision>3</cp:revision>
  <cp:lastPrinted>2018-08-07T12:03:00Z</cp:lastPrinted>
  <dcterms:created xsi:type="dcterms:W3CDTF">2018-08-07T16:18:00Z</dcterms:created>
  <dcterms:modified xsi:type="dcterms:W3CDTF">2018-08-07T17:18:00Z</dcterms:modified>
</cp:coreProperties>
</file>