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C8" w:rsidRDefault="008B01C8" w:rsidP="008B01C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8B01C8" w:rsidRDefault="008B01C8" w:rsidP="008B01C8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8B01C8" w:rsidRDefault="008B01C8" w:rsidP="008B01C8">
      <w:pPr>
        <w:pStyle w:val="ExecOffice"/>
        <w:framePr w:w="6926" w:wrap="notBeside" w:vAnchor="page" w:x="2884" w:y="711"/>
      </w:pPr>
      <w:r>
        <w:t>Department of Public Health</w:t>
      </w:r>
    </w:p>
    <w:p w:rsidR="008B01C8" w:rsidRDefault="008B01C8" w:rsidP="008B01C8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8B01C8" w:rsidRDefault="008B01C8" w:rsidP="008B01C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A2DD37F" wp14:editId="3B176B61">
            <wp:extent cx="962025" cy="1152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C8" w:rsidRDefault="008B01C8" w:rsidP="008B01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F4394" wp14:editId="0950485B">
                <wp:simplePos x="0" y="0"/>
                <wp:positionH relativeFrom="column">
                  <wp:posOffset>4141470</wp:posOffset>
                </wp:positionH>
                <wp:positionV relativeFrom="paragraph">
                  <wp:posOffset>539750</wp:posOffset>
                </wp:positionV>
                <wp:extent cx="1572895" cy="113601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B96" w:rsidRDefault="00F27B96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27B96" w:rsidRPr="003A7AFC" w:rsidRDefault="00F27B96" w:rsidP="008B01C8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27B96" w:rsidRDefault="00F27B96" w:rsidP="008B01C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27B96" w:rsidRPr="00FC6B42" w:rsidRDefault="00F27B96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C6B42">
                              <w:rPr>
                                <w:sz w:val="16"/>
                                <w:szCs w:val="16"/>
                              </w:rPr>
                              <w:t>EILEEN M. SULLIVAN</w:t>
                            </w:r>
                          </w:p>
                          <w:p w:rsidR="00F27B96" w:rsidRDefault="00F27B96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Commissioner</w:t>
                            </w:r>
                          </w:p>
                          <w:p w:rsidR="00F27B96" w:rsidRDefault="00F27B96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F27B96" w:rsidRPr="004813AC" w:rsidRDefault="00F27B96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F27B96" w:rsidRPr="004813AC" w:rsidRDefault="00F27B96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F27B96" w:rsidRPr="00FC6B42" w:rsidRDefault="00F27B96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1pt;margin-top:42.5pt;width:123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" stroked="f">
                <v:textbox style="mso-fit-shape-to-text:t">
                  <w:txbxContent>
                    <w:p w:rsidR="00F27B96" w:rsidRDefault="00F27B96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27B96" w:rsidRPr="003A7AFC" w:rsidRDefault="00F27B96" w:rsidP="008B01C8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27B96" w:rsidRDefault="00F27B96" w:rsidP="008B01C8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27B96" w:rsidRPr="00FC6B42" w:rsidRDefault="00F27B96" w:rsidP="008B01C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C6B42">
                        <w:rPr>
                          <w:sz w:val="16"/>
                          <w:szCs w:val="16"/>
                        </w:rPr>
                        <w:t>EILEEN M. SULLIVAN</w:t>
                      </w:r>
                    </w:p>
                    <w:p w:rsidR="00F27B96" w:rsidRDefault="00F27B96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Commissioner</w:t>
                      </w:r>
                    </w:p>
                    <w:p w:rsidR="00F27B96" w:rsidRDefault="00F27B96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F27B96" w:rsidRPr="004813AC" w:rsidRDefault="00F27B96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F27B96" w:rsidRPr="004813AC" w:rsidRDefault="00F27B96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F27B96" w:rsidRPr="00FC6B42" w:rsidRDefault="00F27B96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7863" wp14:editId="28BB6A0C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254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B96" w:rsidRDefault="00F27B96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27B96" w:rsidRDefault="00F27B96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27B96" w:rsidRDefault="00F27B96" w:rsidP="008B01C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27B96" w:rsidRDefault="00F27B96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27B96" w:rsidRDefault="00F27B96" w:rsidP="008B01C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33.85pt;margin-top:42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" stroked="f">
                <v:textbox style="mso-fit-shape-to-text:t">
                  <w:txbxContent>
                    <w:p w:rsidR="00F27B96" w:rsidRDefault="00F27B96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27B96" w:rsidRDefault="00F27B96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27B96" w:rsidRDefault="00F27B96" w:rsidP="008B01C8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27B96" w:rsidRDefault="00F27B96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27B96" w:rsidRDefault="00F27B96" w:rsidP="008B01C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8B01C8" w:rsidRDefault="008B01C8" w:rsidP="008B01C8"/>
    <w:p w:rsidR="008B01C8" w:rsidRPr="009908FF" w:rsidRDefault="008B01C8" w:rsidP="008B01C8"/>
    <w:p w:rsidR="008B01C8" w:rsidRDefault="008B01C8" w:rsidP="008B01C8">
      <w:pPr>
        <w:rPr>
          <w:b/>
          <w:szCs w:val="24"/>
        </w:rPr>
      </w:pPr>
    </w:p>
    <w:p w:rsidR="008B01C8" w:rsidRDefault="008B01C8" w:rsidP="008B01C8">
      <w:pPr>
        <w:rPr>
          <w:b/>
          <w:szCs w:val="24"/>
        </w:rPr>
      </w:pPr>
    </w:p>
    <w:p w:rsidR="008B01C8" w:rsidRDefault="008B01C8" w:rsidP="008B01C8">
      <w:pPr>
        <w:rPr>
          <w:b/>
          <w:szCs w:val="24"/>
        </w:rPr>
      </w:pPr>
    </w:p>
    <w:p w:rsidR="00D65DA3" w:rsidRPr="00ED09E1" w:rsidRDefault="00D65DA3" w:rsidP="008B01C8">
      <w:pPr>
        <w:jc w:val="center"/>
        <w:rPr>
          <w:b/>
          <w:szCs w:val="24"/>
        </w:rPr>
      </w:pPr>
      <w:r w:rsidRPr="00ED09E1">
        <w:rPr>
          <w:b/>
          <w:szCs w:val="24"/>
        </w:rPr>
        <w:t>Circular Letter:</w:t>
      </w:r>
      <w:r w:rsidRPr="00ED09E1">
        <w:rPr>
          <w:szCs w:val="24"/>
        </w:rPr>
        <w:t xml:space="preserve">  </w:t>
      </w:r>
      <w:r w:rsidRPr="00ED09E1">
        <w:rPr>
          <w:b/>
          <w:szCs w:val="24"/>
        </w:rPr>
        <w:t xml:space="preserve">DHCQ </w:t>
      </w:r>
      <w:r w:rsidR="00EF4D43">
        <w:rPr>
          <w:b/>
          <w:szCs w:val="24"/>
        </w:rPr>
        <w:t xml:space="preserve">15-01-626 </w:t>
      </w:r>
    </w:p>
    <w:p w:rsidR="00D65DA3" w:rsidRDefault="00D65DA3" w:rsidP="00D65DA3">
      <w:pPr>
        <w:rPr>
          <w:szCs w:val="24"/>
        </w:rPr>
      </w:pPr>
    </w:p>
    <w:p w:rsidR="00744C22" w:rsidRPr="00ED09E1" w:rsidRDefault="00744C22" w:rsidP="00D65DA3">
      <w:pPr>
        <w:rPr>
          <w:szCs w:val="24"/>
        </w:rPr>
      </w:pPr>
    </w:p>
    <w:p w:rsidR="006F4E01" w:rsidRDefault="00D65DA3" w:rsidP="000D2E84">
      <w:pPr>
        <w:rPr>
          <w:szCs w:val="24"/>
        </w:rPr>
      </w:pPr>
      <w:r w:rsidRPr="00ED09E1">
        <w:rPr>
          <w:b/>
          <w:szCs w:val="24"/>
        </w:rPr>
        <w:t>TO:</w:t>
      </w:r>
      <w:r w:rsidRPr="00ED09E1">
        <w:rPr>
          <w:szCs w:val="24"/>
        </w:rPr>
        <w:t xml:space="preserve"> </w:t>
      </w:r>
      <w:r w:rsidRPr="00ED09E1">
        <w:rPr>
          <w:szCs w:val="24"/>
        </w:rPr>
        <w:tab/>
      </w:r>
      <w:r w:rsidRPr="00ED09E1">
        <w:rPr>
          <w:szCs w:val="24"/>
        </w:rPr>
        <w:tab/>
      </w:r>
      <w:r w:rsidR="00EB250A" w:rsidRPr="00ED09E1">
        <w:rPr>
          <w:szCs w:val="24"/>
        </w:rPr>
        <w:t>Providers of Mammography Services</w:t>
      </w:r>
    </w:p>
    <w:p w:rsidR="000D2E84" w:rsidRDefault="00D65DA3" w:rsidP="000D2E84">
      <w:pPr>
        <w:rPr>
          <w:szCs w:val="24"/>
        </w:rPr>
      </w:pPr>
      <w:r w:rsidRPr="00ED09E1">
        <w:rPr>
          <w:b/>
          <w:szCs w:val="24"/>
        </w:rPr>
        <w:t>FROM:</w:t>
      </w:r>
      <w:r w:rsidRPr="00ED09E1">
        <w:rPr>
          <w:szCs w:val="24"/>
        </w:rPr>
        <w:tab/>
      </w:r>
      <w:r w:rsidR="000D2E84">
        <w:rPr>
          <w:szCs w:val="24"/>
        </w:rPr>
        <w:t>Eileen Sullivan, Acting Commissioner</w:t>
      </w:r>
      <w:r w:rsidR="006F4E01">
        <w:rPr>
          <w:noProof/>
        </w:rPr>
        <w:drawing>
          <wp:inline distT="0" distB="0" distL="0" distR="0" wp14:anchorId="33858955" wp14:editId="24F249E3">
            <wp:extent cx="2191316" cy="388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596" cy="3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90" w:rsidRDefault="000D2E84" w:rsidP="00D65DA3">
      <w:pPr>
        <w:ind w:left="720" w:firstLine="720"/>
        <w:rPr>
          <w:szCs w:val="24"/>
        </w:rPr>
      </w:pPr>
      <w:r>
        <w:rPr>
          <w:szCs w:val="24"/>
        </w:rPr>
        <w:t>Department of Public Health</w:t>
      </w:r>
    </w:p>
    <w:p w:rsidR="00D65DA3" w:rsidRPr="00ED09E1" w:rsidRDefault="00D65DA3" w:rsidP="00D65DA3">
      <w:pPr>
        <w:rPr>
          <w:b/>
          <w:szCs w:val="24"/>
        </w:rPr>
      </w:pPr>
    </w:p>
    <w:p w:rsidR="00DB1AAF" w:rsidRDefault="00DB1AAF" w:rsidP="00DB1AAF">
      <w:r w:rsidRPr="00CF6A03">
        <w:rPr>
          <w:b/>
        </w:rPr>
        <w:t>CC:</w:t>
      </w:r>
      <w:r>
        <w:tab/>
      </w:r>
      <w:r>
        <w:tab/>
        <w:t>Barbara A. Piselli, Acting Director</w:t>
      </w:r>
    </w:p>
    <w:p w:rsidR="00DB1AAF" w:rsidRPr="00744C22" w:rsidRDefault="00DB1AAF" w:rsidP="00DB1AAF">
      <w:r>
        <w:tab/>
      </w:r>
      <w:r>
        <w:tab/>
        <w:t>Board of Registration in Medicine</w:t>
      </w:r>
    </w:p>
    <w:p w:rsidR="00DB1AAF" w:rsidRPr="00ED09E1" w:rsidRDefault="00DB1AAF" w:rsidP="00DB1AAF">
      <w:pPr>
        <w:rPr>
          <w:szCs w:val="24"/>
        </w:rPr>
      </w:pPr>
    </w:p>
    <w:p w:rsidR="00D65DA3" w:rsidRPr="00ED09E1" w:rsidRDefault="00D65DA3" w:rsidP="00D65DA3">
      <w:pPr>
        <w:rPr>
          <w:szCs w:val="24"/>
        </w:rPr>
      </w:pPr>
      <w:r w:rsidRPr="00ED09E1">
        <w:rPr>
          <w:b/>
          <w:szCs w:val="24"/>
        </w:rPr>
        <w:t>DATE:</w:t>
      </w:r>
      <w:r w:rsidRPr="00ED09E1">
        <w:rPr>
          <w:b/>
          <w:szCs w:val="24"/>
        </w:rPr>
        <w:tab/>
      </w:r>
      <w:r w:rsidR="008B01C8">
        <w:rPr>
          <w:szCs w:val="24"/>
        </w:rPr>
        <w:t xml:space="preserve">January </w:t>
      </w:r>
      <w:r w:rsidR="00DB1AAF">
        <w:rPr>
          <w:szCs w:val="24"/>
        </w:rPr>
        <w:t>20</w:t>
      </w:r>
      <w:r w:rsidR="005C60BF">
        <w:rPr>
          <w:szCs w:val="24"/>
        </w:rPr>
        <w:t>, 2015</w:t>
      </w:r>
    </w:p>
    <w:p w:rsidR="00D65DA3" w:rsidRPr="00ED09E1" w:rsidRDefault="00D65DA3" w:rsidP="00D65DA3">
      <w:pPr>
        <w:rPr>
          <w:szCs w:val="24"/>
        </w:rPr>
      </w:pPr>
    </w:p>
    <w:p w:rsidR="00D65DA3" w:rsidRPr="00ED09E1" w:rsidRDefault="00D65DA3" w:rsidP="00D65DA3">
      <w:pPr>
        <w:rPr>
          <w:szCs w:val="24"/>
        </w:rPr>
      </w:pPr>
      <w:r w:rsidRPr="00ED09E1">
        <w:rPr>
          <w:b/>
          <w:szCs w:val="24"/>
        </w:rPr>
        <w:t>RE:</w:t>
      </w:r>
      <w:r w:rsidRPr="00ED09E1">
        <w:rPr>
          <w:szCs w:val="24"/>
        </w:rPr>
        <w:tab/>
      </w:r>
      <w:r w:rsidRPr="00ED09E1">
        <w:rPr>
          <w:szCs w:val="24"/>
        </w:rPr>
        <w:tab/>
      </w:r>
      <w:bookmarkStart w:id="0" w:name="_GoBack"/>
      <w:r w:rsidR="004334C5">
        <w:rPr>
          <w:szCs w:val="24"/>
        </w:rPr>
        <w:t xml:space="preserve">New </w:t>
      </w:r>
      <w:r w:rsidR="00EB250A" w:rsidRPr="00ED09E1">
        <w:rPr>
          <w:szCs w:val="24"/>
        </w:rPr>
        <w:t xml:space="preserve">Breast Density </w:t>
      </w:r>
      <w:r w:rsidR="004334C5">
        <w:rPr>
          <w:szCs w:val="24"/>
        </w:rPr>
        <w:t>Notification Statute</w:t>
      </w:r>
      <w:bookmarkEnd w:id="0"/>
    </w:p>
    <w:p w:rsidR="00D65DA3" w:rsidRDefault="00D65DA3" w:rsidP="00D65DA3">
      <w:pPr>
        <w:rPr>
          <w:szCs w:val="24"/>
        </w:rPr>
      </w:pPr>
    </w:p>
    <w:p w:rsidR="00744C22" w:rsidRPr="00ED09E1" w:rsidRDefault="00744C22" w:rsidP="00D65DA3">
      <w:pPr>
        <w:rPr>
          <w:szCs w:val="24"/>
        </w:rPr>
      </w:pPr>
    </w:p>
    <w:p w:rsidR="00A666F4" w:rsidRPr="00ED09E1" w:rsidRDefault="00005231" w:rsidP="00A666F4">
      <w:pPr>
        <w:autoSpaceDE w:val="0"/>
        <w:autoSpaceDN w:val="0"/>
        <w:adjustRightInd w:val="0"/>
        <w:rPr>
          <w:szCs w:val="24"/>
        </w:rPr>
      </w:pPr>
      <w:r w:rsidRPr="00ED09E1">
        <w:rPr>
          <w:szCs w:val="24"/>
        </w:rPr>
        <w:t xml:space="preserve">The purpose of this Circular Letter is to </w:t>
      </w:r>
      <w:r w:rsidR="004334C5">
        <w:rPr>
          <w:szCs w:val="24"/>
        </w:rPr>
        <w:t xml:space="preserve">inform </w:t>
      </w:r>
      <w:r w:rsidR="005C60BF">
        <w:rPr>
          <w:szCs w:val="24"/>
        </w:rPr>
        <w:t>providers of mammography services</w:t>
      </w:r>
      <w:r w:rsidR="00A666F4" w:rsidRPr="00ED09E1">
        <w:rPr>
          <w:szCs w:val="24"/>
        </w:rPr>
        <w:t xml:space="preserve"> </w:t>
      </w:r>
      <w:r w:rsidRPr="00ED09E1">
        <w:rPr>
          <w:szCs w:val="24"/>
        </w:rPr>
        <w:t>licensed by the Department of Public Health (Department) pursuant to 105 CMR 1</w:t>
      </w:r>
      <w:r w:rsidR="00A666F4" w:rsidRPr="00ED09E1">
        <w:rPr>
          <w:szCs w:val="24"/>
        </w:rPr>
        <w:t>27</w:t>
      </w:r>
      <w:r w:rsidR="005C60BF">
        <w:rPr>
          <w:szCs w:val="24"/>
        </w:rPr>
        <w:t>.000</w:t>
      </w:r>
      <w:r w:rsidR="00E90F47">
        <w:rPr>
          <w:szCs w:val="24"/>
        </w:rPr>
        <w:t>, about a new law relating to breast density notification</w:t>
      </w:r>
      <w:r w:rsidR="004334C5">
        <w:rPr>
          <w:szCs w:val="24"/>
        </w:rPr>
        <w:t xml:space="preserve">. Information for </w:t>
      </w:r>
      <w:r w:rsidR="005C60BF">
        <w:rPr>
          <w:szCs w:val="24"/>
        </w:rPr>
        <w:t xml:space="preserve">physicians licensed by the Board of Registration in Medicine (BORIM) pursuant to 243 CMR 2.00, </w:t>
      </w:r>
      <w:r w:rsidR="004334C5">
        <w:rPr>
          <w:szCs w:val="24"/>
        </w:rPr>
        <w:t xml:space="preserve">will be provided </w:t>
      </w:r>
      <w:r w:rsidR="00E90F47">
        <w:rPr>
          <w:szCs w:val="24"/>
        </w:rPr>
        <w:t xml:space="preserve">by BORIM </w:t>
      </w:r>
      <w:r w:rsidR="004334C5">
        <w:rPr>
          <w:szCs w:val="24"/>
        </w:rPr>
        <w:t>under separate cover</w:t>
      </w:r>
      <w:r w:rsidR="00A666F4" w:rsidRPr="00ED09E1">
        <w:rPr>
          <w:szCs w:val="24"/>
        </w:rPr>
        <w:t>.</w:t>
      </w:r>
    </w:p>
    <w:p w:rsidR="00A666F4" w:rsidRPr="00ED09E1" w:rsidRDefault="00A666F4" w:rsidP="00A666F4">
      <w:pPr>
        <w:autoSpaceDE w:val="0"/>
        <w:autoSpaceDN w:val="0"/>
        <w:adjustRightInd w:val="0"/>
        <w:rPr>
          <w:szCs w:val="24"/>
        </w:rPr>
      </w:pPr>
    </w:p>
    <w:p w:rsidR="00A666F4" w:rsidRPr="00ED09E1" w:rsidRDefault="00A666F4" w:rsidP="00A666F4">
      <w:pPr>
        <w:rPr>
          <w:bCs/>
          <w:szCs w:val="24"/>
        </w:rPr>
      </w:pPr>
      <w:r w:rsidRPr="00ED09E1">
        <w:rPr>
          <w:bCs/>
          <w:szCs w:val="24"/>
        </w:rPr>
        <w:t xml:space="preserve">Chapter 150 of the acts of 2014 amends section 5Q of chapter 111 of the </w:t>
      </w:r>
      <w:r w:rsidR="005C60BF">
        <w:rPr>
          <w:bCs/>
          <w:szCs w:val="24"/>
        </w:rPr>
        <w:t xml:space="preserve">Massachusetts </w:t>
      </w:r>
      <w:r w:rsidRPr="00ED09E1">
        <w:rPr>
          <w:bCs/>
          <w:szCs w:val="24"/>
        </w:rPr>
        <w:t>General Laws to add a requirement that all providers of mammography services provide written notification to a patient if an interpreting physician determines</w:t>
      </w:r>
      <w:proofErr w:type="gramStart"/>
      <w:r w:rsidR="001B6590">
        <w:rPr>
          <w:bCs/>
          <w:szCs w:val="24"/>
        </w:rPr>
        <w:t>,</w:t>
      </w:r>
      <w:proofErr w:type="gramEnd"/>
      <w:r w:rsidR="001B6590">
        <w:rPr>
          <w:bCs/>
          <w:szCs w:val="24"/>
        </w:rPr>
        <w:t xml:space="preserve"> based on standards </w:t>
      </w:r>
      <w:r w:rsidR="001B6590" w:rsidRPr="001B6590">
        <w:rPr>
          <w:szCs w:val="24"/>
          <w:lang w:val="en"/>
        </w:rPr>
        <w:t>promulgated by the American College of Radiology</w:t>
      </w:r>
      <w:r w:rsidR="001B6590">
        <w:rPr>
          <w:szCs w:val="24"/>
          <w:lang w:val="en"/>
        </w:rPr>
        <w:t>,</w:t>
      </w:r>
      <w:r w:rsidRPr="00ED09E1">
        <w:rPr>
          <w:bCs/>
          <w:szCs w:val="24"/>
        </w:rPr>
        <w:t xml:space="preserve"> that </w:t>
      </w:r>
      <w:r w:rsidR="00DB1AAF">
        <w:rPr>
          <w:bCs/>
          <w:szCs w:val="24"/>
        </w:rPr>
        <w:t>the patient</w:t>
      </w:r>
      <w:r w:rsidRPr="00ED09E1">
        <w:rPr>
          <w:bCs/>
          <w:szCs w:val="24"/>
        </w:rPr>
        <w:t xml:space="preserve"> has dense breast tissue. </w:t>
      </w:r>
    </w:p>
    <w:p w:rsidR="00A666F4" w:rsidRPr="00ED09E1" w:rsidRDefault="00A666F4" w:rsidP="00A666F4">
      <w:pPr>
        <w:rPr>
          <w:bCs/>
          <w:szCs w:val="24"/>
        </w:rPr>
      </w:pPr>
    </w:p>
    <w:p w:rsidR="00ED09E1" w:rsidRDefault="00A666F4" w:rsidP="00A666F4">
      <w:pPr>
        <w:rPr>
          <w:szCs w:val="24"/>
          <w:lang w:val="en"/>
        </w:rPr>
      </w:pPr>
      <w:r w:rsidRPr="00ED09E1">
        <w:rPr>
          <w:szCs w:val="24"/>
          <w:lang w:val="en"/>
        </w:rPr>
        <w:t>The notification must include, at minimum, the following information:</w:t>
      </w:r>
    </w:p>
    <w:p w:rsidR="00744C22" w:rsidRDefault="00744C22" w:rsidP="00A666F4">
      <w:pPr>
        <w:rPr>
          <w:szCs w:val="24"/>
          <w:lang w:val="en"/>
        </w:rPr>
      </w:pPr>
    </w:p>
    <w:p w:rsidR="00ED09E1" w:rsidRP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that the patient’s mammogram shows dense breast tissue;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the degree of density apparent and an explanation of that degree of density;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that dense breast tissue is common and not abnormal but that dense breast tissue may increase the risk of breast cancer;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that dense breast tissue can make it more difficult to find cancer on a mammogram and that additional testing may be needed for reliable breast cancer screening;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that additional screening may be advisable and that the patient should discuss the results of the mammogram with the patient’s referring physician or primary care physician;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lastRenderedPageBreak/>
        <w:t xml:space="preserve">that the patient has the right to discuss the results of the patient’s mammogram with the interpreting radiologist or the referring physician; </w:t>
      </w:r>
    </w:p>
    <w:p w:rsid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r w:rsidRPr="00ED09E1">
        <w:rPr>
          <w:szCs w:val="24"/>
          <w:lang w:val="en"/>
        </w:rPr>
        <w:t>that a report of the patient’s mammogram has been sent to the referring physician and will become part of the patient’s medical record; and</w:t>
      </w:r>
    </w:p>
    <w:p w:rsidR="00A666F4" w:rsidRPr="00ED09E1" w:rsidRDefault="00A666F4" w:rsidP="00ED09E1">
      <w:pPr>
        <w:pStyle w:val="ListParagraph"/>
        <w:numPr>
          <w:ilvl w:val="0"/>
          <w:numId w:val="48"/>
        </w:numPr>
        <w:rPr>
          <w:szCs w:val="24"/>
          <w:lang w:val="en"/>
        </w:rPr>
      </w:pPr>
      <w:proofErr w:type="gramStart"/>
      <w:r w:rsidRPr="00ED09E1">
        <w:rPr>
          <w:szCs w:val="24"/>
          <w:lang w:val="en"/>
        </w:rPr>
        <w:t>where</w:t>
      </w:r>
      <w:proofErr w:type="gramEnd"/>
      <w:r w:rsidRPr="00ED09E1">
        <w:rPr>
          <w:szCs w:val="24"/>
          <w:lang w:val="en"/>
        </w:rPr>
        <w:t xml:space="preserve"> the patient can find additional information about dense breast tissue.</w:t>
      </w:r>
    </w:p>
    <w:p w:rsidR="00A666F4" w:rsidRPr="00ED09E1" w:rsidRDefault="00A666F4" w:rsidP="00A666F4">
      <w:pPr>
        <w:rPr>
          <w:szCs w:val="24"/>
          <w:lang w:val="en"/>
        </w:rPr>
      </w:pPr>
    </w:p>
    <w:p w:rsidR="00A666F4" w:rsidRDefault="00DB1AAF" w:rsidP="00A666F4">
      <w:pPr>
        <w:rPr>
          <w:bCs/>
          <w:szCs w:val="24"/>
        </w:rPr>
      </w:pPr>
      <w:r>
        <w:rPr>
          <w:bCs/>
          <w:szCs w:val="24"/>
        </w:rPr>
        <w:t xml:space="preserve">Existing </w:t>
      </w:r>
      <w:r w:rsidR="00374F8C">
        <w:rPr>
          <w:bCs/>
          <w:szCs w:val="24"/>
        </w:rPr>
        <w:t>Department</w:t>
      </w:r>
      <w:r w:rsidR="005C60BF">
        <w:rPr>
          <w:bCs/>
          <w:szCs w:val="24"/>
        </w:rPr>
        <w:t xml:space="preserve"> </w:t>
      </w:r>
      <w:r w:rsidR="00A666F4" w:rsidRPr="00ED09E1">
        <w:rPr>
          <w:bCs/>
          <w:szCs w:val="24"/>
        </w:rPr>
        <w:t xml:space="preserve">regulations </w:t>
      </w:r>
      <w:r w:rsidR="00374F8C">
        <w:rPr>
          <w:bCs/>
          <w:szCs w:val="24"/>
        </w:rPr>
        <w:t xml:space="preserve">also </w:t>
      </w:r>
      <w:r w:rsidR="00A666F4" w:rsidRPr="00ED09E1">
        <w:rPr>
          <w:bCs/>
          <w:szCs w:val="24"/>
        </w:rPr>
        <w:t xml:space="preserve">establish </w:t>
      </w:r>
      <w:r w:rsidR="00ED09E1" w:rsidRPr="00ED09E1">
        <w:rPr>
          <w:bCs/>
          <w:szCs w:val="24"/>
        </w:rPr>
        <w:t>the following rights of the patient:</w:t>
      </w:r>
    </w:p>
    <w:p w:rsidR="00374F8C" w:rsidRPr="00ED09E1" w:rsidRDefault="00374F8C" w:rsidP="00A666F4">
      <w:pPr>
        <w:rPr>
          <w:bCs/>
          <w:szCs w:val="24"/>
        </w:rPr>
      </w:pPr>
    </w:p>
    <w:p w:rsidR="00ED09E1" w:rsidRDefault="00374F8C" w:rsidP="00D10456">
      <w:pPr>
        <w:ind w:left="360"/>
        <w:rPr>
          <w:bCs/>
          <w:szCs w:val="24"/>
        </w:rPr>
      </w:pPr>
      <w:r w:rsidRPr="00ED09E1">
        <w:rPr>
          <w:bCs/>
          <w:szCs w:val="24"/>
        </w:rPr>
        <w:t>105 CMR 127.021</w:t>
      </w:r>
      <w:r>
        <w:rPr>
          <w:bCs/>
          <w:szCs w:val="24"/>
        </w:rPr>
        <w:t>(A</w:t>
      </w:r>
      <w:proofErr w:type="gramStart"/>
      <w:r>
        <w:rPr>
          <w:bCs/>
          <w:szCs w:val="24"/>
        </w:rPr>
        <w:t>)(</w:t>
      </w:r>
      <w:proofErr w:type="gramEnd"/>
      <w:r>
        <w:rPr>
          <w:bCs/>
          <w:szCs w:val="24"/>
        </w:rPr>
        <w:t>1)</w:t>
      </w:r>
    </w:p>
    <w:p w:rsidR="00374F8C" w:rsidRPr="00ED09E1" w:rsidRDefault="00374F8C" w:rsidP="00D10456">
      <w:pPr>
        <w:ind w:left="360"/>
        <w:rPr>
          <w:szCs w:val="24"/>
          <w:lang w:val="en"/>
        </w:rPr>
      </w:pPr>
      <w:r>
        <w:rPr>
          <w:szCs w:val="24"/>
          <w:lang w:val="en"/>
        </w:rPr>
        <w:t>…</w:t>
      </w:r>
    </w:p>
    <w:p w:rsidR="00A666F4" w:rsidRPr="00ED09E1" w:rsidRDefault="00A666F4" w:rsidP="00D10456">
      <w:pPr>
        <w:autoSpaceDE w:val="0"/>
        <w:autoSpaceDN w:val="0"/>
        <w:adjustRightInd w:val="0"/>
        <w:ind w:left="360"/>
        <w:rPr>
          <w:szCs w:val="24"/>
        </w:rPr>
      </w:pPr>
      <w:r w:rsidRPr="00ED09E1">
        <w:rPr>
          <w:szCs w:val="24"/>
        </w:rPr>
        <w:t>(f) Receive, directly or through her referring physician, a written statement describing</w:t>
      </w:r>
      <w:r w:rsidR="00ED09E1">
        <w:rPr>
          <w:szCs w:val="24"/>
        </w:rPr>
        <w:t xml:space="preserve"> </w:t>
      </w:r>
      <w:r w:rsidRPr="00ED09E1">
        <w:rPr>
          <w:szCs w:val="24"/>
        </w:rPr>
        <w:t>the test results and, if results suggest other than routine mammographic follow-up, the</w:t>
      </w:r>
      <w:r w:rsidR="00ED09E1">
        <w:rPr>
          <w:szCs w:val="24"/>
        </w:rPr>
        <w:t xml:space="preserve"> </w:t>
      </w:r>
      <w:r w:rsidRPr="00ED09E1">
        <w:rPr>
          <w:szCs w:val="24"/>
        </w:rPr>
        <w:t>next steps for the patient to pursue promptly after undergoing a mammogram at the</w:t>
      </w:r>
      <w:r w:rsidR="00ED09E1">
        <w:rPr>
          <w:szCs w:val="24"/>
        </w:rPr>
        <w:t xml:space="preserve"> </w:t>
      </w:r>
      <w:r w:rsidRPr="00ED09E1">
        <w:rPr>
          <w:szCs w:val="24"/>
        </w:rPr>
        <w:t>facility;</w:t>
      </w:r>
      <w:r w:rsidR="00ED09E1" w:rsidRPr="00ED09E1">
        <w:rPr>
          <w:szCs w:val="24"/>
        </w:rPr>
        <w:t xml:space="preserve"> </w:t>
      </w:r>
    </w:p>
    <w:p w:rsidR="00A666F4" w:rsidRDefault="00A666F4" w:rsidP="00D10456">
      <w:pPr>
        <w:autoSpaceDE w:val="0"/>
        <w:autoSpaceDN w:val="0"/>
        <w:adjustRightInd w:val="0"/>
        <w:ind w:left="360"/>
        <w:rPr>
          <w:szCs w:val="24"/>
        </w:rPr>
      </w:pPr>
      <w:r w:rsidRPr="00ED09E1">
        <w:rPr>
          <w:szCs w:val="24"/>
        </w:rPr>
        <w:t>(g) Be informed of the patient's right to discuss the results of the mammogram with the</w:t>
      </w:r>
      <w:r w:rsidR="00ED09E1">
        <w:rPr>
          <w:szCs w:val="24"/>
        </w:rPr>
        <w:t xml:space="preserve"> </w:t>
      </w:r>
      <w:r w:rsidRPr="00ED09E1">
        <w:rPr>
          <w:szCs w:val="24"/>
        </w:rPr>
        <w:t>Responsible or Interpreting Physician or her referring physician;</w:t>
      </w:r>
    </w:p>
    <w:p w:rsidR="00ED09E1" w:rsidRDefault="00ED09E1" w:rsidP="00A666F4">
      <w:pPr>
        <w:autoSpaceDE w:val="0"/>
        <w:autoSpaceDN w:val="0"/>
        <w:adjustRightInd w:val="0"/>
        <w:rPr>
          <w:szCs w:val="24"/>
        </w:rPr>
      </w:pPr>
    </w:p>
    <w:p w:rsidR="00D10456" w:rsidRDefault="00D10456" w:rsidP="00005231">
      <w:r>
        <w:t>The language of the new statute supplements these provisions, clearly outlining the requirements of the written statement of results, follow-up and notice of rights</w:t>
      </w:r>
      <w:r w:rsidR="00F27B96">
        <w:t xml:space="preserve"> to discuss with a physician. The statute specifically delineates the manner in which to comply with these regulatory provisions.</w:t>
      </w:r>
    </w:p>
    <w:p w:rsidR="00D10456" w:rsidRDefault="00D10456" w:rsidP="00005231"/>
    <w:p w:rsidR="002B7637" w:rsidRDefault="009C3866" w:rsidP="00005231">
      <w:pPr>
        <w:rPr>
          <w:color w:val="0070C0"/>
        </w:rPr>
      </w:pPr>
      <w:r>
        <w:rPr>
          <w:bCs/>
          <w:szCs w:val="24"/>
        </w:rPr>
        <w:t xml:space="preserve">The above requirements </w:t>
      </w:r>
      <w:proofErr w:type="gramStart"/>
      <w:r>
        <w:rPr>
          <w:bCs/>
          <w:szCs w:val="24"/>
        </w:rPr>
        <w:t>are  minimum</w:t>
      </w:r>
      <w:proofErr w:type="gramEnd"/>
      <w:r>
        <w:rPr>
          <w:bCs/>
          <w:szCs w:val="24"/>
        </w:rPr>
        <w:t xml:space="preserve"> standards of notification for those patients identified as having dense breast tissue, and should not be interpreted as preventing a provider from including information on breast density in any and all patient communication following a mammogram. </w:t>
      </w:r>
      <w:r w:rsidR="00F27B96">
        <w:t>P</w:t>
      </w:r>
      <w:r w:rsidR="000D2E84">
        <w:t>rovider</w:t>
      </w:r>
      <w:r w:rsidR="00F27B96">
        <w:t>s may</w:t>
      </w:r>
      <w:r w:rsidR="00374F8C">
        <w:t xml:space="preserve"> refer </w:t>
      </w:r>
      <w:r w:rsidR="000D2E84">
        <w:t xml:space="preserve">patients to </w:t>
      </w:r>
      <w:r w:rsidR="00934EA6">
        <w:t xml:space="preserve">the following </w:t>
      </w:r>
      <w:r w:rsidR="000D2E84">
        <w:t xml:space="preserve">website, where additional </w:t>
      </w:r>
      <w:r w:rsidR="00F27B96">
        <w:t>information</w:t>
      </w:r>
      <w:r w:rsidR="000D2E84">
        <w:t xml:space="preserve"> </w:t>
      </w:r>
      <w:r w:rsidR="005C60BF">
        <w:t xml:space="preserve">regarding dense breast tissue, including </w:t>
      </w:r>
      <w:r w:rsidR="000D2E84">
        <w:t xml:space="preserve">the </w:t>
      </w:r>
      <w:r w:rsidR="00934EA6">
        <w:t>levels of breast density</w:t>
      </w:r>
      <w:r w:rsidR="005C60BF">
        <w:t>,</w:t>
      </w:r>
      <w:r w:rsidR="00934EA6">
        <w:t xml:space="preserve"> </w:t>
      </w:r>
      <w:r w:rsidR="005C60BF">
        <w:t>is available</w:t>
      </w:r>
      <w:r w:rsidR="00934EA6">
        <w:t xml:space="preserve">: </w:t>
      </w:r>
      <w:hyperlink r:id="rId10" w:history="1">
        <w:r w:rsidR="00E86B28" w:rsidRPr="00424C6D">
          <w:rPr>
            <w:rStyle w:val="Hyperlink"/>
          </w:rPr>
          <w:t>www.mass.gov/dph/mammographyresults</w:t>
        </w:r>
      </w:hyperlink>
    </w:p>
    <w:p w:rsidR="000D2E84" w:rsidRDefault="000D2E84" w:rsidP="00005231"/>
    <w:p w:rsidR="00744C22" w:rsidRDefault="001B6590" w:rsidP="00005231">
      <w:r>
        <w:t xml:space="preserve">Questions or concerns regarding this </w:t>
      </w:r>
      <w:r w:rsidR="00F27B96">
        <w:t>information</w:t>
      </w:r>
      <w:r>
        <w:t xml:space="preserve"> should be directed to </w:t>
      </w:r>
      <w:r w:rsidR="00F27B96">
        <w:t>Suzanne Cray</w:t>
      </w:r>
      <w:r w:rsidR="00934EA6">
        <w:t xml:space="preserve">, </w:t>
      </w:r>
      <w:r w:rsidR="00F27B96">
        <w:t>Director of Health Care Integration</w:t>
      </w:r>
      <w:r w:rsidR="00934EA6">
        <w:t>, Department of Public Health</w:t>
      </w:r>
      <w:r w:rsidR="00005231" w:rsidRPr="00ED09E1">
        <w:t>,</w:t>
      </w:r>
      <w:r w:rsidR="00F27B96">
        <w:t xml:space="preserve"> </w:t>
      </w:r>
      <w:hyperlink r:id="rId11" w:history="1">
        <w:r w:rsidR="00744C22" w:rsidRPr="006E393A">
          <w:rPr>
            <w:rStyle w:val="Hyperlink"/>
          </w:rPr>
          <w:t>suzanne.cray@state.ma.us</w:t>
        </w:r>
      </w:hyperlink>
    </w:p>
    <w:p w:rsidR="00744C22" w:rsidRDefault="00744C22" w:rsidP="00005231"/>
    <w:p w:rsidR="00744C22" w:rsidRDefault="00744C22" w:rsidP="00005231"/>
    <w:sectPr w:rsidR="00744C22" w:rsidSect="003F02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63" w:rsidRDefault="00CE4B63">
      <w:r>
        <w:separator/>
      </w:r>
    </w:p>
  </w:endnote>
  <w:endnote w:type="continuationSeparator" w:id="0">
    <w:p w:rsidR="00CE4B63" w:rsidRDefault="00CE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 w:rsidP="00B506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B96" w:rsidRDefault="00F27B96" w:rsidP="00703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C1C8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C1C81">
      <w:rPr>
        <w:b/>
        <w:bCs/>
        <w:noProof/>
      </w:rPr>
      <w:t>2</w:t>
    </w:r>
    <w:r>
      <w:rPr>
        <w:b/>
        <w:bCs/>
      </w:rPr>
      <w:fldChar w:fldCharType="end"/>
    </w:r>
  </w:p>
  <w:p w:rsidR="00F27B96" w:rsidRDefault="00F27B96" w:rsidP="007031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63" w:rsidRDefault="00CE4B63">
      <w:r>
        <w:separator/>
      </w:r>
    </w:p>
  </w:footnote>
  <w:footnote w:type="continuationSeparator" w:id="0">
    <w:p w:rsidR="00CE4B63" w:rsidRDefault="00CE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96" w:rsidRDefault="00F27B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C54"/>
    <w:multiLevelType w:val="hybridMultilevel"/>
    <w:tmpl w:val="4F0A92DA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E0FDA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70B6C"/>
    <w:multiLevelType w:val="hybridMultilevel"/>
    <w:tmpl w:val="2A74ED5A"/>
    <w:lvl w:ilvl="0" w:tplc="00B45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61F59"/>
    <w:multiLevelType w:val="hybridMultilevel"/>
    <w:tmpl w:val="298A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200331"/>
    <w:multiLevelType w:val="hybridMultilevel"/>
    <w:tmpl w:val="16785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B207E"/>
    <w:multiLevelType w:val="hybridMultilevel"/>
    <w:tmpl w:val="C7A47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CA6256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20E37"/>
    <w:multiLevelType w:val="hybridMultilevel"/>
    <w:tmpl w:val="EF90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F94C07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376ED"/>
    <w:multiLevelType w:val="hybridMultilevel"/>
    <w:tmpl w:val="3EFCB700"/>
    <w:lvl w:ilvl="0" w:tplc="35DC8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900B35"/>
    <w:multiLevelType w:val="hybridMultilevel"/>
    <w:tmpl w:val="5D003FE0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4478DC"/>
    <w:multiLevelType w:val="hybridMultilevel"/>
    <w:tmpl w:val="CB2A8582"/>
    <w:lvl w:ilvl="0" w:tplc="E23CB3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B993F84"/>
    <w:multiLevelType w:val="hybridMultilevel"/>
    <w:tmpl w:val="F4E6A9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560F43"/>
    <w:multiLevelType w:val="hybridMultilevel"/>
    <w:tmpl w:val="60FE88BA"/>
    <w:lvl w:ilvl="0" w:tplc="6CD4A2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60170B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B648E"/>
    <w:multiLevelType w:val="hybridMultilevel"/>
    <w:tmpl w:val="41327A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D5137D2"/>
    <w:multiLevelType w:val="hybridMultilevel"/>
    <w:tmpl w:val="C23ABD28"/>
    <w:lvl w:ilvl="0" w:tplc="CEA40F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CA7B07"/>
    <w:multiLevelType w:val="hybridMultilevel"/>
    <w:tmpl w:val="0FDE32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F13A1"/>
    <w:multiLevelType w:val="hybridMultilevel"/>
    <w:tmpl w:val="385C9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26F5A"/>
    <w:multiLevelType w:val="hybridMultilevel"/>
    <w:tmpl w:val="3438D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86A5B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6D63DF"/>
    <w:multiLevelType w:val="hybridMultilevel"/>
    <w:tmpl w:val="648CB2E0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3F2A74"/>
    <w:multiLevelType w:val="hybridMultilevel"/>
    <w:tmpl w:val="4996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A1379F"/>
    <w:multiLevelType w:val="hybridMultilevel"/>
    <w:tmpl w:val="CC707526"/>
    <w:lvl w:ilvl="0" w:tplc="0A664188">
      <w:start w:val="1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B301CB"/>
    <w:multiLevelType w:val="hybridMultilevel"/>
    <w:tmpl w:val="FA68F2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545E4"/>
    <w:multiLevelType w:val="hybridMultilevel"/>
    <w:tmpl w:val="DCB47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B25C8"/>
    <w:multiLevelType w:val="hybridMultilevel"/>
    <w:tmpl w:val="691A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424E0A"/>
    <w:multiLevelType w:val="hybridMultilevel"/>
    <w:tmpl w:val="4AA658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3F5245"/>
    <w:multiLevelType w:val="hybridMultilevel"/>
    <w:tmpl w:val="B2C24C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456420"/>
    <w:multiLevelType w:val="hybridMultilevel"/>
    <w:tmpl w:val="A33CC6B8"/>
    <w:lvl w:ilvl="0" w:tplc="6344A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47A61"/>
    <w:multiLevelType w:val="hybridMultilevel"/>
    <w:tmpl w:val="52CE38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6E0D5B"/>
    <w:multiLevelType w:val="hybridMultilevel"/>
    <w:tmpl w:val="FB7C71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77340F"/>
    <w:multiLevelType w:val="hybridMultilevel"/>
    <w:tmpl w:val="EA567C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5B286B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35650C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7456A6"/>
    <w:multiLevelType w:val="hybridMultilevel"/>
    <w:tmpl w:val="C748A5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FE72EF"/>
    <w:multiLevelType w:val="hybridMultilevel"/>
    <w:tmpl w:val="D626FF9E"/>
    <w:lvl w:ilvl="0" w:tplc="DD9411D0">
      <w:start w:val="5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6B3B1635"/>
    <w:multiLevelType w:val="hybridMultilevel"/>
    <w:tmpl w:val="D7568B98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5ACC3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12B17"/>
    <w:multiLevelType w:val="hybridMultilevel"/>
    <w:tmpl w:val="A820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A93A7C"/>
    <w:multiLevelType w:val="hybridMultilevel"/>
    <w:tmpl w:val="9482B49E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5ACC3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BD6DB2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05ACC3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207E9B"/>
    <w:multiLevelType w:val="multilevel"/>
    <w:tmpl w:val="385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626D54"/>
    <w:multiLevelType w:val="hybridMultilevel"/>
    <w:tmpl w:val="938E3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22955"/>
    <w:multiLevelType w:val="hybridMultilevel"/>
    <w:tmpl w:val="A55E7336"/>
    <w:lvl w:ilvl="0" w:tplc="0A6641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7C2763"/>
    <w:multiLevelType w:val="hybridMultilevel"/>
    <w:tmpl w:val="7D885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03B2E"/>
    <w:multiLevelType w:val="hybridMultilevel"/>
    <w:tmpl w:val="3F980C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B77484"/>
    <w:multiLevelType w:val="hybridMultilevel"/>
    <w:tmpl w:val="EB0CC398"/>
    <w:lvl w:ilvl="0" w:tplc="C204B4F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6">
    <w:nsid w:val="7FC02BA6"/>
    <w:multiLevelType w:val="hybridMultilevel"/>
    <w:tmpl w:val="786C50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FF07F1F"/>
    <w:multiLevelType w:val="hybridMultilevel"/>
    <w:tmpl w:val="4260B7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5"/>
  </w:num>
  <w:num w:numId="3">
    <w:abstractNumId w:val="36"/>
  </w:num>
  <w:num w:numId="4">
    <w:abstractNumId w:val="9"/>
  </w:num>
  <w:num w:numId="5">
    <w:abstractNumId w:val="2"/>
  </w:num>
  <w:num w:numId="6">
    <w:abstractNumId w:val="46"/>
  </w:num>
  <w:num w:numId="7">
    <w:abstractNumId w:val="18"/>
  </w:num>
  <w:num w:numId="8">
    <w:abstractNumId w:val="8"/>
  </w:num>
  <w:num w:numId="9">
    <w:abstractNumId w:val="47"/>
  </w:num>
  <w:num w:numId="10">
    <w:abstractNumId w:val="14"/>
  </w:num>
  <w:num w:numId="11">
    <w:abstractNumId w:val="17"/>
  </w:num>
  <w:num w:numId="12">
    <w:abstractNumId w:val="33"/>
  </w:num>
  <w:num w:numId="13">
    <w:abstractNumId w:val="28"/>
  </w:num>
  <w:num w:numId="14">
    <w:abstractNumId w:val="20"/>
  </w:num>
  <w:num w:numId="15">
    <w:abstractNumId w:val="44"/>
  </w:num>
  <w:num w:numId="16">
    <w:abstractNumId w:val="6"/>
  </w:num>
  <w:num w:numId="17">
    <w:abstractNumId w:val="27"/>
  </w:num>
  <w:num w:numId="18">
    <w:abstractNumId w:val="1"/>
  </w:num>
  <w:num w:numId="19">
    <w:abstractNumId w:val="30"/>
  </w:num>
  <w:num w:numId="20">
    <w:abstractNumId w:val="34"/>
  </w:num>
  <w:num w:numId="21">
    <w:abstractNumId w:val="24"/>
  </w:num>
  <w:num w:numId="22">
    <w:abstractNumId w:val="40"/>
  </w:num>
  <w:num w:numId="23">
    <w:abstractNumId w:val="35"/>
  </w:num>
  <w:num w:numId="24">
    <w:abstractNumId w:val="21"/>
  </w:num>
  <w:num w:numId="25">
    <w:abstractNumId w:val="37"/>
  </w:num>
  <w:num w:numId="26">
    <w:abstractNumId w:val="42"/>
  </w:num>
  <w:num w:numId="27">
    <w:abstractNumId w:val="10"/>
  </w:num>
  <w:num w:numId="28">
    <w:abstractNumId w:val="0"/>
  </w:num>
  <w:num w:numId="29">
    <w:abstractNumId w:val="39"/>
  </w:num>
  <w:num w:numId="30">
    <w:abstractNumId w:val="23"/>
  </w:num>
  <w:num w:numId="31">
    <w:abstractNumId w:val="7"/>
  </w:num>
  <w:num w:numId="32">
    <w:abstractNumId w:val="38"/>
  </w:num>
  <w:num w:numId="33">
    <w:abstractNumId w:val="4"/>
  </w:num>
  <w:num w:numId="34">
    <w:abstractNumId w:val="3"/>
  </w:num>
  <w:num w:numId="35">
    <w:abstractNumId w:val="22"/>
  </w:num>
  <w:num w:numId="36">
    <w:abstractNumId w:val="11"/>
  </w:num>
  <w:num w:numId="37">
    <w:abstractNumId w:val="15"/>
  </w:num>
  <w:num w:numId="38">
    <w:abstractNumId w:val="13"/>
  </w:num>
  <w:num w:numId="39">
    <w:abstractNumId w:val="26"/>
  </w:num>
  <w:num w:numId="40">
    <w:abstractNumId w:val="25"/>
  </w:num>
  <w:num w:numId="41">
    <w:abstractNumId w:val="32"/>
  </w:num>
  <w:num w:numId="42">
    <w:abstractNumId w:val="19"/>
  </w:num>
  <w:num w:numId="43">
    <w:abstractNumId w:val="29"/>
  </w:num>
  <w:num w:numId="44">
    <w:abstractNumId w:val="41"/>
  </w:num>
  <w:num w:numId="45">
    <w:abstractNumId w:val="5"/>
  </w:num>
  <w:num w:numId="46">
    <w:abstractNumId w:val="43"/>
  </w:num>
  <w:num w:numId="47">
    <w:abstractNumId w:val="31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450C"/>
    <w:rsid w:val="00025781"/>
    <w:rsid w:val="00026741"/>
    <w:rsid w:val="00030193"/>
    <w:rsid w:val="00034A0F"/>
    <w:rsid w:val="00035E33"/>
    <w:rsid w:val="000360CD"/>
    <w:rsid w:val="00037D90"/>
    <w:rsid w:val="00037E66"/>
    <w:rsid w:val="00040C41"/>
    <w:rsid w:val="00043E39"/>
    <w:rsid w:val="000457CC"/>
    <w:rsid w:val="00046473"/>
    <w:rsid w:val="000471AA"/>
    <w:rsid w:val="00053D46"/>
    <w:rsid w:val="000543FC"/>
    <w:rsid w:val="00055105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A67"/>
    <w:rsid w:val="0007797C"/>
    <w:rsid w:val="00077F57"/>
    <w:rsid w:val="0008065F"/>
    <w:rsid w:val="000819E0"/>
    <w:rsid w:val="00083517"/>
    <w:rsid w:val="00084F3A"/>
    <w:rsid w:val="0008521A"/>
    <w:rsid w:val="00086290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1A70"/>
    <w:rsid w:val="000B46EA"/>
    <w:rsid w:val="000B59A5"/>
    <w:rsid w:val="000B6ACC"/>
    <w:rsid w:val="000B7190"/>
    <w:rsid w:val="000C3EEB"/>
    <w:rsid w:val="000C4A9C"/>
    <w:rsid w:val="000C4F33"/>
    <w:rsid w:val="000C620C"/>
    <w:rsid w:val="000C62C4"/>
    <w:rsid w:val="000C7C10"/>
    <w:rsid w:val="000D2E84"/>
    <w:rsid w:val="000D3772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6618"/>
    <w:rsid w:val="001000C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C05"/>
    <w:rsid w:val="00135153"/>
    <w:rsid w:val="00136520"/>
    <w:rsid w:val="001372E9"/>
    <w:rsid w:val="00137F6F"/>
    <w:rsid w:val="00141BA5"/>
    <w:rsid w:val="00143B89"/>
    <w:rsid w:val="0014431E"/>
    <w:rsid w:val="00145195"/>
    <w:rsid w:val="001460D0"/>
    <w:rsid w:val="00147975"/>
    <w:rsid w:val="00150DCB"/>
    <w:rsid w:val="00151974"/>
    <w:rsid w:val="00152113"/>
    <w:rsid w:val="00153C98"/>
    <w:rsid w:val="00155A41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7C31"/>
    <w:rsid w:val="00197329"/>
    <w:rsid w:val="001A0BD4"/>
    <w:rsid w:val="001A2810"/>
    <w:rsid w:val="001A4665"/>
    <w:rsid w:val="001A5867"/>
    <w:rsid w:val="001A5C36"/>
    <w:rsid w:val="001B0CE8"/>
    <w:rsid w:val="001B16A1"/>
    <w:rsid w:val="001B4D9C"/>
    <w:rsid w:val="001B530D"/>
    <w:rsid w:val="001B6590"/>
    <w:rsid w:val="001C3255"/>
    <w:rsid w:val="001C3C14"/>
    <w:rsid w:val="001C3F38"/>
    <w:rsid w:val="001C7638"/>
    <w:rsid w:val="001D4710"/>
    <w:rsid w:val="001D5C3C"/>
    <w:rsid w:val="001D6839"/>
    <w:rsid w:val="001E18D3"/>
    <w:rsid w:val="001E2955"/>
    <w:rsid w:val="001E3A92"/>
    <w:rsid w:val="001E57AF"/>
    <w:rsid w:val="001E57B6"/>
    <w:rsid w:val="001E6B4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4414"/>
    <w:rsid w:val="00226E4C"/>
    <w:rsid w:val="00235C77"/>
    <w:rsid w:val="00245E5E"/>
    <w:rsid w:val="00246EB6"/>
    <w:rsid w:val="00257A67"/>
    <w:rsid w:val="00260CCB"/>
    <w:rsid w:val="00262CCA"/>
    <w:rsid w:val="0026386F"/>
    <w:rsid w:val="00263E35"/>
    <w:rsid w:val="00271792"/>
    <w:rsid w:val="002720CD"/>
    <w:rsid w:val="0027321A"/>
    <w:rsid w:val="002735C4"/>
    <w:rsid w:val="002758CC"/>
    <w:rsid w:val="00275A76"/>
    <w:rsid w:val="0028047B"/>
    <w:rsid w:val="0028394D"/>
    <w:rsid w:val="00283DFC"/>
    <w:rsid w:val="00283F5A"/>
    <w:rsid w:val="00286B3F"/>
    <w:rsid w:val="00290DE7"/>
    <w:rsid w:val="002941B3"/>
    <w:rsid w:val="002949CC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E1114"/>
    <w:rsid w:val="002E2410"/>
    <w:rsid w:val="002E2F23"/>
    <w:rsid w:val="002E497C"/>
    <w:rsid w:val="002E7BC5"/>
    <w:rsid w:val="002F0C26"/>
    <w:rsid w:val="002F11D6"/>
    <w:rsid w:val="002F191A"/>
    <w:rsid w:val="002F5CC5"/>
    <w:rsid w:val="002F745C"/>
    <w:rsid w:val="00300B64"/>
    <w:rsid w:val="00300C69"/>
    <w:rsid w:val="00301F6E"/>
    <w:rsid w:val="003061E1"/>
    <w:rsid w:val="00307050"/>
    <w:rsid w:val="00311E16"/>
    <w:rsid w:val="003130A1"/>
    <w:rsid w:val="003165E9"/>
    <w:rsid w:val="00317566"/>
    <w:rsid w:val="003215C8"/>
    <w:rsid w:val="00321A43"/>
    <w:rsid w:val="0032362A"/>
    <w:rsid w:val="00331A48"/>
    <w:rsid w:val="00332B6D"/>
    <w:rsid w:val="003345EB"/>
    <w:rsid w:val="0033689A"/>
    <w:rsid w:val="00336B25"/>
    <w:rsid w:val="003447D4"/>
    <w:rsid w:val="00347353"/>
    <w:rsid w:val="00350DC8"/>
    <w:rsid w:val="003511AC"/>
    <w:rsid w:val="003524BD"/>
    <w:rsid w:val="003559F2"/>
    <w:rsid w:val="0035623F"/>
    <w:rsid w:val="00357365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772D"/>
    <w:rsid w:val="00382454"/>
    <w:rsid w:val="00383FF3"/>
    <w:rsid w:val="00384470"/>
    <w:rsid w:val="00384976"/>
    <w:rsid w:val="00386583"/>
    <w:rsid w:val="003872A4"/>
    <w:rsid w:val="00387440"/>
    <w:rsid w:val="003909C3"/>
    <w:rsid w:val="003931E2"/>
    <w:rsid w:val="00393420"/>
    <w:rsid w:val="003940F2"/>
    <w:rsid w:val="0039721B"/>
    <w:rsid w:val="00397FF5"/>
    <w:rsid w:val="003A17F1"/>
    <w:rsid w:val="003A2079"/>
    <w:rsid w:val="003A6EFC"/>
    <w:rsid w:val="003B041E"/>
    <w:rsid w:val="003B2CD0"/>
    <w:rsid w:val="003B308F"/>
    <w:rsid w:val="003B3577"/>
    <w:rsid w:val="003C257A"/>
    <w:rsid w:val="003C5A62"/>
    <w:rsid w:val="003C77D6"/>
    <w:rsid w:val="003D4C69"/>
    <w:rsid w:val="003D64B6"/>
    <w:rsid w:val="003E1B28"/>
    <w:rsid w:val="003E2BF0"/>
    <w:rsid w:val="003E3C7B"/>
    <w:rsid w:val="003E4BD2"/>
    <w:rsid w:val="003E5561"/>
    <w:rsid w:val="003F028A"/>
    <w:rsid w:val="003F14BF"/>
    <w:rsid w:val="003F3299"/>
    <w:rsid w:val="003F33E9"/>
    <w:rsid w:val="003F4860"/>
    <w:rsid w:val="003F4EB5"/>
    <w:rsid w:val="003F5134"/>
    <w:rsid w:val="003F626C"/>
    <w:rsid w:val="004041DF"/>
    <w:rsid w:val="00406D63"/>
    <w:rsid w:val="00410FA3"/>
    <w:rsid w:val="00411B80"/>
    <w:rsid w:val="00413438"/>
    <w:rsid w:val="004147F4"/>
    <w:rsid w:val="0042061E"/>
    <w:rsid w:val="004213F9"/>
    <w:rsid w:val="00423799"/>
    <w:rsid w:val="00423E65"/>
    <w:rsid w:val="00424C7B"/>
    <w:rsid w:val="00426DFC"/>
    <w:rsid w:val="004306DD"/>
    <w:rsid w:val="00430ABD"/>
    <w:rsid w:val="0043128D"/>
    <w:rsid w:val="004334C5"/>
    <w:rsid w:val="00434B30"/>
    <w:rsid w:val="00435DC5"/>
    <w:rsid w:val="00436A48"/>
    <w:rsid w:val="00436B1A"/>
    <w:rsid w:val="00440158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5D28"/>
    <w:rsid w:val="00470C41"/>
    <w:rsid w:val="004723A8"/>
    <w:rsid w:val="004727E6"/>
    <w:rsid w:val="004743D8"/>
    <w:rsid w:val="0047455D"/>
    <w:rsid w:val="00477D02"/>
    <w:rsid w:val="00481E9B"/>
    <w:rsid w:val="004820B7"/>
    <w:rsid w:val="004908A8"/>
    <w:rsid w:val="00491C40"/>
    <w:rsid w:val="00491D63"/>
    <w:rsid w:val="00492636"/>
    <w:rsid w:val="00493C3A"/>
    <w:rsid w:val="004947D0"/>
    <w:rsid w:val="0049664F"/>
    <w:rsid w:val="00496DB8"/>
    <w:rsid w:val="004A1880"/>
    <w:rsid w:val="004A1E58"/>
    <w:rsid w:val="004A2559"/>
    <w:rsid w:val="004A7099"/>
    <w:rsid w:val="004B2727"/>
    <w:rsid w:val="004B27DE"/>
    <w:rsid w:val="004B37E0"/>
    <w:rsid w:val="004B534A"/>
    <w:rsid w:val="004B66FE"/>
    <w:rsid w:val="004B6A79"/>
    <w:rsid w:val="004C12B0"/>
    <w:rsid w:val="004C1C81"/>
    <w:rsid w:val="004C2C2A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21547"/>
    <w:rsid w:val="00521B59"/>
    <w:rsid w:val="00523770"/>
    <w:rsid w:val="00526F1D"/>
    <w:rsid w:val="00527911"/>
    <w:rsid w:val="0053039D"/>
    <w:rsid w:val="0053289A"/>
    <w:rsid w:val="00532B16"/>
    <w:rsid w:val="005345B2"/>
    <w:rsid w:val="00535977"/>
    <w:rsid w:val="00536E0F"/>
    <w:rsid w:val="00540554"/>
    <w:rsid w:val="00543B2F"/>
    <w:rsid w:val="00543BC1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781E"/>
    <w:rsid w:val="0058226D"/>
    <w:rsid w:val="005834BE"/>
    <w:rsid w:val="00584DDF"/>
    <w:rsid w:val="0058699D"/>
    <w:rsid w:val="00587190"/>
    <w:rsid w:val="0059027B"/>
    <w:rsid w:val="00590C75"/>
    <w:rsid w:val="00590C97"/>
    <w:rsid w:val="00591EA1"/>
    <w:rsid w:val="0059319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D0437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25A7"/>
    <w:rsid w:val="006026A7"/>
    <w:rsid w:val="006046E5"/>
    <w:rsid w:val="00610F04"/>
    <w:rsid w:val="00612F1F"/>
    <w:rsid w:val="00613D7D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7187"/>
    <w:rsid w:val="00642575"/>
    <w:rsid w:val="00643196"/>
    <w:rsid w:val="006452E3"/>
    <w:rsid w:val="00647DA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3D9D"/>
    <w:rsid w:val="00673EB5"/>
    <w:rsid w:val="006751A1"/>
    <w:rsid w:val="00675445"/>
    <w:rsid w:val="00675BC7"/>
    <w:rsid w:val="0068110A"/>
    <w:rsid w:val="00690969"/>
    <w:rsid w:val="006938BA"/>
    <w:rsid w:val="00694743"/>
    <w:rsid w:val="006959ED"/>
    <w:rsid w:val="0069713D"/>
    <w:rsid w:val="006A10EE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5A59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1227"/>
    <w:rsid w:val="006E7E6E"/>
    <w:rsid w:val="006F2A21"/>
    <w:rsid w:val="006F4E01"/>
    <w:rsid w:val="006F6A9F"/>
    <w:rsid w:val="006F7674"/>
    <w:rsid w:val="00701F51"/>
    <w:rsid w:val="00702EF0"/>
    <w:rsid w:val="00703194"/>
    <w:rsid w:val="00703791"/>
    <w:rsid w:val="007059F6"/>
    <w:rsid w:val="00711EF2"/>
    <w:rsid w:val="0071366A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E81"/>
    <w:rsid w:val="007310C4"/>
    <w:rsid w:val="0073592B"/>
    <w:rsid w:val="00735D22"/>
    <w:rsid w:val="00736009"/>
    <w:rsid w:val="00736203"/>
    <w:rsid w:val="00737790"/>
    <w:rsid w:val="007440EE"/>
    <w:rsid w:val="00744C22"/>
    <w:rsid w:val="00746FC5"/>
    <w:rsid w:val="00747E9F"/>
    <w:rsid w:val="007524C7"/>
    <w:rsid w:val="00752960"/>
    <w:rsid w:val="007549AE"/>
    <w:rsid w:val="00755103"/>
    <w:rsid w:val="00760122"/>
    <w:rsid w:val="007614CB"/>
    <w:rsid w:val="00762878"/>
    <w:rsid w:val="00763FEE"/>
    <w:rsid w:val="0076554A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15E9"/>
    <w:rsid w:val="00782158"/>
    <w:rsid w:val="00783623"/>
    <w:rsid w:val="00785CC9"/>
    <w:rsid w:val="0079110E"/>
    <w:rsid w:val="007934F4"/>
    <w:rsid w:val="00794188"/>
    <w:rsid w:val="007A09E0"/>
    <w:rsid w:val="007A09E7"/>
    <w:rsid w:val="007A45CB"/>
    <w:rsid w:val="007A6671"/>
    <w:rsid w:val="007B0D6E"/>
    <w:rsid w:val="007B3159"/>
    <w:rsid w:val="007B328A"/>
    <w:rsid w:val="007B45E2"/>
    <w:rsid w:val="007B54FC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7405"/>
    <w:rsid w:val="007E0656"/>
    <w:rsid w:val="007E1E26"/>
    <w:rsid w:val="007E2377"/>
    <w:rsid w:val="007E346F"/>
    <w:rsid w:val="007E6285"/>
    <w:rsid w:val="007E744E"/>
    <w:rsid w:val="007F0891"/>
    <w:rsid w:val="007F1B97"/>
    <w:rsid w:val="007F441A"/>
    <w:rsid w:val="007F4BFF"/>
    <w:rsid w:val="00801F2C"/>
    <w:rsid w:val="00801F63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4320"/>
    <w:rsid w:val="008307E4"/>
    <w:rsid w:val="00831C4D"/>
    <w:rsid w:val="00834CCD"/>
    <w:rsid w:val="00835B75"/>
    <w:rsid w:val="00837864"/>
    <w:rsid w:val="00841071"/>
    <w:rsid w:val="00842490"/>
    <w:rsid w:val="008425DA"/>
    <w:rsid w:val="0084369D"/>
    <w:rsid w:val="0085154D"/>
    <w:rsid w:val="00852693"/>
    <w:rsid w:val="00855943"/>
    <w:rsid w:val="00855F07"/>
    <w:rsid w:val="00855F34"/>
    <w:rsid w:val="00865294"/>
    <w:rsid w:val="00865F72"/>
    <w:rsid w:val="00870B42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7D5D"/>
    <w:rsid w:val="008A129F"/>
    <w:rsid w:val="008A12A6"/>
    <w:rsid w:val="008A2EB3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6CE8"/>
    <w:rsid w:val="008C7FC0"/>
    <w:rsid w:val="008D1F23"/>
    <w:rsid w:val="008D2431"/>
    <w:rsid w:val="008D3315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900A88"/>
    <w:rsid w:val="00903BCD"/>
    <w:rsid w:val="009066D6"/>
    <w:rsid w:val="00907671"/>
    <w:rsid w:val="00907E45"/>
    <w:rsid w:val="009112F0"/>
    <w:rsid w:val="00913F12"/>
    <w:rsid w:val="0091526C"/>
    <w:rsid w:val="0091557C"/>
    <w:rsid w:val="00915F68"/>
    <w:rsid w:val="00917308"/>
    <w:rsid w:val="009201B4"/>
    <w:rsid w:val="0092306C"/>
    <w:rsid w:val="00926B1B"/>
    <w:rsid w:val="00930C90"/>
    <w:rsid w:val="00931785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7260"/>
    <w:rsid w:val="009677B7"/>
    <w:rsid w:val="009711F1"/>
    <w:rsid w:val="00971224"/>
    <w:rsid w:val="00971BE9"/>
    <w:rsid w:val="00974301"/>
    <w:rsid w:val="00977354"/>
    <w:rsid w:val="0098251C"/>
    <w:rsid w:val="00982A1A"/>
    <w:rsid w:val="00986B5E"/>
    <w:rsid w:val="0098703F"/>
    <w:rsid w:val="00990467"/>
    <w:rsid w:val="00991012"/>
    <w:rsid w:val="00991799"/>
    <w:rsid w:val="00991BC1"/>
    <w:rsid w:val="00992DE9"/>
    <w:rsid w:val="00994240"/>
    <w:rsid w:val="0099587E"/>
    <w:rsid w:val="00995D71"/>
    <w:rsid w:val="00995DE3"/>
    <w:rsid w:val="00996F70"/>
    <w:rsid w:val="00997227"/>
    <w:rsid w:val="009A0004"/>
    <w:rsid w:val="009A06AE"/>
    <w:rsid w:val="009A318D"/>
    <w:rsid w:val="009A597E"/>
    <w:rsid w:val="009A6082"/>
    <w:rsid w:val="009A6960"/>
    <w:rsid w:val="009B008D"/>
    <w:rsid w:val="009B04A2"/>
    <w:rsid w:val="009B1889"/>
    <w:rsid w:val="009B4A94"/>
    <w:rsid w:val="009B57E4"/>
    <w:rsid w:val="009B5BB1"/>
    <w:rsid w:val="009B5D4A"/>
    <w:rsid w:val="009B7C4E"/>
    <w:rsid w:val="009C0D03"/>
    <w:rsid w:val="009C21A8"/>
    <w:rsid w:val="009C2AD3"/>
    <w:rsid w:val="009C3866"/>
    <w:rsid w:val="009C7D29"/>
    <w:rsid w:val="009D00A2"/>
    <w:rsid w:val="009D266E"/>
    <w:rsid w:val="009D50B6"/>
    <w:rsid w:val="009D5DAF"/>
    <w:rsid w:val="009D7CE8"/>
    <w:rsid w:val="009E0FC8"/>
    <w:rsid w:val="009E1268"/>
    <w:rsid w:val="009E18A8"/>
    <w:rsid w:val="009E2538"/>
    <w:rsid w:val="009E5C79"/>
    <w:rsid w:val="009E5CD0"/>
    <w:rsid w:val="009E69CC"/>
    <w:rsid w:val="009F0E99"/>
    <w:rsid w:val="009F267E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6FD5"/>
    <w:rsid w:val="00A07CDA"/>
    <w:rsid w:val="00A122AB"/>
    <w:rsid w:val="00A12BED"/>
    <w:rsid w:val="00A171E4"/>
    <w:rsid w:val="00A1745E"/>
    <w:rsid w:val="00A20FCC"/>
    <w:rsid w:val="00A23155"/>
    <w:rsid w:val="00A2671D"/>
    <w:rsid w:val="00A26F10"/>
    <w:rsid w:val="00A27197"/>
    <w:rsid w:val="00A3113E"/>
    <w:rsid w:val="00A312C2"/>
    <w:rsid w:val="00A32C28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728B8"/>
    <w:rsid w:val="00A73DB4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2687"/>
    <w:rsid w:val="00AC410F"/>
    <w:rsid w:val="00AC578C"/>
    <w:rsid w:val="00AC6BE9"/>
    <w:rsid w:val="00AC72F7"/>
    <w:rsid w:val="00AD005A"/>
    <w:rsid w:val="00AD1BCE"/>
    <w:rsid w:val="00AD3609"/>
    <w:rsid w:val="00AD4DDA"/>
    <w:rsid w:val="00AE1D7B"/>
    <w:rsid w:val="00AE5D69"/>
    <w:rsid w:val="00AE5DD9"/>
    <w:rsid w:val="00AE7751"/>
    <w:rsid w:val="00AF0061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417C"/>
    <w:rsid w:val="00B36E04"/>
    <w:rsid w:val="00B423E9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9041B"/>
    <w:rsid w:val="00B90446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21BE"/>
    <w:rsid w:val="00BB5123"/>
    <w:rsid w:val="00BB534C"/>
    <w:rsid w:val="00BB6B2A"/>
    <w:rsid w:val="00BC1258"/>
    <w:rsid w:val="00BC126D"/>
    <w:rsid w:val="00BC2585"/>
    <w:rsid w:val="00BC2774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2ED"/>
    <w:rsid w:val="00BE13D6"/>
    <w:rsid w:val="00BE6385"/>
    <w:rsid w:val="00BE6678"/>
    <w:rsid w:val="00BE760D"/>
    <w:rsid w:val="00BE762A"/>
    <w:rsid w:val="00BF0C41"/>
    <w:rsid w:val="00BF0D71"/>
    <w:rsid w:val="00BF1B3A"/>
    <w:rsid w:val="00BF3467"/>
    <w:rsid w:val="00BF5DD4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6065"/>
    <w:rsid w:val="00C26B19"/>
    <w:rsid w:val="00C326E6"/>
    <w:rsid w:val="00C35519"/>
    <w:rsid w:val="00C3575E"/>
    <w:rsid w:val="00C37D34"/>
    <w:rsid w:val="00C43C8B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427B"/>
    <w:rsid w:val="00C54DBA"/>
    <w:rsid w:val="00C55904"/>
    <w:rsid w:val="00C607FB"/>
    <w:rsid w:val="00C60C44"/>
    <w:rsid w:val="00C65CCF"/>
    <w:rsid w:val="00C670ED"/>
    <w:rsid w:val="00C711F9"/>
    <w:rsid w:val="00C712A9"/>
    <w:rsid w:val="00C7193F"/>
    <w:rsid w:val="00C72BD5"/>
    <w:rsid w:val="00C733C0"/>
    <w:rsid w:val="00C74FBB"/>
    <w:rsid w:val="00C76A61"/>
    <w:rsid w:val="00C76E3D"/>
    <w:rsid w:val="00C813DB"/>
    <w:rsid w:val="00C8583E"/>
    <w:rsid w:val="00C860FA"/>
    <w:rsid w:val="00C87232"/>
    <w:rsid w:val="00C87E7A"/>
    <w:rsid w:val="00C87F7D"/>
    <w:rsid w:val="00C919BF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E1919"/>
    <w:rsid w:val="00CE1DA8"/>
    <w:rsid w:val="00CE41D4"/>
    <w:rsid w:val="00CE4B63"/>
    <w:rsid w:val="00CE5AF4"/>
    <w:rsid w:val="00CE7ED5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10456"/>
    <w:rsid w:val="00D13E8A"/>
    <w:rsid w:val="00D222F0"/>
    <w:rsid w:val="00D22678"/>
    <w:rsid w:val="00D22CB0"/>
    <w:rsid w:val="00D24A2F"/>
    <w:rsid w:val="00D32077"/>
    <w:rsid w:val="00D33C65"/>
    <w:rsid w:val="00D35224"/>
    <w:rsid w:val="00D35DE1"/>
    <w:rsid w:val="00D407AF"/>
    <w:rsid w:val="00D421D9"/>
    <w:rsid w:val="00D436D5"/>
    <w:rsid w:val="00D46EA6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5201"/>
    <w:rsid w:val="00D853CB"/>
    <w:rsid w:val="00D90B6A"/>
    <w:rsid w:val="00D92899"/>
    <w:rsid w:val="00D9606F"/>
    <w:rsid w:val="00DA32D5"/>
    <w:rsid w:val="00DA6B3E"/>
    <w:rsid w:val="00DB1AAF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E007E5"/>
    <w:rsid w:val="00E00AFB"/>
    <w:rsid w:val="00E01263"/>
    <w:rsid w:val="00E02028"/>
    <w:rsid w:val="00E021EC"/>
    <w:rsid w:val="00E04110"/>
    <w:rsid w:val="00E048B7"/>
    <w:rsid w:val="00E10ED7"/>
    <w:rsid w:val="00E13E11"/>
    <w:rsid w:val="00E13E26"/>
    <w:rsid w:val="00E151E0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BE0"/>
    <w:rsid w:val="00E32BF5"/>
    <w:rsid w:val="00E34BBB"/>
    <w:rsid w:val="00E35DF3"/>
    <w:rsid w:val="00E36240"/>
    <w:rsid w:val="00E45454"/>
    <w:rsid w:val="00E45990"/>
    <w:rsid w:val="00E46DE0"/>
    <w:rsid w:val="00E47601"/>
    <w:rsid w:val="00E50A75"/>
    <w:rsid w:val="00E52639"/>
    <w:rsid w:val="00E52B0C"/>
    <w:rsid w:val="00E53231"/>
    <w:rsid w:val="00E548D7"/>
    <w:rsid w:val="00E57A8B"/>
    <w:rsid w:val="00E608BB"/>
    <w:rsid w:val="00E7270A"/>
    <w:rsid w:val="00E72D85"/>
    <w:rsid w:val="00E7437C"/>
    <w:rsid w:val="00E74D5B"/>
    <w:rsid w:val="00E76C68"/>
    <w:rsid w:val="00E80B90"/>
    <w:rsid w:val="00E80D76"/>
    <w:rsid w:val="00E86B28"/>
    <w:rsid w:val="00E86C78"/>
    <w:rsid w:val="00E87D68"/>
    <w:rsid w:val="00E90F47"/>
    <w:rsid w:val="00E913DC"/>
    <w:rsid w:val="00E9296C"/>
    <w:rsid w:val="00E93291"/>
    <w:rsid w:val="00E935E1"/>
    <w:rsid w:val="00E93D78"/>
    <w:rsid w:val="00E94A0F"/>
    <w:rsid w:val="00E97A00"/>
    <w:rsid w:val="00E97E5E"/>
    <w:rsid w:val="00EA1569"/>
    <w:rsid w:val="00EA1D0B"/>
    <w:rsid w:val="00EA26DC"/>
    <w:rsid w:val="00EA2BEA"/>
    <w:rsid w:val="00EA3A5F"/>
    <w:rsid w:val="00EA3E50"/>
    <w:rsid w:val="00EA5853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5794"/>
    <w:rsid w:val="00EC067C"/>
    <w:rsid w:val="00EC0B00"/>
    <w:rsid w:val="00EC3503"/>
    <w:rsid w:val="00EC7ACD"/>
    <w:rsid w:val="00ED09E1"/>
    <w:rsid w:val="00ED2A91"/>
    <w:rsid w:val="00ED4263"/>
    <w:rsid w:val="00ED6BDE"/>
    <w:rsid w:val="00EE03AD"/>
    <w:rsid w:val="00EE2FCC"/>
    <w:rsid w:val="00EE3DCB"/>
    <w:rsid w:val="00EE6FA7"/>
    <w:rsid w:val="00EF0C68"/>
    <w:rsid w:val="00EF1062"/>
    <w:rsid w:val="00EF13E6"/>
    <w:rsid w:val="00EF13EB"/>
    <w:rsid w:val="00EF3EE1"/>
    <w:rsid w:val="00EF4163"/>
    <w:rsid w:val="00EF4D43"/>
    <w:rsid w:val="00EF7305"/>
    <w:rsid w:val="00EF7874"/>
    <w:rsid w:val="00EF7A84"/>
    <w:rsid w:val="00F0137C"/>
    <w:rsid w:val="00F01726"/>
    <w:rsid w:val="00F01ADC"/>
    <w:rsid w:val="00F0269C"/>
    <w:rsid w:val="00F032F2"/>
    <w:rsid w:val="00F04689"/>
    <w:rsid w:val="00F04F01"/>
    <w:rsid w:val="00F10041"/>
    <w:rsid w:val="00F1169E"/>
    <w:rsid w:val="00F1172F"/>
    <w:rsid w:val="00F1177A"/>
    <w:rsid w:val="00F11857"/>
    <w:rsid w:val="00F11D38"/>
    <w:rsid w:val="00F13F41"/>
    <w:rsid w:val="00F15B23"/>
    <w:rsid w:val="00F15BBC"/>
    <w:rsid w:val="00F16E5E"/>
    <w:rsid w:val="00F16EBD"/>
    <w:rsid w:val="00F1744C"/>
    <w:rsid w:val="00F20725"/>
    <w:rsid w:val="00F2265B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55EA"/>
    <w:rsid w:val="00F55A98"/>
    <w:rsid w:val="00F57A07"/>
    <w:rsid w:val="00F60011"/>
    <w:rsid w:val="00F632B6"/>
    <w:rsid w:val="00F655DC"/>
    <w:rsid w:val="00F66C58"/>
    <w:rsid w:val="00F73B77"/>
    <w:rsid w:val="00F757FC"/>
    <w:rsid w:val="00F75A26"/>
    <w:rsid w:val="00F76784"/>
    <w:rsid w:val="00F81BBA"/>
    <w:rsid w:val="00F822A8"/>
    <w:rsid w:val="00F841CE"/>
    <w:rsid w:val="00F843FB"/>
    <w:rsid w:val="00F91195"/>
    <w:rsid w:val="00F9264F"/>
    <w:rsid w:val="00F9277C"/>
    <w:rsid w:val="00F92B96"/>
    <w:rsid w:val="00F95579"/>
    <w:rsid w:val="00F958E2"/>
    <w:rsid w:val="00F9593F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71B2"/>
    <w:rsid w:val="00FB763C"/>
    <w:rsid w:val="00FB7B8B"/>
    <w:rsid w:val="00FC1AD5"/>
    <w:rsid w:val="00FC1F9D"/>
    <w:rsid w:val="00FC427F"/>
    <w:rsid w:val="00FC67FE"/>
    <w:rsid w:val="00FD0A4D"/>
    <w:rsid w:val="00FD22C0"/>
    <w:rsid w:val="00FD2584"/>
    <w:rsid w:val="00FD66C3"/>
    <w:rsid w:val="00FD6D51"/>
    <w:rsid w:val="00FE0D1A"/>
    <w:rsid w:val="00FE218C"/>
    <w:rsid w:val="00FF1513"/>
    <w:rsid w:val="00FF1F1D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ExecOffice">
    <w:name w:val="Exec Office"/>
    <w:basedOn w:val="Normal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7B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ExecOffice">
    <w:name w:val="Exec Office"/>
    <w:basedOn w:val="Normal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7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5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7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90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0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3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96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064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1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dph/mammographyresults"/>
  <Relationship Id="rId11" Type="http://schemas.openxmlformats.org/officeDocument/2006/relationships/hyperlink" TargetMode="External" Target="mailto:suzanne.cray@state.ma.us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2015-01-21T18:59:00Z</dcterms:created>
  <dc:creator>AAudet</dc:creator>
  <lastModifiedBy/>
  <lastPrinted>2015-01-12T15:06:00Z</lastPrinted>
  <dcterms:modified xsi:type="dcterms:W3CDTF">2015-01-21T18:59:00Z</dcterms:modified>
  <revision>2</revision>
</coreProperties>
</file>