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01F179B8" w14:textId="77777777" w:rsidTr="00AF3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A35296C"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44830B98"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7260AD9E" w14:textId="77777777" w:rsidR="004B14D0" w:rsidRPr="004B14D0" w:rsidRDefault="004B14D0" w:rsidP="00565D22">
            <w:pPr>
              <w:rPr>
                <w:color w:val="150399"/>
                <w:sz w:val="28"/>
                <w:szCs w:val="28"/>
              </w:rPr>
            </w:pPr>
          </w:p>
        </w:tc>
      </w:tr>
      <w:tr w:rsidR="005B1BBE" w:rsidRPr="002C2079" w14:paraId="0470A879" w14:textId="77777777" w:rsidTr="00AF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7D729F0"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5B1BBE" w:rsidRPr="002C2079" w14:paraId="3FD7898C" w14:textId="77777777" w:rsidTr="00141566">
        <w:trPr>
          <w:trHeight w:val="360"/>
        </w:trPr>
        <w:tc>
          <w:tcPr>
            <w:tcW w:w="4788" w:type="dxa"/>
          </w:tcPr>
          <w:p w14:paraId="70FBCAA0" w14:textId="77777777" w:rsidR="005B1BBE" w:rsidRPr="002C2079" w:rsidRDefault="005B1BBE" w:rsidP="005B1BBE">
            <w:pPr>
              <w:tabs>
                <w:tab w:val="left" w:pos="7050"/>
              </w:tabs>
              <w:rPr>
                <w:rFonts w:asciiTheme="majorHAnsi" w:hAnsiTheme="majorHAnsi"/>
              </w:rPr>
            </w:pPr>
          </w:p>
        </w:tc>
        <w:tc>
          <w:tcPr>
            <w:tcW w:w="4770" w:type="dxa"/>
          </w:tcPr>
          <w:p w14:paraId="06993D76" w14:textId="77777777" w:rsidR="005B1BBE" w:rsidRPr="002C2079" w:rsidRDefault="005B1BBE" w:rsidP="005B1BBE">
            <w:pPr>
              <w:tabs>
                <w:tab w:val="left" w:pos="7050"/>
              </w:tabs>
              <w:rPr>
                <w:rFonts w:asciiTheme="majorHAnsi" w:hAnsiTheme="majorHAnsi"/>
              </w:rPr>
            </w:pPr>
          </w:p>
        </w:tc>
      </w:tr>
      <w:tr w:rsidR="005B1BBE" w:rsidRPr="002C2079" w14:paraId="06764FB9" w14:textId="77777777" w:rsidTr="00141566">
        <w:tc>
          <w:tcPr>
            <w:tcW w:w="4788" w:type="dxa"/>
          </w:tcPr>
          <w:p w14:paraId="4AC483BE"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6FFEFF97" w14:textId="77777777" w:rsidR="005B1BBE" w:rsidRPr="002C2079" w:rsidRDefault="005B1BBE" w:rsidP="005B1BBE">
            <w:pPr>
              <w:tabs>
                <w:tab w:val="left" w:pos="7050"/>
              </w:tabs>
              <w:rPr>
                <w:rFonts w:asciiTheme="majorHAnsi" w:hAnsiTheme="majorHAnsi"/>
              </w:rPr>
            </w:pPr>
          </w:p>
        </w:tc>
        <w:tc>
          <w:tcPr>
            <w:tcW w:w="4770" w:type="dxa"/>
          </w:tcPr>
          <w:p w14:paraId="24A02F74" w14:textId="77777777" w:rsidR="005B1BBE" w:rsidRPr="002C2079" w:rsidRDefault="004351B8" w:rsidP="005B1BBE">
            <w:pPr>
              <w:tabs>
                <w:tab w:val="left" w:pos="7050"/>
              </w:tabs>
              <w:rPr>
                <w:rFonts w:asciiTheme="majorHAnsi" w:hAnsiTheme="majorHAnsi"/>
              </w:rPr>
            </w:pPr>
            <w:r>
              <w:rPr>
                <w:rFonts w:asciiTheme="majorHAnsi" w:hAnsiTheme="majorHAnsi"/>
              </w:rPr>
              <w:t xml:space="preserve">Film </w:t>
            </w:r>
            <w:r w:rsidR="008C2341">
              <w:rPr>
                <w:rFonts w:asciiTheme="majorHAnsi" w:hAnsiTheme="majorHAnsi"/>
              </w:rPr>
              <w:t>Production I</w:t>
            </w:r>
            <w:r>
              <w:rPr>
                <w:rFonts w:asciiTheme="majorHAnsi" w:hAnsiTheme="majorHAnsi"/>
              </w:rPr>
              <w:t>ncentives</w:t>
            </w:r>
            <w:r w:rsidR="005B1BBE" w:rsidRPr="002C2079">
              <w:rPr>
                <w:rFonts w:asciiTheme="majorHAnsi" w:hAnsiTheme="majorHAnsi"/>
              </w:rPr>
              <w:t xml:space="preserve"> </w:t>
            </w:r>
            <w:r w:rsidR="008C2341">
              <w:rPr>
                <w:rFonts w:asciiTheme="majorHAnsi" w:hAnsiTheme="majorHAnsi"/>
              </w:rPr>
              <w:t>(tax credit and sales tax e</w:t>
            </w:r>
            <w:r w:rsidR="005B1BBE" w:rsidRPr="002C2079">
              <w:rPr>
                <w:rFonts w:asciiTheme="majorHAnsi" w:hAnsiTheme="majorHAnsi"/>
              </w:rPr>
              <w:t>xemption</w:t>
            </w:r>
            <w:r w:rsidR="008C2341">
              <w:rPr>
                <w:rFonts w:asciiTheme="majorHAnsi" w:hAnsiTheme="majorHAnsi"/>
              </w:rPr>
              <w:t>)</w:t>
            </w:r>
          </w:p>
          <w:p w14:paraId="304948B0" w14:textId="77777777" w:rsidR="005B1BBE" w:rsidRPr="002C2079" w:rsidRDefault="005B1BBE" w:rsidP="005B1BBE">
            <w:pPr>
              <w:tabs>
                <w:tab w:val="left" w:pos="7050"/>
              </w:tabs>
              <w:rPr>
                <w:rFonts w:asciiTheme="majorHAnsi" w:hAnsiTheme="majorHAnsi"/>
              </w:rPr>
            </w:pPr>
          </w:p>
        </w:tc>
      </w:tr>
      <w:tr w:rsidR="005B1BBE" w:rsidRPr="002C2079" w14:paraId="0F46733D" w14:textId="77777777" w:rsidTr="00141566">
        <w:tc>
          <w:tcPr>
            <w:tcW w:w="4788" w:type="dxa"/>
          </w:tcPr>
          <w:p w14:paraId="03DD202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55268D78" w14:textId="77777777" w:rsidR="005B1BBE" w:rsidRPr="002C2079" w:rsidRDefault="005B1BBE" w:rsidP="005B1BBE">
            <w:pPr>
              <w:tabs>
                <w:tab w:val="left" w:pos="7050"/>
              </w:tabs>
              <w:rPr>
                <w:rFonts w:asciiTheme="majorHAnsi" w:hAnsiTheme="majorHAnsi"/>
              </w:rPr>
            </w:pPr>
          </w:p>
        </w:tc>
        <w:tc>
          <w:tcPr>
            <w:tcW w:w="4770" w:type="dxa"/>
          </w:tcPr>
          <w:p w14:paraId="430E1B9F" w14:textId="77777777" w:rsidR="005B1BBE" w:rsidRPr="002C2079" w:rsidRDefault="005B1BBE" w:rsidP="005B1BBE">
            <w:pPr>
              <w:tabs>
                <w:tab w:val="left" w:pos="7050"/>
              </w:tabs>
              <w:rPr>
                <w:rFonts w:asciiTheme="majorHAnsi" w:hAnsiTheme="majorHAnsi"/>
              </w:rPr>
            </w:pPr>
            <w:r w:rsidRPr="002C2079">
              <w:rPr>
                <w:rFonts w:asciiTheme="majorHAnsi" w:hAnsiTheme="majorHAnsi"/>
              </w:rPr>
              <w:t>1.611, 2.614, 3.004</w:t>
            </w:r>
          </w:p>
        </w:tc>
      </w:tr>
      <w:tr w:rsidR="005B1BBE" w:rsidRPr="002C2079" w14:paraId="35DE9C25" w14:textId="77777777" w:rsidTr="00141566">
        <w:tc>
          <w:tcPr>
            <w:tcW w:w="4788" w:type="dxa"/>
          </w:tcPr>
          <w:p w14:paraId="1CBFA1C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7EAE5F74" w14:textId="77777777" w:rsidR="005B1BBE" w:rsidRPr="002C2079" w:rsidRDefault="005B1BBE" w:rsidP="005B1BBE">
            <w:pPr>
              <w:tabs>
                <w:tab w:val="left" w:pos="7050"/>
              </w:tabs>
              <w:rPr>
                <w:rFonts w:asciiTheme="majorHAnsi" w:hAnsiTheme="majorHAnsi"/>
              </w:rPr>
            </w:pPr>
          </w:p>
        </w:tc>
        <w:tc>
          <w:tcPr>
            <w:tcW w:w="4770" w:type="dxa"/>
          </w:tcPr>
          <w:p w14:paraId="0290D144" w14:textId="5A03F724" w:rsidR="005B1BBE" w:rsidRPr="002C2079" w:rsidRDefault="005B1BBE" w:rsidP="005B1BBE">
            <w:pPr>
              <w:tabs>
                <w:tab w:val="left" w:pos="7050"/>
              </w:tabs>
              <w:rPr>
                <w:rFonts w:asciiTheme="majorHAnsi" w:hAnsiTheme="majorHAnsi"/>
                <w:i/>
              </w:rPr>
            </w:pPr>
            <w:r w:rsidRPr="002C2079">
              <w:rPr>
                <w:rFonts w:asciiTheme="majorHAnsi" w:hAnsiTheme="majorHAnsi"/>
              </w:rPr>
              <w:t xml:space="preserve">Credit against tax </w:t>
            </w:r>
            <w:r w:rsidRPr="002C2079">
              <w:rPr>
                <w:rFonts w:asciiTheme="majorHAnsi" w:hAnsiTheme="majorHAnsi"/>
                <w:i/>
              </w:rPr>
              <w:t>(p</w:t>
            </w:r>
            <w:r w:rsidR="008C2341">
              <w:rPr>
                <w:rFonts w:asciiTheme="majorHAnsi" w:hAnsiTheme="majorHAnsi"/>
                <w:i/>
              </w:rPr>
              <w:t xml:space="preserve">ersonal income tax, corporate </w:t>
            </w:r>
            <w:r w:rsidRPr="002C2079">
              <w:rPr>
                <w:rFonts w:asciiTheme="majorHAnsi" w:hAnsiTheme="majorHAnsi"/>
                <w:i/>
              </w:rPr>
              <w:t>and business tax)</w:t>
            </w:r>
            <w:r w:rsidR="00451FB7" w:rsidRPr="007E66D0">
              <w:rPr>
                <w:rFonts w:asciiTheme="majorHAnsi" w:hAnsiTheme="majorHAnsi"/>
              </w:rPr>
              <w:t xml:space="preserve">; </w:t>
            </w:r>
            <w:r w:rsidRPr="002C2079">
              <w:rPr>
                <w:rFonts w:asciiTheme="majorHAnsi" w:hAnsiTheme="majorHAnsi"/>
              </w:rPr>
              <w:t>Exempt</w:t>
            </w:r>
            <w:r w:rsidR="00EF7DE6">
              <w:rPr>
                <w:rFonts w:asciiTheme="majorHAnsi" w:hAnsiTheme="majorHAnsi"/>
              </w:rPr>
              <w:t xml:space="preserve">ion </w:t>
            </w:r>
            <w:r w:rsidRPr="002C2079">
              <w:rPr>
                <w:rFonts w:asciiTheme="majorHAnsi" w:hAnsiTheme="majorHAnsi"/>
                <w:i/>
              </w:rPr>
              <w:t>(sales tax)</w:t>
            </w:r>
          </w:p>
          <w:p w14:paraId="08B8D561" w14:textId="77777777" w:rsidR="005B1BBE" w:rsidRPr="002C2079" w:rsidRDefault="005B1BBE" w:rsidP="005B1BBE">
            <w:pPr>
              <w:tabs>
                <w:tab w:val="left" w:pos="7050"/>
              </w:tabs>
              <w:rPr>
                <w:rFonts w:asciiTheme="majorHAnsi" w:hAnsiTheme="majorHAnsi"/>
              </w:rPr>
            </w:pPr>
          </w:p>
        </w:tc>
      </w:tr>
      <w:tr w:rsidR="005B1BBE" w:rsidRPr="002C2079" w14:paraId="12166BAD" w14:textId="77777777" w:rsidTr="00141566">
        <w:tc>
          <w:tcPr>
            <w:tcW w:w="4788" w:type="dxa"/>
          </w:tcPr>
          <w:p w14:paraId="381900D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3242E924" w14:textId="77777777" w:rsidR="005B1BBE" w:rsidRPr="002C2079" w:rsidRDefault="005B1BBE" w:rsidP="005B1BBE">
            <w:pPr>
              <w:tabs>
                <w:tab w:val="left" w:pos="7050"/>
              </w:tabs>
              <w:rPr>
                <w:rFonts w:asciiTheme="majorHAnsi" w:hAnsiTheme="majorHAnsi"/>
              </w:rPr>
            </w:pPr>
          </w:p>
        </w:tc>
        <w:tc>
          <w:tcPr>
            <w:tcW w:w="4770" w:type="dxa"/>
          </w:tcPr>
          <w:p w14:paraId="4BF6CF29" w14:textId="4BBB4997" w:rsidR="005B1BBE" w:rsidRDefault="005B1BBE" w:rsidP="005B1BBE">
            <w:pPr>
              <w:tabs>
                <w:tab w:val="left" w:pos="7050"/>
              </w:tabs>
              <w:rPr>
                <w:rFonts w:asciiTheme="majorHAnsi" w:hAnsiTheme="majorHAnsi"/>
              </w:rPr>
            </w:pPr>
            <w:r w:rsidRPr="002C2079">
              <w:rPr>
                <w:rFonts w:asciiTheme="majorHAnsi" w:hAnsiTheme="majorHAnsi"/>
              </w:rPr>
              <w:t>Personal income tax, corporate and business tax</w:t>
            </w:r>
            <w:r w:rsidR="008C2341">
              <w:rPr>
                <w:rFonts w:asciiTheme="majorHAnsi" w:hAnsiTheme="majorHAnsi"/>
              </w:rPr>
              <w:t>;</w:t>
            </w:r>
            <w:r w:rsidRPr="002C2079">
              <w:rPr>
                <w:rFonts w:asciiTheme="majorHAnsi" w:hAnsiTheme="majorHAnsi"/>
              </w:rPr>
              <w:t xml:space="preserve"> sales and use tax</w:t>
            </w:r>
          </w:p>
          <w:p w14:paraId="567643DD" w14:textId="77777777" w:rsidR="00565D22" w:rsidRPr="002C2079" w:rsidRDefault="00565D22" w:rsidP="005B1BBE">
            <w:pPr>
              <w:tabs>
                <w:tab w:val="left" w:pos="7050"/>
              </w:tabs>
              <w:rPr>
                <w:rFonts w:asciiTheme="majorHAnsi" w:hAnsiTheme="majorHAnsi"/>
              </w:rPr>
            </w:pPr>
          </w:p>
        </w:tc>
      </w:tr>
      <w:tr w:rsidR="005B1BBE" w:rsidRPr="002C2079" w14:paraId="27C81533" w14:textId="77777777" w:rsidTr="00141566">
        <w:tc>
          <w:tcPr>
            <w:tcW w:w="4788" w:type="dxa"/>
          </w:tcPr>
          <w:p w14:paraId="012D7F07"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496EE557" w14:textId="77777777" w:rsidR="005B1BBE" w:rsidRPr="002C2079" w:rsidRDefault="005B1BBE" w:rsidP="005B1BBE">
            <w:pPr>
              <w:tabs>
                <w:tab w:val="left" w:pos="7050"/>
              </w:tabs>
              <w:rPr>
                <w:rFonts w:asciiTheme="majorHAnsi" w:hAnsiTheme="majorHAnsi"/>
              </w:rPr>
            </w:pPr>
          </w:p>
        </w:tc>
        <w:tc>
          <w:tcPr>
            <w:tcW w:w="4770" w:type="dxa"/>
          </w:tcPr>
          <w:p w14:paraId="3E61247B" w14:textId="410D616D" w:rsidR="005B1BBE" w:rsidRPr="002C2079" w:rsidRDefault="005B1BBE" w:rsidP="005B1BBE">
            <w:pPr>
              <w:tabs>
                <w:tab w:val="left" w:pos="7050"/>
              </w:tabs>
              <w:rPr>
                <w:rFonts w:asciiTheme="majorHAnsi" w:hAnsiTheme="majorHAnsi"/>
              </w:rPr>
            </w:pPr>
            <w:r w:rsidRPr="002C2079">
              <w:rPr>
                <w:rFonts w:asciiTheme="majorHAnsi" w:hAnsiTheme="majorHAnsi"/>
              </w:rPr>
              <w:t>M.G.L. c. 62, § 6(l), c. 63, § 38X, c. 64H, § 6(ww)</w:t>
            </w:r>
          </w:p>
          <w:p w14:paraId="2FC15AE0" w14:textId="77777777" w:rsidR="005B1BBE" w:rsidRPr="002C2079" w:rsidRDefault="005B1BBE" w:rsidP="005B1BBE">
            <w:pPr>
              <w:tabs>
                <w:tab w:val="left" w:pos="7050"/>
              </w:tabs>
              <w:rPr>
                <w:rFonts w:asciiTheme="majorHAnsi" w:hAnsiTheme="majorHAnsi"/>
              </w:rPr>
            </w:pPr>
          </w:p>
        </w:tc>
      </w:tr>
      <w:tr w:rsidR="005B1BBE" w:rsidRPr="002C2079" w14:paraId="439B451E" w14:textId="77777777" w:rsidTr="00141566">
        <w:tc>
          <w:tcPr>
            <w:tcW w:w="4788" w:type="dxa"/>
          </w:tcPr>
          <w:p w14:paraId="41E2067E"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171FD5C2" w14:textId="77777777" w:rsidR="005B1BBE" w:rsidRPr="002C2079" w:rsidRDefault="005B1BBE" w:rsidP="005B1BBE">
            <w:pPr>
              <w:tabs>
                <w:tab w:val="left" w:pos="7050"/>
              </w:tabs>
              <w:rPr>
                <w:rFonts w:asciiTheme="majorHAnsi" w:hAnsiTheme="majorHAnsi"/>
              </w:rPr>
            </w:pPr>
          </w:p>
        </w:tc>
        <w:tc>
          <w:tcPr>
            <w:tcW w:w="4770" w:type="dxa"/>
          </w:tcPr>
          <w:p w14:paraId="3B583FFB" w14:textId="77777777" w:rsidR="005B1BBE" w:rsidRPr="002C2079" w:rsidRDefault="005B1BBE" w:rsidP="005B1BBE">
            <w:pPr>
              <w:tabs>
                <w:tab w:val="left" w:pos="7050"/>
              </w:tabs>
              <w:rPr>
                <w:rFonts w:asciiTheme="majorHAnsi" w:hAnsiTheme="majorHAnsi"/>
              </w:rPr>
            </w:pPr>
            <w:r w:rsidRPr="002C2079">
              <w:rPr>
                <w:rFonts w:asciiTheme="majorHAnsi" w:hAnsiTheme="majorHAnsi"/>
              </w:rPr>
              <w:t>November 23, 2005</w:t>
            </w:r>
          </w:p>
        </w:tc>
      </w:tr>
      <w:tr w:rsidR="005B1BBE" w:rsidRPr="002C2079" w14:paraId="6DD67FA5" w14:textId="77777777" w:rsidTr="00141566">
        <w:tc>
          <w:tcPr>
            <w:tcW w:w="4788" w:type="dxa"/>
          </w:tcPr>
          <w:p w14:paraId="36B76DEF"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36014217" w14:textId="77777777" w:rsidR="005B1BBE" w:rsidRPr="002C2079" w:rsidRDefault="005B1BBE" w:rsidP="005B1BBE">
            <w:pPr>
              <w:tabs>
                <w:tab w:val="left" w:pos="7050"/>
              </w:tabs>
              <w:rPr>
                <w:rFonts w:asciiTheme="majorHAnsi" w:hAnsiTheme="majorHAnsi"/>
              </w:rPr>
            </w:pPr>
            <w:r w:rsidRPr="002C2079">
              <w:rPr>
                <w:rFonts w:asciiTheme="majorHAnsi" w:hAnsiTheme="majorHAnsi"/>
              </w:rPr>
              <w:t>January 1, 2023</w:t>
            </w:r>
          </w:p>
          <w:p w14:paraId="69514525" w14:textId="77777777" w:rsidR="005B1BBE" w:rsidRPr="002C2079" w:rsidRDefault="005B1BBE" w:rsidP="005B1BBE">
            <w:pPr>
              <w:tabs>
                <w:tab w:val="left" w:pos="7050"/>
              </w:tabs>
              <w:rPr>
                <w:rFonts w:asciiTheme="majorHAnsi" w:hAnsiTheme="majorHAnsi"/>
              </w:rPr>
            </w:pPr>
          </w:p>
        </w:tc>
      </w:tr>
      <w:tr w:rsidR="005B1BBE" w:rsidRPr="002C2079" w14:paraId="6DD16A7E" w14:textId="77777777" w:rsidTr="00141566">
        <w:tc>
          <w:tcPr>
            <w:tcW w:w="4788" w:type="dxa"/>
          </w:tcPr>
          <w:p w14:paraId="58EBC9A9"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68A447D0" w14:textId="77777777" w:rsidR="005B1BBE" w:rsidRPr="002C2079" w:rsidRDefault="005B1BBE" w:rsidP="005B1BBE">
            <w:pPr>
              <w:tabs>
                <w:tab w:val="left" w:pos="7050"/>
              </w:tabs>
              <w:rPr>
                <w:rFonts w:asciiTheme="majorHAnsi" w:hAnsiTheme="majorHAnsi"/>
              </w:rPr>
            </w:pPr>
          </w:p>
        </w:tc>
        <w:tc>
          <w:tcPr>
            <w:tcW w:w="4770" w:type="dxa"/>
          </w:tcPr>
          <w:p w14:paraId="0163D43A" w14:textId="77777777" w:rsidR="005B1BBE" w:rsidRPr="002C2079" w:rsidRDefault="005B1BBE" w:rsidP="005B1BBE">
            <w:pPr>
              <w:tabs>
                <w:tab w:val="left" w:pos="7050"/>
              </w:tabs>
              <w:rPr>
                <w:rFonts w:asciiTheme="majorHAnsi" w:hAnsiTheme="majorHAnsi"/>
              </w:rPr>
            </w:pPr>
            <w:r w:rsidRPr="002C2079">
              <w:rPr>
                <w:rFonts w:asciiTheme="majorHAnsi" w:hAnsiTheme="majorHAnsi"/>
              </w:rPr>
              <w:t>Tax loss of $5</w:t>
            </w:r>
            <w:r w:rsidR="00B02817">
              <w:rPr>
                <w:rFonts w:asciiTheme="majorHAnsi" w:hAnsiTheme="majorHAnsi"/>
              </w:rPr>
              <w:t>6</w:t>
            </w:r>
            <w:r w:rsidRPr="002C2079">
              <w:rPr>
                <w:rFonts w:asciiTheme="majorHAnsi" w:hAnsiTheme="majorHAnsi"/>
              </w:rPr>
              <w:t>-80 million annually FY1</w:t>
            </w:r>
            <w:r w:rsidR="00B02817">
              <w:rPr>
                <w:rFonts w:asciiTheme="majorHAnsi" w:hAnsiTheme="majorHAnsi"/>
              </w:rPr>
              <w:t>8</w:t>
            </w:r>
            <w:r w:rsidRPr="002C2079">
              <w:rPr>
                <w:rFonts w:asciiTheme="majorHAnsi" w:hAnsiTheme="majorHAnsi"/>
              </w:rPr>
              <w:t>-FY2</w:t>
            </w:r>
            <w:r w:rsidR="00B02817">
              <w:rPr>
                <w:rFonts w:asciiTheme="majorHAnsi" w:hAnsiTheme="majorHAnsi"/>
              </w:rPr>
              <w:t>2</w:t>
            </w:r>
          </w:p>
        </w:tc>
      </w:tr>
      <w:tr w:rsidR="005B1BBE" w:rsidRPr="002C2079" w14:paraId="038C8FC1" w14:textId="77777777" w:rsidTr="00141566">
        <w:tc>
          <w:tcPr>
            <w:tcW w:w="4788" w:type="dxa"/>
          </w:tcPr>
          <w:p w14:paraId="15EF512C"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1909CB7F" w14:textId="77777777" w:rsidR="005B1BBE" w:rsidRPr="002C2079" w:rsidRDefault="005B1BBE" w:rsidP="005B1BBE">
            <w:pPr>
              <w:tabs>
                <w:tab w:val="left" w:pos="7050"/>
              </w:tabs>
              <w:rPr>
                <w:rFonts w:asciiTheme="majorHAnsi" w:eastAsiaTheme="majorEastAsia" w:hAnsiTheme="majorHAnsi" w:cstheme="majorBidi"/>
                <w:bCs/>
                <w:color w:val="000000" w:themeColor="text1"/>
              </w:rPr>
            </w:pPr>
            <w:r w:rsidRPr="002C2079">
              <w:rPr>
                <w:rFonts w:asciiTheme="majorHAnsi" w:eastAsiaTheme="majorEastAsia" w:hAnsiTheme="majorHAnsi" w:cstheme="majorBidi"/>
                <w:bCs/>
                <w:color w:val="000000" w:themeColor="text1"/>
              </w:rPr>
              <w:t>During 2006-2016, the number of film projects granted the credit varied from 97 to 162</w:t>
            </w:r>
            <w:r w:rsidR="00F7586D">
              <w:rPr>
                <w:rFonts w:asciiTheme="majorHAnsi" w:eastAsiaTheme="majorEastAsia" w:hAnsiTheme="majorHAnsi" w:cstheme="majorBidi"/>
                <w:bCs/>
                <w:color w:val="000000" w:themeColor="text1"/>
              </w:rPr>
              <w:t xml:space="preserve"> annually</w:t>
            </w:r>
            <w:r w:rsidRPr="002C2079">
              <w:rPr>
                <w:rFonts w:asciiTheme="majorHAnsi" w:eastAsiaTheme="majorEastAsia" w:hAnsiTheme="majorHAnsi" w:cstheme="majorBidi"/>
                <w:bCs/>
                <w:color w:val="000000" w:themeColor="text1"/>
              </w:rPr>
              <w:t>.</w:t>
            </w:r>
          </w:p>
          <w:p w14:paraId="27D077B1" w14:textId="77777777" w:rsidR="005B1BBE" w:rsidRPr="002C2079" w:rsidRDefault="005B1BBE" w:rsidP="005B1BBE">
            <w:pPr>
              <w:tabs>
                <w:tab w:val="left" w:pos="7050"/>
              </w:tabs>
              <w:rPr>
                <w:rFonts w:asciiTheme="majorHAnsi" w:hAnsiTheme="majorHAnsi"/>
              </w:rPr>
            </w:pPr>
          </w:p>
        </w:tc>
      </w:tr>
      <w:tr w:rsidR="005B1BBE" w:rsidRPr="002C2079" w14:paraId="5A7CC47B" w14:textId="77777777" w:rsidTr="00141566">
        <w:tc>
          <w:tcPr>
            <w:tcW w:w="4788" w:type="dxa"/>
          </w:tcPr>
          <w:p w14:paraId="42739968"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67D110C2" w14:textId="77777777" w:rsidR="005B1BBE" w:rsidRPr="002C2079" w:rsidRDefault="005B1BBE" w:rsidP="00565D22">
            <w:pPr>
              <w:tabs>
                <w:tab w:val="left" w:pos="7050"/>
              </w:tabs>
              <w:rPr>
                <w:rFonts w:asciiTheme="majorHAnsi" w:hAnsiTheme="majorHAnsi"/>
              </w:rPr>
            </w:pPr>
            <w:r w:rsidRPr="002C2079">
              <w:rPr>
                <w:rFonts w:asciiTheme="majorHAnsi" w:eastAsiaTheme="majorEastAsia" w:hAnsiTheme="majorHAnsi" w:cstheme="majorBidi"/>
                <w:bCs/>
                <w:color w:val="000000" w:themeColor="text1"/>
              </w:rPr>
              <w:t>$480,000 per project during 2006-2016</w:t>
            </w:r>
          </w:p>
        </w:tc>
      </w:tr>
    </w:tbl>
    <w:p w14:paraId="7F8A92FF" w14:textId="77777777" w:rsidR="00565D22" w:rsidRDefault="00565D22">
      <w:pPr>
        <w:rPr>
          <w:b/>
          <w:bCs/>
        </w:rPr>
      </w:pPr>
    </w:p>
    <w:tbl>
      <w:tblPr>
        <w:tblStyle w:val="TableGrid"/>
        <w:tblW w:w="0" w:type="auto"/>
        <w:tblLook w:val="04A0" w:firstRow="1" w:lastRow="0" w:firstColumn="1" w:lastColumn="0" w:noHBand="0" w:noVBand="1"/>
      </w:tblPr>
      <w:tblGrid>
        <w:gridCol w:w="4788"/>
        <w:gridCol w:w="4788"/>
      </w:tblGrid>
      <w:tr w:rsidR="00565D22" w14:paraId="2EFC0591" w14:textId="77777777" w:rsidTr="00565D22">
        <w:tc>
          <w:tcPr>
            <w:tcW w:w="4788" w:type="dxa"/>
          </w:tcPr>
          <w:p w14:paraId="02364B8F"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77FD576E" w14:textId="77777777" w:rsidR="00565D22" w:rsidRPr="00565D22" w:rsidRDefault="00565D22" w:rsidP="00565D22">
            <w:pPr>
              <w:tabs>
                <w:tab w:val="left" w:pos="7050"/>
              </w:tabs>
              <w:rPr>
                <w:rFonts w:asciiTheme="majorHAnsi" w:eastAsiaTheme="majorEastAsia" w:hAnsiTheme="majorHAnsi" w:cstheme="majorBidi"/>
                <w:b/>
                <w:bCs/>
                <w:color w:val="000000" w:themeColor="text1"/>
                <w:sz w:val="24"/>
              </w:rPr>
            </w:pPr>
            <w:r w:rsidRPr="00F7586D">
              <w:rPr>
                <w:rFonts w:asciiTheme="majorHAnsi" w:eastAsiaTheme="majorEastAsia" w:hAnsiTheme="majorHAnsi" w:cstheme="majorBidi"/>
                <w:bCs/>
                <w:color w:val="000000" w:themeColor="text1"/>
                <w:sz w:val="24"/>
              </w:rPr>
              <w:t>The Massachusetts film tax incentives, as amended in July 2007</w:t>
            </w:r>
            <w:r w:rsidR="001737D7">
              <w:rPr>
                <w:rFonts w:asciiTheme="majorHAnsi" w:eastAsiaTheme="majorEastAsia" w:hAnsiTheme="majorHAnsi" w:cstheme="majorBidi"/>
                <w:bCs/>
                <w:color w:val="000000" w:themeColor="text1"/>
                <w:sz w:val="24"/>
              </w:rPr>
              <w:t>,</w:t>
            </w:r>
            <w:r w:rsidRPr="00F7586D">
              <w:rPr>
                <w:rFonts w:asciiTheme="majorHAnsi" w:eastAsiaTheme="majorEastAsia" w:hAnsiTheme="majorHAnsi" w:cstheme="majorBidi"/>
                <w:bCs/>
                <w:color w:val="000000" w:themeColor="text1"/>
                <w:sz w:val="24"/>
              </w:rPr>
              <w:t xml:space="preserve"> allow a producer of a motion picture a tax credit equal to 25% of the film’s production cost and 25% of the film’s payroll costs. They also provide an exemption from sales tax for film productions in Massachusetts.</w:t>
            </w:r>
          </w:p>
        </w:tc>
        <w:tc>
          <w:tcPr>
            <w:tcW w:w="4788" w:type="dxa"/>
          </w:tcPr>
          <w:p w14:paraId="4D1016CA"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7D472FA7" w14:textId="76DF8FD9" w:rsidR="00565D22" w:rsidRDefault="00565D22" w:rsidP="00473308">
            <w:pPr>
              <w:rPr>
                <w:b/>
                <w:bCs/>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p>
        </w:tc>
      </w:tr>
      <w:tr w:rsidR="00565D22" w14:paraId="1010D8D0" w14:textId="77777777" w:rsidTr="00565D22">
        <w:tc>
          <w:tcPr>
            <w:tcW w:w="4788" w:type="dxa"/>
          </w:tcPr>
          <w:p w14:paraId="156E54BC" w14:textId="4D815943" w:rsidR="00565D22" w:rsidRPr="00003921"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What are the </w:t>
            </w:r>
            <w:r w:rsidR="00473308">
              <w:rPr>
                <w:rFonts w:asciiTheme="majorHAnsi" w:eastAsiaTheme="majorEastAsia" w:hAnsiTheme="majorHAnsi" w:cstheme="majorBidi"/>
                <w:b/>
                <w:bCs/>
                <w:color w:val="000000" w:themeColor="text1"/>
                <w:sz w:val="24"/>
              </w:rPr>
              <w:t>policy</w:t>
            </w:r>
            <w:r>
              <w:rPr>
                <w:rFonts w:asciiTheme="majorHAnsi" w:eastAsiaTheme="majorEastAsia" w:hAnsiTheme="majorHAnsi" w:cstheme="majorBidi"/>
                <w:b/>
                <w:bCs/>
                <w:color w:val="000000" w:themeColor="text1"/>
                <w:sz w:val="24"/>
              </w:rPr>
              <w:t xml:space="preserve"> goals of the expenditure?</w:t>
            </w:r>
          </w:p>
          <w:p w14:paraId="44B56798" w14:textId="764A2BB0" w:rsidR="00565D22" w:rsidRDefault="006A27A0" w:rsidP="00565D22">
            <w:pPr>
              <w:rPr>
                <w:b/>
                <w:bCs/>
              </w:rPr>
            </w:pPr>
            <w:r>
              <w:rPr>
                <w:rFonts w:asciiTheme="majorHAnsi" w:hAnsiTheme="majorHAnsi"/>
                <w:sz w:val="24"/>
                <w:szCs w:val="24"/>
              </w:rPr>
              <w:t xml:space="preserve"> </w:t>
            </w:r>
            <w:r w:rsidR="00473308">
              <w:rPr>
                <w:rFonts w:asciiTheme="majorHAnsi" w:hAnsiTheme="majorHAnsi"/>
                <w:sz w:val="24"/>
                <w:szCs w:val="24"/>
              </w:rPr>
              <w:t>The creation of jobs and generation of economic activity by attracting film productions to Massachusetts.</w:t>
            </w:r>
          </w:p>
        </w:tc>
        <w:tc>
          <w:tcPr>
            <w:tcW w:w="4788" w:type="dxa"/>
          </w:tcPr>
          <w:p w14:paraId="7E540E01" w14:textId="77777777" w:rsidR="00565D22" w:rsidRPr="002C2079" w:rsidRDefault="00565D22" w:rsidP="00565D22">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79AA29C1" w14:textId="77777777" w:rsidR="00565D22" w:rsidRDefault="00565D22" w:rsidP="00565D22">
            <w:pPr>
              <w:rPr>
                <w:b/>
                <w:bCs/>
              </w:rPr>
            </w:pPr>
            <w:r w:rsidRPr="002C2079">
              <w:rPr>
                <w:rFonts w:asciiTheme="majorHAnsi" w:hAnsiTheme="majorHAnsi"/>
                <w:sz w:val="24"/>
                <w:szCs w:val="24"/>
              </w:rPr>
              <w:t>31 states, Washington D.C., Puerto Rico and the U.S. Virgin Islands maintain film incentive programs</w:t>
            </w:r>
          </w:p>
        </w:tc>
      </w:tr>
    </w:tbl>
    <w:p w14:paraId="715A553D" w14:textId="77777777" w:rsidR="005B1BBE" w:rsidRDefault="005B1BBE" w:rsidP="00AF3D4E">
      <w:pPr>
        <w:rPr>
          <w:rFonts w:asciiTheme="majorHAnsi" w:hAnsiTheme="majorHAnsi"/>
        </w:rPr>
      </w:pPr>
    </w:p>
    <w:p w14:paraId="3184EF69" w14:textId="77777777" w:rsidR="005B1BBE" w:rsidRPr="00B22F40" w:rsidRDefault="005B1BBE" w:rsidP="00AF3D4E">
      <w:r w:rsidRPr="00B22F40">
        <w:rPr>
          <w:b/>
          <w:bCs/>
        </w:rPr>
        <w:br w:type="page"/>
      </w:r>
    </w:p>
    <w:p w14:paraId="53E15880" w14:textId="77777777" w:rsidR="005B1BBE" w:rsidRPr="00B22F40" w:rsidRDefault="005B1BBE" w:rsidP="005B1BBE">
      <w:pPr>
        <w:sectPr w:rsidR="005B1BBE" w:rsidRPr="00B22F40" w:rsidSect="00565D22">
          <w:headerReference w:type="default" r:id="rId8"/>
          <w:footerReference w:type="default" r:id="rId9"/>
          <w:type w:val="continuous"/>
          <w:pgSz w:w="12240" w:h="15840"/>
          <w:pgMar w:top="1440" w:right="1440" w:bottom="1267" w:left="1440" w:header="720" w:footer="720" w:gutter="0"/>
          <w:cols w:space="720"/>
          <w:docGrid w:linePitch="360"/>
        </w:sectPr>
      </w:pPr>
    </w:p>
    <w:tbl>
      <w:tblPr>
        <w:tblStyle w:val="MediumList1-Accent2"/>
        <w:tblW w:w="0" w:type="auto"/>
        <w:tblLook w:val="04A0" w:firstRow="1" w:lastRow="0" w:firstColumn="1" w:lastColumn="0" w:noHBand="0" w:noVBand="1"/>
      </w:tblPr>
      <w:tblGrid>
        <w:gridCol w:w="9576"/>
      </w:tblGrid>
      <w:tr w:rsidR="00ED4589" w:rsidRPr="007C3ABD" w14:paraId="17D306CA" w14:textId="77777777" w:rsidTr="00C07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70CF9AD" w14:textId="77777777" w:rsidR="00ED4589" w:rsidRPr="00003921" w:rsidRDefault="00003921" w:rsidP="00003921">
            <w:pPr>
              <w:jc w:val="center"/>
              <w:rPr>
                <w:sz w:val="36"/>
              </w:rPr>
            </w:pPr>
            <w:r w:rsidRPr="00003921">
              <w:rPr>
                <w:sz w:val="40"/>
                <w:szCs w:val="32"/>
              </w:rPr>
              <w:lastRenderedPageBreak/>
              <w:t>Incentive Evaluation</w:t>
            </w:r>
            <w:r>
              <w:rPr>
                <w:sz w:val="40"/>
                <w:szCs w:val="32"/>
              </w:rPr>
              <w:t xml:space="preserve"> Results</w:t>
            </w:r>
          </w:p>
        </w:tc>
      </w:tr>
    </w:tbl>
    <w:p w14:paraId="15B83BEB" w14:textId="77777777" w:rsidR="00291074" w:rsidRDefault="00291074" w:rsidP="00CF41DD">
      <w:pPr>
        <w:tabs>
          <w:tab w:val="left" w:pos="7050"/>
        </w:tabs>
        <w:spacing w:after="0"/>
        <w:rPr>
          <w:rFonts w:asciiTheme="majorHAnsi" w:hAnsiTheme="majorHAnsi"/>
          <w:b/>
          <w:sz w:val="28"/>
          <w:szCs w:val="24"/>
        </w:rPr>
      </w:pPr>
    </w:p>
    <w:p w14:paraId="57DF5341"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INTRODUCTION</w:t>
      </w:r>
    </w:p>
    <w:p w14:paraId="2D89B6E3" w14:textId="77777777" w:rsidR="006A27A0" w:rsidRDefault="006A27A0" w:rsidP="002970B4">
      <w:pPr>
        <w:tabs>
          <w:tab w:val="left" w:pos="7050"/>
        </w:tabs>
        <w:spacing w:after="0"/>
        <w:rPr>
          <w:rFonts w:asciiTheme="majorHAnsi" w:hAnsiTheme="majorHAnsi"/>
          <w:sz w:val="24"/>
          <w:szCs w:val="24"/>
        </w:rPr>
      </w:pPr>
    </w:p>
    <w:p w14:paraId="1739E6E1" w14:textId="77777777" w:rsidR="00CC61E8" w:rsidRPr="00082BAA" w:rsidRDefault="006A27A0" w:rsidP="002970B4">
      <w:pPr>
        <w:tabs>
          <w:tab w:val="left" w:pos="7050"/>
        </w:tabs>
        <w:spacing w:after="0"/>
        <w:rPr>
          <w:rFonts w:asciiTheme="majorHAnsi" w:hAnsiTheme="majorHAnsi"/>
          <w:color w:val="373739"/>
          <w:sz w:val="24"/>
          <w:szCs w:val="24"/>
          <w:shd w:val="clear" w:color="auto" w:fill="FFFFFF"/>
        </w:rPr>
      </w:pPr>
      <w:r>
        <w:rPr>
          <w:rFonts w:asciiTheme="majorHAnsi" w:hAnsiTheme="majorHAnsi"/>
          <w:sz w:val="24"/>
          <w:szCs w:val="24"/>
        </w:rPr>
        <w:t>T</w:t>
      </w:r>
      <w:r w:rsidR="002970B4" w:rsidRPr="002970B4">
        <w:rPr>
          <w:rFonts w:asciiTheme="majorHAnsi" w:hAnsiTheme="majorHAnsi"/>
          <w:sz w:val="24"/>
          <w:szCs w:val="24"/>
        </w:rPr>
        <w:t xml:space="preserve">he </w:t>
      </w:r>
      <w:r w:rsidR="002970B4" w:rsidRPr="00A8433D">
        <w:rPr>
          <w:rFonts w:asciiTheme="majorHAnsi" w:hAnsiTheme="majorHAnsi"/>
          <w:sz w:val="24"/>
          <w:szCs w:val="24"/>
        </w:rPr>
        <w:t xml:space="preserve">Massachusetts film tax incentives, as amended in July 2007, are </w:t>
      </w:r>
      <w:r w:rsidR="00A8433D" w:rsidRPr="00A8433D">
        <w:rPr>
          <w:rFonts w:asciiTheme="majorHAnsi" w:hAnsiTheme="majorHAnsi"/>
          <w:sz w:val="24"/>
          <w:szCs w:val="24"/>
        </w:rPr>
        <w:t xml:space="preserve">allowed for taxpayers engaged in the </w:t>
      </w:r>
      <w:r w:rsidR="00082BAA">
        <w:rPr>
          <w:rFonts w:asciiTheme="majorHAnsi" w:hAnsiTheme="majorHAnsi"/>
          <w:sz w:val="24"/>
          <w:szCs w:val="24"/>
        </w:rPr>
        <w:t>production</w:t>
      </w:r>
      <w:r w:rsidR="00A8433D" w:rsidRPr="00A8433D">
        <w:rPr>
          <w:rFonts w:asciiTheme="majorHAnsi" w:hAnsiTheme="majorHAnsi"/>
          <w:sz w:val="24"/>
          <w:szCs w:val="24"/>
        </w:rPr>
        <w:t xml:space="preserve"> of </w:t>
      </w:r>
      <w:r w:rsidR="00082BAA">
        <w:rPr>
          <w:rFonts w:asciiTheme="majorHAnsi" w:hAnsiTheme="majorHAnsi"/>
          <w:sz w:val="24"/>
          <w:szCs w:val="24"/>
        </w:rPr>
        <w:t>feature-length films, videos, digital media projects, television series, and commercials</w:t>
      </w:r>
      <w:r w:rsidR="00540483">
        <w:rPr>
          <w:rFonts w:asciiTheme="majorHAnsi" w:hAnsiTheme="majorHAnsi"/>
          <w:sz w:val="24"/>
          <w:szCs w:val="24"/>
        </w:rPr>
        <w:t>, for theatrical or television viewing</w:t>
      </w:r>
      <w:r w:rsidR="00082BAA">
        <w:rPr>
          <w:rFonts w:asciiTheme="majorHAnsi" w:hAnsiTheme="majorHAnsi"/>
          <w:sz w:val="24"/>
          <w:szCs w:val="24"/>
        </w:rPr>
        <w:t xml:space="preserve">.  </w:t>
      </w:r>
      <w:r w:rsidR="00CC61E8">
        <w:rPr>
          <w:rFonts w:asciiTheme="majorHAnsi" w:hAnsiTheme="majorHAnsi"/>
          <w:color w:val="373739"/>
          <w:sz w:val="24"/>
          <w:szCs w:val="24"/>
          <w:shd w:val="clear" w:color="auto" w:fill="FFFFFF"/>
        </w:rPr>
        <w:t>The</w:t>
      </w:r>
      <w:r w:rsidR="00082BAA">
        <w:rPr>
          <w:rFonts w:asciiTheme="majorHAnsi" w:hAnsiTheme="majorHAnsi"/>
          <w:color w:val="373739"/>
          <w:sz w:val="24"/>
          <w:szCs w:val="24"/>
          <w:shd w:val="clear" w:color="auto" w:fill="FFFFFF"/>
        </w:rPr>
        <w:t xml:space="preserve"> statute</w:t>
      </w:r>
      <w:r w:rsidR="00CC61E8">
        <w:rPr>
          <w:rFonts w:asciiTheme="majorHAnsi" w:hAnsiTheme="majorHAnsi"/>
          <w:color w:val="373739"/>
          <w:sz w:val="24"/>
          <w:szCs w:val="24"/>
          <w:shd w:val="clear" w:color="auto" w:fill="FFFFFF"/>
        </w:rPr>
        <w:t xml:space="preserve"> makes no reference to productions </w:t>
      </w:r>
      <w:r w:rsidR="00082BAA">
        <w:rPr>
          <w:rFonts w:asciiTheme="majorHAnsi" w:hAnsiTheme="majorHAnsi"/>
          <w:color w:val="373739"/>
          <w:sz w:val="24"/>
          <w:szCs w:val="24"/>
          <w:shd w:val="clear" w:color="auto" w:fill="FFFFFF"/>
        </w:rPr>
        <w:t>that are instead made for viewing on the Internet.</w:t>
      </w:r>
      <w:r w:rsidR="00CC61E8">
        <w:rPr>
          <w:rFonts w:asciiTheme="majorHAnsi" w:hAnsiTheme="majorHAnsi"/>
          <w:color w:val="373739"/>
          <w:sz w:val="24"/>
          <w:szCs w:val="24"/>
          <w:shd w:val="clear" w:color="auto" w:fill="FFFFFF"/>
        </w:rPr>
        <w:t xml:space="preserve"> </w:t>
      </w:r>
      <w:r w:rsidR="00A8433D" w:rsidRPr="00A8433D">
        <w:rPr>
          <w:rFonts w:asciiTheme="majorHAnsi" w:hAnsiTheme="majorHAnsi"/>
          <w:color w:val="373739"/>
          <w:sz w:val="24"/>
          <w:szCs w:val="24"/>
          <w:shd w:val="clear" w:color="auto" w:fill="FFFFFF"/>
        </w:rPr>
        <w:t xml:space="preserve"> </w:t>
      </w:r>
    </w:p>
    <w:p w14:paraId="235AF2FF" w14:textId="77777777" w:rsidR="00CC61E8" w:rsidRDefault="00CC61E8" w:rsidP="002970B4">
      <w:pPr>
        <w:tabs>
          <w:tab w:val="left" w:pos="7050"/>
        </w:tabs>
        <w:spacing w:after="0"/>
        <w:rPr>
          <w:rFonts w:asciiTheme="majorHAnsi" w:hAnsiTheme="majorHAnsi"/>
          <w:color w:val="373739"/>
          <w:sz w:val="24"/>
          <w:szCs w:val="24"/>
          <w:shd w:val="clear" w:color="auto" w:fill="FFFFFF"/>
        </w:rPr>
      </w:pPr>
    </w:p>
    <w:p w14:paraId="7328EF62" w14:textId="51E60C39" w:rsidR="002970B4" w:rsidRDefault="00CC61E8" w:rsidP="002970B4">
      <w:pPr>
        <w:tabs>
          <w:tab w:val="left" w:pos="7050"/>
        </w:tabs>
        <w:spacing w:after="0"/>
        <w:rPr>
          <w:rFonts w:asciiTheme="majorHAnsi" w:hAnsiTheme="majorHAnsi"/>
          <w:sz w:val="24"/>
          <w:szCs w:val="24"/>
        </w:rPr>
      </w:pPr>
      <w:r>
        <w:rPr>
          <w:rFonts w:asciiTheme="majorHAnsi" w:hAnsiTheme="majorHAnsi"/>
          <w:color w:val="373739"/>
          <w:sz w:val="24"/>
          <w:szCs w:val="24"/>
          <w:shd w:val="clear" w:color="auto" w:fill="FFFFFF"/>
        </w:rPr>
        <w:t xml:space="preserve">The film tax incentives </w:t>
      </w:r>
      <w:r w:rsidR="00D01AC7">
        <w:rPr>
          <w:rFonts w:asciiTheme="majorHAnsi" w:hAnsiTheme="majorHAnsi"/>
          <w:color w:val="373739"/>
          <w:sz w:val="24"/>
          <w:szCs w:val="24"/>
          <w:shd w:val="clear" w:color="auto" w:fill="FFFFFF"/>
        </w:rPr>
        <w:t>consist</w:t>
      </w:r>
      <w:r w:rsidR="002970B4" w:rsidRPr="00A8433D">
        <w:rPr>
          <w:rFonts w:asciiTheme="majorHAnsi" w:hAnsiTheme="majorHAnsi"/>
          <w:sz w:val="24"/>
          <w:szCs w:val="24"/>
        </w:rPr>
        <w:t xml:space="preserve"> of a tax credit equal to 25% of a film’s production cost and 25% of a film’s payroll cost, and an exemption from sales tax for film productions.    </w:t>
      </w:r>
      <w:r w:rsidR="00E80551" w:rsidRPr="00A8433D">
        <w:rPr>
          <w:rFonts w:asciiTheme="majorHAnsi" w:hAnsiTheme="majorHAnsi"/>
          <w:sz w:val="24"/>
          <w:szCs w:val="24"/>
        </w:rPr>
        <w:t>The</w:t>
      </w:r>
      <w:r w:rsidR="00E80551">
        <w:rPr>
          <w:rFonts w:asciiTheme="majorHAnsi" w:hAnsiTheme="majorHAnsi"/>
          <w:sz w:val="24"/>
          <w:szCs w:val="24"/>
        </w:rPr>
        <w:t xml:space="preserve"> incentives are dependent upon a taxpayer incurring Massachusetts production expenses of at least $50,000 in a twelve-month period.  </w:t>
      </w:r>
      <w:r w:rsidR="00473308">
        <w:rPr>
          <w:rFonts w:asciiTheme="majorHAnsi" w:hAnsiTheme="majorHAnsi"/>
          <w:sz w:val="24"/>
          <w:szCs w:val="24"/>
        </w:rPr>
        <w:t>Assuming that threshold requirement is met, a</w:t>
      </w:r>
      <w:r w:rsidR="00E67A0C">
        <w:rPr>
          <w:rFonts w:asciiTheme="majorHAnsi" w:hAnsiTheme="majorHAnsi"/>
          <w:sz w:val="24"/>
          <w:szCs w:val="24"/>
        </w:rPr>
        <w:t xml:space="preserve"> taxpayer may claim the payroll portion of the credit for any in-state employment of persons in connection with the filming and production of a motion picture, so long as the payment constitutes Massachusetts source income to the recipient.  The taxpayer may claim the production expense portion of the credit if its Massachusetts production expenses exceed 50% of its total production expenses, or if at least 50% of the taxpayer’s total days spent filming the motion picture took place in Massachusetts.</w:t>
      </w:r>
    </w:p>
    <w:p w14:paraId="04747F23" w14:textId="77777777" w:rsidR="002970B4" w:rsidRPr="002970B4" w:rsidRDefault="002970B4" w:rsidP="002970B4">
      <w:pPr>
        <w:tabs>
          <w:tab w:val="left" w:pos="7050"/>
        </w:tabs>
        <w:spacing w:after="0"/>
        <w:rPr>
          <w:rFonts w:asciiTheme="majorHAnsi" w:hAnsiTheme="majorHAnsi"/>
          <w:sz w:val="24"/>
          <w:szCs w:val="24"/>
        </w:rPr>
      </w:pPr>
    </w:p>
    <w:p w14:paraId="043E1100" w14:textId="3D870B8D" w:rsidR="002970B4" w:rsidRDefault="002970B4" w:rsidP="002970B4">
      <w:pPr>
        <w:tabs>
          <w:tab w:val="left" w:pos="7050"/>
        </w:tabs>
        <w:spacing w:after="0"/>
        <w:rPr>
          <w:rFonts w:asciiTheme="majorHAnsi" w:hAnsiTheme="majorHAnsi"/>
          <w:sz w:val="24"/>
          <w:szCs w:val="24"/>
        </w:rPr>
      </w:pPr>
      <w:r w:rsidRPr="002970B4">
        <w:rPr>
          <w:rFonts w:asciiTheme="majorHAnsi" w:hAnsiTheme="majorHAnsi"/>
          <w:sz w:val="24"/>
          <w:szCs w:val="24"/>
        </w:rPr>
        <w:t>The tax credits are available to both corporate excise and personal income tax filers</w:t>
      </w:r>
      <w:r w:rsidR="003C7442">
        <w:rPr>
          <w:rFonts w:asciiTheme="majorHAnsi" w:hAnsiTheme="majorHAnsi"/>
          <w:sz w:val="24"/>
          <w:szCs w:val="24"/>
        </w:rPr>
        <w:t xml:space="preserve"> </w:t>
      </w:r>
      <w:r w:rsidRPr="002970B4">
        <w:rPr>
          <w:rFonts w:asciiTheme="majorHAnsi" w:hAnsiTheme="majorHAnsi"/>
          <w:sz w:val="24"/>
          <w:szCs w:val="24"/>
        </w:rPr>
        <w:t xml:space="preserve">and can be used to reduce the </w:t>
      </w:r>
      <w:r w:rsidR="00C31FD7">
        <w:rPr>
          <w:rFonts w:asciiTheme="majorHAnsi" w:hAnsiTheme="majorHAnsi"/>
          <w:sz w:val="24"/>
          <w:szCs w:val="24"/>
        </w:rPr>
        <w:t>taxpayer’s</w:t>
      </w:r>
      <w:r w:rsidRPr="002970B4">
        <w:rPr>
          <w:rFonts w:asciiTheme="majorHAnsi" w:hAnsiTheme="majorHAnsi"/>
          <w:sz w:val="24"/>
          <w:szCs w:val="24"/>
        </w:rPr>
        <w:t xml:space="preserve"> liability</w:t>
      </w:r>
      <w:r w:rsidR="001009AD">
        <w:rPr>
          <w:rFonts w:asciiTheme="majorHAnsi" w:hAnsiTheme="majorHAnsi"/>
          <w:sz w:val="24"/>
          <w:szCs w:val="24"/>
        </w:rPr>
        <w:t xml:space="preserve">.  At the </w:t>
      </w:r>
      <w:r w:rsidR="00C31FD7">
        <w:rPr>
          <w:rFonts w:asciiTheme="majorHAnsi" w:hAnsiTheme="majorHAnsi"/>
          <w:sz w:val="24"/>
          <w:szCs w:val="24"/>
        </w:rPr>
        <w:t>taxpayer</w:t>
      </w:r>
      <w:r w:rsidR="001009AD">
        <w:rPr>
          <w:rFonts w:asciiTheme="majorHAnsi" w:hAnsiTheme="majorHAnsi"/>
          <w:sz w:val="24"/>
          <w:szCs w:val="24"/>
        </w:rPr>
        <w:t xml:space="preserve">’s election, </w:t>
      </w:r>
      <w:r w:rsidR="00C5366E">
        <w:rPr>
          <w:rFonts w:asciiTheme="majorHAnsi" w:hAnsiTheme="majorHAnsi"/>
          <w:sz w:val="24"/>
          <w:szCs w:val="24"/>
        </w:rPr>
        <w:t xml:space="preserve">the Department of Revenue will refund </w:t>
      </w:r>
      <w:r w:rsidRPr="002970B4">
        <w:rPr>
          <w:rFonts w:asciiTheme="majorHAnsi" w:hAnsiTheme="majorHAnsi"/>
          <w:sz w:val="24"/>
          <w:szCs w:val="24"/>
        </w:rPr>
        <w:t xml:space="preserve">90% of </w:t>
      </w:r>
      <w:r w:rsidR="00DD171D">
        <w:rPr>
          <w:rFonts w:asciiTheme="majorHAnsi" w:hAnsiTheme="majorHAnsi"/>
          <w:sz w:val="24"/>
          <w:szCs w:val="24"/>
        </w:rPr>
        <w:t>any</w:t>
      </w:r>
      <w:r w:rsidRPr="002970B4">
        <w:rPr>
          <w:rFonts w:asciiTheme="majorHAnsi" w:hAnsiTheme="majorHAnsi"/>
          <w:sz w:val="24"/>
          <w:szCs w:val="24"/>
        </w:rPr>
        <w:t xml:space="preserve"> amount of the tax credit</w:t>
      </w:r>
      <w:r w:rsidR="00DD171D">
        <w:rPr>
          <w:rFonts w:asciiTheme="majorHAnsi" w:hAnsiTheme="majorHAnsi"/>
          <w:sz w:val="24"/>
          <w:szCs w:val="24"/>
        </w:rPr>
        <w:t xml:space="preserve"> that exceeds the taxpayer’s liability</w:t>
      </w:r>
      <w:r w:rsidRPr="002970B4">
        <w:rPr>
          <w:rFonts w:asciiTheme="majorHAnsi" w:hAnsiTheme="majorHAnsi"/>
          <w:sz w:val="24"/>
          <w:szCs w:val="24"/>
        </w:rPr>
        <w:t xml:space="preserve">.  The tax credits may also be transferred or sold by </w:t>
      </w:r>
      <w:r w:rsidR="00204572">
        <w:rPr>
          <w:rFonts w:asciiTheme="majorHAnsi" w:hAnsiTheme="majorHAnsi"/>
          <w:sz w:val="24"/>
          <w:szCs w:val="24"/>
        </w:rPr>
        <w:t>taxpayers</w:t>
      </w:r>
      <w:r w:rsidRPr="002970B4">
        <w:rPr>
          <w:rFonts w:asciiTheme="majorHAnsi" w:hAnsiTheme="majorHAnsi"/>
          <w:sz w:val="24"/>
          <w:szCs w:val="24"/>
        </w:rPr>
        <w:t xml:space="preserve"> to third parties that may use the tax credits to reduce their Massachusetts corporate, insurance, financial institution, or personal income tax liabilities.  Over 89% of film tax credits issued have been sold to third parties.  </w:t>
      </w:r>
    </w:p>
    <w:p w14:paraId="5C1ED1B7" w14:textId="77777777" w:rsidR="00F24AE3" w:rsidRDefault="00F24AE3" w:rsidP="002970B4">
      <w:pPr>
        <w:tabs>
          <w:tab w:val="left" w:pos="7050"/>
        </w:tabs>
        <w:spacing w:after="0"/>
        <w:rPr>
          <w:rFonts w:asciiTheme="majorHAnsi" w:hAnsiTheme="majorHAnsi"/>
          <w:sz w:val="24"/>
          <w:szCs w:val="24"/>
        </w:rPr>
      </w:pPr>
    </w:p>
    <w:p w14:paraId="25603379" w14:textId="77777777" w:rsidR="00F24AE3" w:rsidRPr="002970B4" w:rsidRDefault="00F24AE3" w:rsidP="002970B4">
      <w:pPr>
        <w:tabs>
          <w:tab w:val="left" w:pos="7050"/>
        </w:tabs>
        <w:spacing w:after="0"/>
        <w:rPr>
          <w:rFonts w:asciiTheme="majorHAnsi" w:hAnsiTheme="majorHAnsi"/>
          <w:sz w:val="24"/>
          <w:szCs w:val="24"/>
        </w:rPr>
      </w:pPr>
      <w:r>
        <w:rPr>
          <w:rFonts w:asciiTheme="majorHAnsi" w:hAnsiTheme="majorHAnsi"/>
          <w:sz w:val="24"/>
          <w:szCs w:val="24"/>
        </w:rPr>
        <w:t>The s</w:t>
      </w:r>
      <w:r w:rsidRPr="00F24AE3">
        <w:rPr>
          <w:rFonts w:asciiTheme="majorHAnsi" w:hAnsiTheme="majorHAnsi"/>
          <w:sz w:val="24"/>
          <w:szCs w:val="24"/>
        </w:rPr>
        <w:t>ale</w:t>
      </w:r>
      <w:r w:rsidR="00F51224">
        <w:rPr>
          <w:rFonts w:asciiTheme="majorHAnsi" w:hAnsiTheme="majorHAnsi"/>
          <w:sz w:val="24"/>
          <w:szCs w:val="24"/>
        </w:rPr>
        <w:t>s</w:t>
      </w:r>
      <w:r>
        <w:rPr>
          <w:rFonts w:asciiTheme="majorHAnsi" w:hAnsiTheme="majorHAnsi"/>
          <w:sz w:val="24"/>
          <w:szCs w:val="24"/>
        </w:rPr>
        <w:t xml:space="preserve"> tax exemption applies to sale</w:t>
      </w:r>
      <w:r w:rsidRPr="00F24AE3">
        <w:rPr>
          <w:rFonts w:asciiTheme="majorHAnsi" w:hAnsiTheme="majorHAnsi"/>
          <w:sz w:val="24"/>
          <w:szCs w:val="24"/>
        </w:rPr>
        <w:t>s of tangible personal property to a qualifying motion picture production company or to an accredited film school student for the production expenses related to a school film project</w:t>
      </w:r>
      <w:r>
        <w:rPr>
          <w:rFonts w:asciiTheme="majorHAnsi" w:hAnsiTheme="majorHAnsi"/>
          <w:sz w:val="24"/>
          <w:szCs w:val="24"/>
        </w:rPr>
        <w:t xml:space="preserve">.  </w:t>
      </w:r>
    </w:p>
    <w:p w14:paraId="76A36233" w14:textId="77777777" w:rsidR="00F86DAA" w:rsidRDefault="00F86DAA" w:rsidP="00291074">
      <w:pPr>
        <w:tabs>
          <w:tab w:val="left" w:pos="7050"/>
        </w:tabs>
        <w:spacing w:after="0"/>
        <w:rPr>
          <w:rFonts w:asciiTheme="majorHAnsi" w:hAnsiTheme="majorHAnsi"/>
          <w:sz w:val="24"/>
          <w:szCs w:val="24"/>
        </w:rPr>
      </w:pPr>
    </w:p>
    <w:p w14:paraId="74FB3609" w14:textId="77777777" w:rsidR="00291074" w:rsidRDefault="00291074" w:rsidP="00291074">
      <w:pPr>
        <w:tabs>
          <w:tab w:val="left" w:pos="7050"/>
        </w:tabs>
        <w:spacing w:after="0"/>
        <w:rPr>
          <w:rFonts w:asciiTheme="majorHAnsi" w:hAnsiTheme="majorHAnsi"/>
          <w:sz w:val="24"/>
          <w:szCs w:val="24"/>
        </w:rPr>
      </w:pPr>
      <w:r w:rsidRPr="005C5281">
        <w:rPr>
          <w:rFonts w:asciiTheme="majorHAnsi" w:hAnsiTheme="majorHAnsi"/>
          <w:sz w:val="24"/>
          <w:szCs w:val="24"/>
        </w:rPr>
        <w:t xml:space="preserve"> </w:t>
      </w:r>
    </w:p>
    <w:p w14:paraId="6454ECAE" w14:textId="77777777" w:rsidR="00291074" w:rsidRPr="00A07439" w:rsidRDefault="00F86DAA"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p>
    <w:p w14:paraId="2908C154" w14:textId="77777777" w:rsidR="00291074" w:rsidRPr="00003FFA" w:rsidRDefault="00291074" w:rsidP="00291074">
      <w:pPr>
        <w:tabs>
          <w:tab w:val="left" w:pos="7050"/>
        </w:tabs>
        <w:spacing w:after="0"/>
        <w:rPr>
          <w:rFonts w:asciiTheme="majorHAnsi" w:hAnsiTheme="majorHAnsi"/>
          <w:b/>
          <w:sz w:val="24"/>
          <w:szCs w:val="24"/>
        </w:rPr>
      </w:pPr>
    </w:p>
    <w:p w14:paraId="4FED7F7E" w14:textId="4999A3C8" w:rsidR="00291074" w:rsidRPr="00BB467B" w:rsidRDefault="00291074" w:rsidP="00291074">
      <w:pPr>
        <w:tabs>
          <w:tab w:val="left" w:pos="7050"/>
        </w:tabs>
        <w:spacing w:after="0" w:line="240" w:lineRule="auto"/>
        <w:rPr>
          <w:rFonts w:asciiTheme="majorHAnsi" w:eastAsiaTheme="majorEastAsia" w:hAnsiTheme="majorHAnsi" w:cstheme="majorBidi"/>
          <w:bCs/>
          <w:color w:val="000000" w:themeColor="text1"/>
          <w:sz w:val="24"/>
          <w:szCs w:val="24"/>
        </w:rPr>
      </w:pPr>
      <w:r w:rsidRPr="00BB467B">
        <w:rPr>
          <w:rFonts w:asciiTheme="majorHAnsi" w:eastAsiaTheme="majorEastAsia" w:hAnsiTheme="majorHAnsi" w:cstheme="majorBidi"/>
          <w:bCs/>
          <w:color w:val="000000" w:themeColor="text1"/>
          <w:sz w:val="24"/>
          <w:szCs w:val="24"/>
        </w:rPr>
        <w:t xml:space="preserve">The statute does not explicitly state the purpose of this tax expenditure. We inferred that the purpose is to attract film productions to Massachusetts; the implied assumption is that film productions will create jobs and increase economic activity in </w:t>
      </w:r>
      <w:r w:rsidR="006016F3">
        <w:rPr>
          <w:rFonts w:asciiTheme="majorHAnsi" w:eastAsiaTheme="majorEastAsia" w:hAnsiTheme="majorHAnsi" w:cstheme="majorBidi"/>
          <w:bCs/>
          <w:color w:val="000000" w:themeColor="text1"/>
          <w:sz w:val="24"/>
          <w:szCs w:val="24"/>
        </w:rPr>
        <w:t>Massachusetts</w:t>
      </w:r>
      <w:r w:rsidR="006016F3" w:rsidRPr="00BB467B">
        <w:rPr>
          <w:rFonts w:asciiTheme="majorHAnsi" w:eastAsiaTheme="majorEastAsia" w:hAnsiTheme="majorHAnsi" w:cstheme="majorBidi"/>
          <w:bCs/>
          <w:color w:val="000000" w:themeColor="text1"/>
          <w:sz w:val="24"/>
          <w:szCs w:val="24"/>
        </w:rPr>
        <w:t xml:space="preserve">.  </w:t>
      </w:r>
      <w:r w:rsidRPr="00BB467B">
        <w:rPr>
          <w:rFonts w:asciiTheme="majorHAnsi" w:eastAsiaTheme="majorEastAsia" w:hAnsiTheme="majorHAnsi" w:cstheme="majorBidi"/>
          <w:bCs/>
          <w:color w:val="000000" w:themeColor="text1"/>
          <w:sz w:val="24"/>
          <w:szCs w:val="24"/>
        </w:rPr>
        <w:t xml:space="preserve">  </w:t>
      </w:r>
    </w:p>
    <w:p w14:paraId="6540E5A7" w14:textId="77777777" w:rsidR="00291074" w:rsidRDefault="00291074" w:rsidP="00291074">
      <w:pPr>
        <w:tabs>
          <w:tab w:val="left" w:pos="7050"/>
        </w:tabs>
        <w:spacing w:after="0"/>
        <w:rPr>
          <w:rFonts w:asciiTheme="majorHAnsi" w:eastAsiaTheme="majorEastAsia" w:hAnsiTheme="majorHAnsi" w:cstheme="majorBidi"/>
          <w:bCs/>
          <w:color w:val="000000" w:themeColor="text1"/>
          <w:sz w:val="24"/>
          <w:szCs w:val="24"/>
        </w:rPr>
      </w:pPr>
    </w:p>
    <w:p w14:paraId="05B7328E" w14:textId="00B638B7" w:rsidR="002C6CFA" w:rsidRDefault="002C6CFA" w:rsidP="00291074">
      <w:pPr>
        <w:tabs>
          <w:tab w:val="left" w:pos="7050"/>
        </w:tabs>
        <w:spacing w:after="0"/>
        <w:rPr>
          <w:rFonts w:asciiTheme="majorHAnsi" w:eastAsiaTheme="majorEastAsia" w:hAnsiTheme="majorHAnsi" w:cstheme="majorBidi"/>
          <w:bCs/>
          <w:color w:val="000000" w:themeColor="text1"/>
          <w:sz w:val="24"/>
          <w:szCs w:val="24"/>
        </w:rPr>
      </w:pPr>
    </w:p>
    <w:p w14:paraId="601B20DD" w14:textId="5EDEF639"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 xml:space="preserve">COSTS </w:t>
      </w:r>
    </w:p>
    <w:p w14:paraId="0BC8AFBB" w14:textId="325508CB" w:rsidR="00291074" w:rsidRDefault="00291074" w:rsidP="00291074">
      <w:pPr>
        <w:spacing w:after="0"/>
        <w:rPr>
          <w:rFonts w:asciiTheme="majorHAnsi" w:eastAsiaTheme="majorEastAsia" w:hAnsiTheme="majorHAnsi" w:cstheme="majorBidi"/>
          <w:bCs/>
          <w:color w:val="000000" w:themeColor="text1"/>
          <w:sz w:val="24"/>
          <w:szCs w:val="24"/>
        </w:rPr>
      </w:pPr>
    </w:p>
    <w:p w14:paraId="2D0A4C90" w14:textId="0CA671F6" w:rsidR="006016F3" w:rsidRDefault="00F51224" w:rsidP="006016F3">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Th</w:t>
      </w:r>
      <w:r w:rsidR="00A764F8">
        <w:rPr>
          <w:rFonts w:asciiTheme="majorHAnsi" w:eastAsiaTheme="majorEastAsia" w:hAnsiTheme="majorHAnsi" w:cstheme="majorBidi"/>
          <w:bCs/>
          <w:color w:val="000000" w:themeColor="text1"/>
          <w:sz w:val="24"/>
          <w:szCs w:val="24"/>
        </w:rPr>
        <w:t xml:space="preserve">e amount of </w:t>
      </w:r>
      <w:r w:rsidR="003C7442">
        <w:rPr>
          <w:rFonts w:asciiTheme="majorHAnsi" w:eastAsiaTheme="majorEastAsia" w:hAnsiTheme="majorHAnsi" w:cstheme="majorBidi"/>
          <w:bCs/>
          <w:color w:val="000000" w:themeColor="text1"/>
          <w:sz w:val="24"/>
          <w:szCs w:val="24"/>
        </w:rPr>
        <w:t>tax credits has flu</w:t>
      </w:r>
      <w:r w:rsidR="006016F3" w:rsidRPr="006016F3">
        <w:rPr>
          <w:rFonts w:asciiTheme="majorHAnsi" w:eastAsiaTheme="majorEastAsia" w:hAnsiTheme="majorHAnsi" w:cstheme="majorBidi"/>
          <w:bCs/>
          <w:color w:val="000000" w:themeColor="text1"/>
          <w:sz w:val="24"/>
          <w:szCs w:val="24"/>
        </w:rPr>
        <w:t xml:space="preserve">ctuated from year to year. Most of the fluctuation is due to national economic conditions (the impact of the recession after 2009 can be seen in the table below) and, related to that, the number of feature films qualifying for the credit.  Feature films, although a small number of total projects, generally represent 80% of the spending that qualifies for the credit.   </w:t>
      </w:r>
    </w:p>
    <w:p w14:paraId="57C46E50" w14:textId="01A6967B" w:rsidR="003A5748" w:rsidRDefault="003A5748" w:rsidP="006016F3">
      <w:pPr>
        <w:spacing w:after="0"/>
        <w:rPr>
          <w:rFonts w:asciiTheme="majorHAnsi" w:eastAsiaTheme="majorEastAsia" w:hAnsiTheme="majorHAnsi" w:cstheme="majorBidi"/>
          <w:bCs/>
          <w:color w:val="000000" w:themeColor="text1"/>
          <w:sz w:val="24"/>
          <w:szCs w:val="24"/>
        </w:rPr>
      </w:pPr>
    </w:p>
    <w:p w14:paraId="23C2A795" w14:textId="2871F3FD" w:rsidR="003A5748" w:rsidRDefault="003A5748" w:rsidP="006016F3">
      <w:pPr>
        <w:spacing w:after="0"/>
        <w:rPr>
          <w:rFonts w:asciiTheme="majorHAnsi" w:eastAsiaTheme="majorEastAsia" w:hAnsiTheme="majorHAnsi" w:cstheme="majorBidi"/>
          <w:bCs/>
          <w:color w:val="000000" w:themeColor="text1"/>
          <w:sz w:val="24"/>
          <w:szCs w:val="24"/>
        </w:rPr>
      </w:pPr>
      <w:r>
        <w:rPr>
          <w:rFonts w:ascii="Times New Roman" w:hAnsi="Times New Roman" w:cs="Times New Roman"/>
          <w:bCs/>
          <w:noProof/>
          <w:sz w:val="24"/>
        </w:rPr>
        <w:drawing>
          <wp:anchor distT="0" distB="0" distL="114300" distR="114300" simplePos="0" relativeHeight="251643904" behindDoc="0" locked="0" layoutInCell="1" allowOverlap="1" wp14:anchorId="17BEF8C8" wp14:editId="7FEC5464">
            <wp:simplePos x="0" y="0"/>
            <wp:positionH relativeFrom="column">
              <wp:posOffset>361074</wp:posOffset>
            </wp:positionH>
            <wp:positionV relativeFrom="paragraph">
              <wp:posOffset>100330</wp:posOffset>
            </wp:positionV>
            <wp:extent cx="5059680" cy="391223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680" cy="3912235"/>
                    </a:xfrm>
                    <a:prstGeom prst="rect">
                      <a:avLst/>
                    </a:prstGeom>
                    <a:noFill/>
                  </pic:spPr>
                </pic:pic>
              </a:graphicData>
            </a:graphic>
          </wp:anchor>
        </w:drawing>
      </w:r>
    </w:p>
    <w:p w14:paraId="0FD06A67" w14:textId="75DB0C77" w:rsidR="003A5748" w:rsidRDefault="003A5748" w:rsidP="006016F3">
      <w:pPr>
        <w:spacing w:after="0"/>
        <w:rPr>
          <w:rFonts w:asciiTheme="majorHAnsi" w:eastAsiaTheme="majorEastAsia" w:hAnsiTheme="majorHAnsi" w:cstheme="majorBidi"/>
          <w:bCs/>
          <w:color w:val="000000" w:themeColor="text1"/>
          <w:sz w:val="24"/>
          <w:szCs w:val="24"/>
        </w:rPr>
      </w:pPr>
    </w:p>
    <w:p w14:paraId="7F2244D4" w14:textId="14212C85" w:rsidR="003A5748" w:rsidRDefault="003A5748" w:rsidP="006016F3">
      <w:pPr>
        <w:spacing w:after="0"/>
        <w:rPr>
          <w:rFonts w:asciiTheme="majorHAnsi" w:eastAsiaTheme="majorEastAsia" w:hAnsiTheme="majorHAnsi" w:cstheme="majorBidi"/>
          <w:bCs/>
          <w:color w:val="000000" w:themeColor="text1"/>
          <w:sz w:val="24"/>
          <w:szCs w:val="24"/>
        </w:rPr>
      </w:pPr>
    </w:p>
    <w:p w14:paraId="7756863F" w14:textId="37806401" w:rsidR="003A5748" w:rsidRDefault="003A5748" w:rsidP="006016F3">
      <w:pPr>
        <w:spacing w:after="0"/>
        <w:rPr>
          <w:rFonts w:asciiTheme="majorHAnsi" w:eastAsiaTheme="majorEastAsia" w:hAnsiTheme="majorHAnsi" w:cstheme="majorBidi"/>
          <w:bCs/>
          <w:color w:val="000000" w:themeColor="text1"/>
          <w:sz w:val="24"/>
          <w:szCs w:val="24"/>
        </w:rPr>
      </w:pPr>
    </w:p>
    <w:p w14:paraId="534AF901" w14:textId="36A9FCF7" w:rsidR="003A5748" w:rsidRDefault="003A5748" w:rsidP="006016F3">
      <w:pPr>
        <w:spacing w:after="0"/>
        <w:rPr>
          <w:rFonts w:asciiTheme="majorHAnsi" w:eastAsiaTheme="majorEastAsia" w:hAnsiTheme="majorHAnsi" w:cstheme="majorBidi"/>
          <w:bCs/>
          <w:color w:val="000000" w:themeColor="text1"/>
          <w:sz w:val="24"/>
          <w:szCs w:val="24"/>
        </w:rPr>
      </w:pPr>
    </w:p>
    <w:p w14:paraId="325A5138" w14:textId="5DACD1F8" w:rsidR="003A5748" w:rsidRDefault="003A5748" w:rsidP="006016F3">
      <w:pPr>
        <w:spacing w:after="0"/>
        <w:rPr>
          <w:rFonts w:asciiTheme="majorHAnsi" w:eastAsiaTheme="majorEastAsia" w:hAnsiTheme="majorHAnsi" w:cstheme="majorBidi"/>
          <w:bCs/>
          <w:color w:val="000000" w:themeColor="text1"/>
          <w:sz w:val="24"/>
          <w:szCs w:val="24"/>
        </w:rPr>
      </w:pPr>
    </w:p>
    <w:p w14:paraId="49FFF893" w14:textId="7BF0054D" w:rsidR="003A5748" w:rsidRDefault="003A5748" w:rsidP="006016F3">
      <w:pPr>
        <w:spacing w:after="0"/>
        <w:rPr>
          <w:rFonts w:asciiTheme="majorHAnsi" w:eastAsiaTheme="majorEastAsia" w:hAnsiTheme="majorHAnsi" w:cstheme="majorBidi"/>
          <w:bCs/>
          <w:color w:val="000000" w:themeColor="text1"/>
          <w:sz w:val="24"/>
          <w:szCs w:val="24"/>
        </w:rPr>
      </w:pPr>
    </w:p>
    <w:p w14:paraId="42085C60" w14:textId="55CC9D06" w:rsidR="003A5748" w:rsidRDefault="003A5748" w:rsidP="006016F3">
      <w:pPr>
        <w:spacing w:after="0"/>
        <w:rPr>
          <w:rFonts w:asciiTheme="majorHAnsi" w:eastAsiaTheme="majorEastAsia" w:hAnsiTheme="majorHAnsi" w:cstheme="majorBidi"/>
          <w:bCs/>
          <w:color w:val="000000" w:themeColor="text1"/>
          <w:sz w:val="24"/>
          <w:szCs w:val="24"/>
        </w:rPr>
      </w:pPr>
    </w:p>
    <w:p w14:paraId="25B0DA54" w14:textId="0CB4989E" w:rsidR="003A5748" w:rsidRDefault="003A5748" w:rsidP="006016F3">
      <w:pPr>
        <w:spacing w:after="0"/>
        <w:rPr>
          <w:rFonts w:asciiTheme="majorHAnsi" w:eastAsiaTheme="majorEastAsia" w:hAnsiTheme="majorHAnsi" w:cstheme="majorBidi"/>
          <w:bCs/>
          <w:color w:val="000000" w:themeColor="text1"/>
          <w:sz w:val="24"/>
          <w:szCs w:val="24"/>
        </w:rPr>
      </w:pPr>
    </w:p>
    <w:p w14:paraId="074F9F8C" w14:textId="14A86F8A" w:rsidR="003A5748" w:rsidRDefault="003A5748" w:rsidP="006016F3">
      <w:pPr>
        <w:spacing w:after="0"/>
        <w:rPr>
          <w:rFonts w:asciiTheme="majorHAnsi" w:eastAsiaTheme="majorEastAsia" w:hAnsiTheme="majorHAnsi" w:cstheme="majorBidi"/>
          <w:bCs/>
          <w:color w:val="000000" w:themeColor="text1"/>
          <w:sz w:val="24"/>
          <w:szCs w:val="24"/>
        </w:rPr>
      </w:pPr>
    </w:p>
    <w:p w14:paraId="1CCBC505" w14:textId="50521A05" w:rsidR="003A5748" w:rsidRDefault="003A5748" w:rsidP="006016F3">
      <w:pPr>
        <w:spacing w:after="0"/>
        <w:rPr>
          <w:rFonts w:asciiTheme="majorHAnsi" w:eastAsiaTheme="majorEastAsia" w:hAnsiTheme="majorHAnsi" w:cstheme="majorBidi"/>
          <w:bCs/>
          <w:color w:val="000000" w:themeColor="text1"/>
          <w:sz w:val="24"/>
          <w:szCs w:val="24"/>
        </w:rPr>
      </w:pPr>
    </w:p>
    <w:p w14:paraId="78BD1D69" w14:textId="0A1E3F0E" w:rsidR="003A5748" w:rsidRDefault="003A5748" w:rsidP="006016F3">
      <w:pPr>
        <w:spacing w:after="0"/>
        <w:rPr>
          <w:rFonts w:asciiTheme="majorHAnsi" w:eastAsiaTheme="majorEastAsia" w:hAnsiTheme="majorHAnsi" w:cstheme="majorBidi"/>
          <w:bCs/>
          <w:color w:val="000000" w:themeColor="text1"/>
          <w:sz w:val="24"/>
          <w:szCs w:val="24"/>
        </w:rPr>
      </w:pPr>
    </w:p>
    <w:p w14:paraId="4565C3F1" w14:textId="6C1AD5CE" w:rsidR="003A5748" w:rsidRDefault="003A5748" w:rsidP="006016F3">
      <w:pPr>
        <w:spacing w:after="0"/>
        <w:rPr>
          <w:rFonts w:asciiTheme="majorHAnsi" w:eastAsiaTheme="majorEastAsia" w:hAnsiTheme="majorHAnsi" w:cstheme="majorBidi"/>
          <w:bCs/>
          <w:color w:val="000000" w:themeColor="text1"/>
          <w:sz w:val="24"/>
          <w:szCs w:val="24"/>
        </w:rPr>
      </w:pPr>
    </w:p>
    <w:p w14:paraId="5C893732" w14:textId="171760A5" w:rsidR="003A5748" w:rsidRDefault="003A5748" w:rsidP="006016F3">
      <w:pPr>
        <w:spacing w:after="0"/>
        <w:rPr>
          <w:rFonts w:asciiTheme="majorHAnsi" w:eastAsiaTheme="majorEastAsia" w:hAnsiTheme="majorHAnsi" w:cstheme="majorBidi"/>
          <w:bCs/>
          <w:color w:val="000000" w:themeColor="text1"/>
          <w:sz w:val="24"/>
          <w:szCs w:val="24"/>
        </w:rPr>
      </w:pPr>
    </w:p>
    <w:p w14:paraId="76E3477F" w14:textId="083ABDC3" w:rsidR="003A5748" w:rsidRDefault="003A5748" w:rsidP="006016F3">
      <w:pPr>
        <w:spacing w:after="0"/>
        <w:rPr>
          <w:rFonts w:asciiTheme="majorHAnsi" w:eastAsiaTheme="majorEastAsia" w:hAnsiTheme="majorHAnsi" w:cstheme="majorBidi"/>
          <w:bCs/>
          <w:color w:val="000000" w:themeColor="text1"/>
          <w:sz w:val="24"/>
          <w:szCs w:val="24"/>
        </w:rPr>
      </w:pPr>
    </w:p>
    <w:p w14:paraId="508EA799" w14:textId="77777777" w:rsidR="003A5748" w:rsidRDefault="003A5748" w:rsidP="006016F3">
      <w:pPr>
        <w:spacing w:after="0"/>
        <w:rPr>
          <w:rFonts w:asciiTheme="majorHAnsi" w:eastAsiaTheme="majorEastAsia" w:hAnsiTheme="majorHAnsi" w:cstheme="majorBidi"/>
          <w:bCs/>
          <w:color w:val="000000" w:themeColor="text1"/>
          <w:sz w:val="24"/>
          <w:szCs w:val="24"/>
        </w:rPr>
      </w:pPr>
    </w:p>
    <w:p w14:paraId="630A42DD" w14:textId="4531C18C" w:rsidR="003A5748" w:rsidRDefault="003A5748" w:rsidP="006016F3">
      <w:pPr>
        <w:spacing w:after="0"/>
        <w:rPr>
          <w:rFonts w:asciiTheme="majorHAnsi" w:eastAsiaTheme="majorEastAsia" w:hAnsiTheme="majorHAnsi" w:cstheme="majorBidi"/>
          <w:bCs/>
          <w:color w:val="000000" w:themeColor="text1"/>
          <w:sz w:val="24"/>
          <w:szCs w:val="24"/>
        </w:rPr>
      </w:pPr>
    </w:p>
    <w:p w14:paraId="63A12D2C" w14:textId="3BC181E9" w:rsidR="003A5748" w:rsidRPr="006016F3" w:rsidRDefault="003A5748" w:rsidP="006016F3">
      <w:pPr>
        <w:spacing w:after="0"/>
        <w:rPr>
          <w:rFonts w:asciiTheme="majorHAnsi" w:eastAsiaTheme="majorEastAsia" w:hAnsiTheme="majorHAnsi" w:cstheme="majorBidi"/>
          <w:bCs/>
          <w:color w:val="000000" w:themeColor="text1"/>
          <w:sz w:val="24"/>
          <w:szCs w:val="24"/>
        </w:rPr>
      </w:pPr>
    </w:p>
    <w:p w14:paraId="7F27E98E" w14:textId="0BD3156C" w:rsidR="00A07796" w:rsidRDefault="00A07796" w:rsidP="00291074">
      <w:pPr>
        <w:spacing w:after="0"/>
        <w:rPr>
          <w:rFonts w:asciiTheme="majorHAnsi" w:eastAsiaTheme="majorEastAsia" w:hAnsiTheme="majorHAnsi" w:cstheme="majorBidi"/>
          <w:bCs/>
          <w:color w:val="000000" w:themeColor="text1"/>
          <w:sz w:val="24"/>
          <w:szCs w:val="24"/>
        </w:rPr>
      </w:pPr>
    </w:p>
    <w:p w14:paraId="3937E419" w14:textId="76474D6B" w:rsidR="00291074" w:rsidRDefault="00291074" w:rsidP="00291074">
      <w:pPr>
        <w:spacing w:after="0"/>
        <w:jc w:val="center"/>
        <w:rPr>
          <w:rFonts w:ascii="Times New Roman" w:hAnsi="Times New Roman" w:cs="Times New Roman"/>
          <w:bCs/>
          <w:sz w:val="24"/>
        </w:rPr>
      </w:pPr>
    </w:p>
    <w:p w14:paraId="30366222" w14:textId="613C26B1" w:rsidR="00291074" w:rsidRPr="002C6CFA" w:rsidRDefault="00291074" w:rsidP="002C6CFA">
      <w:pPr>
        <w:tabs>
          <w:tab w:val="left" w:pos="7050"/>
        </w:tabs>
        <w:spacing w:line="240" w:lineRule="auto"/>
        <w:ind w:left="720" w:right="720"/>
        <w:rPr>
          <w:rFonts w:asciiTheme="majorHAnsi" w:eastAsiaTheme="majorEastAsia" w:hAnsiTheme="majorHAnsi" w:cstheme="majorBidi"/>
          <w:bCs/>
          <w:color w:val="000000" w:themeColor="text1"/>
          <w:sz w:val="20"/>
          <w:szCs w:val="24"/>
        </w:rPr>
      </w:pPr>
      <w:r w:rsidRPr="002C6CFA">
        <w:rPr>
          <w:rFonts w:asciiTheme="majorHAnsi" w:eastAsiaTheme="majorEastAsia" w:hAnsiTheme="majorHAnsi" w:cstheme="majorBidi"/>
          <w:bCs/>
          <w:color w:val="000000" w:themeColor="text1"/>
          <w:sz w:val="20"/>
          <w:szCs w:val="24"/>
        </w:rPr>
        <w:t>“Table 3” from the “Report on the Impact of Massachusetts Film Industry Tax Incentives through Calendar Year 2016”</w:t>
      </w:r>
    </w:p>
    <w:p w14:paraId="315F7E08" w14:textId="77777777" w:rsidR="00F86DAA" w:rsidRDefault="00F86DAA" w:rsidP="006016F3">
      <w:pPr>
        <w:spacing w:after="0"/>
        <w:rPr>
          <w:rFonts w:asciiTheme="majorHAnsi" w:hAnsiTheme="majorHAnsi"/>
          <w:bCs/>
          <w:sz w:val="24"/>
          <w:szCs w:val="24"/>
        </w:rPr>
      </w:pPr>
    </w:p>
    <w:p w14:paraId="3772BDEB" w14:textId="5F7DC26F" w:rsidR="006016F3" w:rsidRPr="006016F3" w:rsidRDefault="006016F3" w:rsidP="006016F3">
      <w:pPr>
        <w:spacing w:after="0"/>
        <w:rPr>
          <w:rFonts w:asciiTheme="majorHAnsi" w:hAnsiTheme="majorHAnsi"/>
          <w:bCs/>
          <w:sz w:val="24"/>
          <w:szCs w:val="24"/>
        </w:rPr>
      </w:pPr>
      <w:r w:rsidRPr="006016F3">
        <w:rPr>
          <w:rFonts w:asciiTheme="majorHAnsi" w:hAnsiTheme="majorHAnsi"/>
          <w:bCs/>
          <w:sz w:val="24"/>
          <w:szCs w:val="24"/>
        </w:rPr>
        <w:t xml:space="preserve">The table shows the total credit liability of $667.8 million </w:t>
      </w:r>
      <w:r w:rsidR="00F51224">
        <w:rPr>
          <w:rFonts w:asciiTheme="majorHAnsi" w:hAnsiTheme="majorHAnsi"/>
          <w:bCs/>
          <w:sz w:val="24"/>
          <w:szCs w:val="24"/>
        </w:rPr>
        <w:t>accumulated since the start of the credit.  N</w:t>
      </w:r>
      <w:r w:rsidRPr="006016F3">
        <w:rPr>
          <w:rFonts w:asciiTheme="majorHAnsi" w:hAnsiTheme="majorHAnsi"/>
          <w:bCs/>
          <w:sz w:val="24"/>
          <w:szCs w:val="24"/>
        </w:rPr>
        <w:t xml:space="preserve">ote that there is typically a delay between when the filming activity occurs and when the credit is claimed (which is when the tax loss is realized by the state).  The column </w:t>
      </w:r>
      <w:r w:rsidR="00A764F8">
        <w:rPr>
          <w:rFonts w:asciiTheme="majorHAnsi" w:hAnsiTheme="majorHAnsi"/>
          <w:bCs/>
          <w:sz w:val="24"/>
          <w:szCs w:val="24"/>
        </w:rPr>
        <w:t xml:space="preserve">on the right </w:t>
      </w:r>
      <w:r w:rsidRPr="006016F3">
        <w:rPr>
          <w:rFonts w:asciiTheme="majorHAnsi" w:hAnsiTheme="majorHAnsi"/>
          <w:bCs/>
          <w:sz w:val="24"/>
          <w:szCs w:val="24"/>
        </w:rPr>
        <w:t xml:space="preserve">shows the </w:t>
      </w:r>
      <w:r w:rsidR="00F51224">
        <w:rPr>
          <w:rFonts w:asciiTheme="majorHAnsi" w:hAnsiTheme="majorHAnsi"/>
          <w:bCs/>
          <w:sz w:val="24"/>
          <w:szCs w:val="24"/>
        </w:rPr>
        <w:t xml:space="preserve">total </w:t>
      </w:r>
      <w:r w:rsidRPr="006016F3">
        <w:rPr>
          <w:rFonts w:asciiTheme="majorHAnsi" w:hAnsiTheme="majorHAnsi"/>
          <w:bCs/>
          <w:sz w:val="24"/>
          <w:szCs w:val="24"/>
        </w:rPr>
        <w:t xml:space="preserve">actual cost </w:t>
      </w:r>
      <w:r w:rsidR="00F51224">
        <w:rPr>
          <w:rFonts w:asciiTheme="majorHAnsi" w:hAnsiTheme="majorHAnsi"/>
          <w:bCs/>
          <w:sz w:val="24"/>
          <w:szCs w:val="24"/>
        </w:rPr>
        <w:t xml:space="preserve">of $660.4 million </w:t>
      </w:r>
      <w:r w:rsidRPr="006016F3">
        <w:rPr>
          <w:rFonts w:asciiTheme="majorHAnsi" w:hAnsiTheme="majorHAnsi"/>
          <w:bCs/>
          <w:sz w:val="24"/>
          <w:szCs w:val="24"/>
        </w:rPr>
        <w:t>to the state’s budget as filers claim</w:t>
      </w:r>
      <w:r w:rsidR="00F51224">
        <w:rPr>
          <w:rFonts w:asciiTheme="majorHAnsi" w:hAnsiTheme="majorHAnsi"/>
          <w:bCs/>
          <w:sz w:val="24"/>
          <w:szCs w:val="24"/>
        </w:rPr>
        <w:t>ed</w:t>
      </w:r>
      <w:r w:rsidRPr="006016F3">
        <w:rPr>
          <w:rFonts w:asciiTheme="majorHAnsi" w:hAnsiTheme="majorHAnsi"/>
          <w:bCs/>
          <w:sz w:val="24"/>
          <w:szCs w:val="24"/>
        </w:rPr>
        <w:t xml:space="preserve"> the credit</w:t>
      </w:r>
      <w:r w:rsidR="00F51224">
        <w:rPr>
          <w:rFonts w:asciiTheme="majorHAnsi" w:hAnsiTheme="majorHAnsi"/>
          <w:bCs/>
          <w:sz w:val="24"/>
          <w:szCs w:val="24"/>
        </w:rPr>
        <w:t>s</w:t>
      </w:r>
      <w:r w:rsidRPr="006016F3">
        <w:rPr>
          <w:rFonts w:asciiTheme="majorHAnsi" w:hAnsiTheme="majorHAnsi"/>
          <w:bCs/>
          <w:sz w:val="24"/>
          <w:szCs w:val="24"/>
        </w:rPr>
        <w:t xml:space="preserve">.  Filming may occur in one calendar year, but the associated credits </w:t>
      </w:r>
      <w:r w:rsidR="00367911">
        <w:rPr>
          <w:rFonts w:asciiTheme="majorHAnsi" w:hAnsiTheme="majorHAnsi"/>
          <w:bCs/>
          <w:sz w:val="24"/>
          <w:szCs w:val="24"/>
        </w:rPr>
        <w:t>might</w:t>
      </w:r>
      <w:r w:rsidR="00367911" w:rsidRPr="006016F3">
        <w:rPr>
          <w:rFonts w:asciiTheme="majorHAnsi" w:hAnsiTheme="majorHAnsi"/>
          <w:bCs/>
          <w:sz w:val="24"/>
          <w:szCs w:val="24"/>
        </w:rPr>
        <w:t xml:space="preserve"> </w:t>
      </w:r>
      <w:r w:rsidRPr="006016F3">
        <w:rPr>
          <w:rFonts w:asciiTheme="majorHAnsi" w:hAnsiTheme="majorHAnsi"/>
          <w:bCs/>
          <w:sz w:val="24"/>
          <w:szCs w:val="24"/>
        </w:rPr>
        <w:t xml:space="preserve">not be claimed, approved, and used until subsequent fiscal years.   </w:t>
      </w:r>
    </w:p>
    <w:p w14:paraId="47EC9F03" w14:textId="77777777" w:rsidR="00291074" w:rsidRPr="00BB467B" w:rsidRDefault="00291074" w:rsidP="00291074">
      <w:pPr>
        <w:spacing w:after="0"/>
        <w:rPr>
          <w:rFonts w:asciiTheme="majorHAnsi" w:hAnsiTheme="majorHAnsi"/>
          <w:bCs/>
          <w:sz w:val="24"/>
          <w:szCs w:val="24"/>
        </w:rPr>
      </w:pPr>
    </w:p>
    <w:p w14:paraId="5B9D0A3C" w14:textId="64BCEB24" w:rsidR="006016F3" w:rsidRPr="006016F3" w:rsidRDefault="003C7442" w:rsidP="006016F3">
      <w:pPr>
        <w:spacing w:after="0"/>
        <w:rPr>
          <w:rFonts w:asciiTheme="majorHAnsi" w:hAnsiTheme="majorHAnsi"/>
          <w:bCs/>
          <w:sz w:val="24"/>
          <w:szCs w:val="24"/>
        </w:rPr>
      </w:pPr>
      <w:r>
        <w:rPr>
          <w:rFonts w:asciiTheme="majorHAnsi" w:eastAsiaTheme="majorEastAsia" w:hAnsiTheme="majorHAnsi" w:cstheme="majorBidi"/>
          <w:bCs/>
          <w:color w:val="000000" w:themeColor="text1"/>
          <w:sz w:val="24"/>
          <w:szCs w:val="24"/>
        </w:rPr>
        <w:lastRenderedPageBreak/>
        <w:t xml:space="preserve">Note that the revenue loss from </w:t>
      </w:r>
      <w:r w:rsidRPr="006016F3">
        <w:rPr>
          <w:rFonts w:asciiTheme="majorHAnsi" w:eastAsiaTheme="majorEastAsia" w:hAnsiTheme="majorHAnsi" w:cstheme="majorBidi"/>
          <w:bCs/>
          <w:color w:val="000000" w:themeColor="text1"/>
          <w:sz w:val="24"/>
          <w:szCs w:val="24"/>
        </w:rPr>
        <w:t>film tax incentive</w:t>
      </w:r>
      <w:r>
        <w:rPr>
          <w:rFonts w:asciiTheme="majorHAnsi" w:eastAsiaTheme="majorEastAsia" w:hAnsiTheme="majorHAnsi" w:cstheme="majorBidi"/>
          <w:bCs/>
          <w:color w:val="000000" w:themeColor="text1"/>
          <w:sz w:val="24"/>
          <w:szCs w:val="24"/>
        </w:rPr>
        <w:t xml:space="preserve">s is almost entirely attributable to the </w:t>
      </w:r>
      <w:r w:rsidRPr="006016F3">
        <w:rPr>
          <w:rFonts w:asciiTheme="majorHAnsi" w:eastAsiaTheme="majorEastAsia" w:hAnsiTheme="majorHAnsi" w:cstheme="majorBidi"/>
          <w:bCs/>
          <w:color w:val="000000" w:themeColor="text1"/>
          <w:sz w:val="24"/>
          <w:szCs w:val="24"/>
        </w:rPr>
        <w:t>credit</w:t>
      </w:r>
      <w:r>
        <w:rPr>
          <w:rFonts w:asciiTheme="majorHAnsi" w:eastAsiaTheme="majorEastAsia" w:hAnsiTheme="majorHAnsi" w:cstheme="majorBidi"/>
          <w:bCs/>
          <w:color w:val="000000" w:themeColor="text1"/>
          <w:sz w:val="24"/>
          <w:szCs w:val="24"/>
        </w:rPr>
        <w:t xml:space="preserve">, while the sales tax exemption represents only $0.3 million.  </w:t>
      </w:r>
      <w:r w:rsidR="006016F3" w:rsidRPr="006016F3">
        <w:rPr>
          <w:rFonts w:asciiTheme="majorHAnsi" w:hAnsiTheme="majorHAnsi"/>
          <w:bCs/>
          <w:sz w:val="24"/>
          <w:szCs w:val="24"/>
        </w:rPr>
        <w:t>The FY2</w:t>
      </w:r>
      <w:r w:rsidR="00F86DAA">
        <w:rPr>
          <w:rFonts w:asciiTheme="majorHAnsi" w:hAnsiTheme="majorHAnsi"/>
          <w:bCs/>
          <w:sz w:val="24"/>
          <w:szCs w:val="24"/>
        </w:rPr>
        <w:t>2</w:t>
      </w:r>
      <w:r w:rsidR="006016F3" w:rsidRPr="006016F3">
        <w:rPr>
          <w:rFonts w:asciiTheme="majorHAnsi" w:hAnsiTheme="majorHAnsi"/>
          <w:bCs/>
          <w:sz w:val="24"/>
          <w:szCs w:val="24"/>
        </w:rPr>
        <w:t xml:space="preserve"> Tax Expenditure Budget estimates the future cost of the film tax incentive</w:t>
      </w:r>
      <w:r w:rsidR="005A0637">
        <w:rPr>
          <w:rFonts w:asciiTheme="majorHAnsi" w:hAnsiTheme="majorHAnsi"/>
          <w:bCs/>
          <w:sz w:val="24"/>
          <w:szCs w:val="24"/>
        </w:rPr>
        <w:t>s</w:t>
      </w:r>
      <w:r w:rsidR="006016F3" w:rsidRPr="006016F3">
        <w:rPr>
          <w:rFonts w:asciiTheme="majorHAnsi" w:hAnsiTheme="majorHAnsi"/>
          <w:bCs/>
          <w:sz w:val="24"/>
          <w:szCs w:val="24"/>
        </w:rPr>
        <w:t xml:space="preserve"> as follows:  </w:t>
      </w:r>
    </w:p>
    <w:p w14:paraId="329E78F6" w14:textId="77777777" w:rsidR="00291074" w:rsidRPr="00F51592" w:rsidRDefault="00291074" w:rsidP="00291074">
      <w:pPr>
        <w:spacing w:after="0"/>
        <w:rPr>
          <w:rFonts w:asciiTheme="majorHAnsi" w:hAnsiTheme="majorHAnsi"/>
          <w:bCs/>
          <w:sz w:val="24"/>
          <w:szCs w:val="24"/>
        </w:rPr>
      </w:pP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23"/>
        <w:gridCol w:w="1204"/>
        <w:gridCol w:w="1032"/>
        <w:gridCol w:w="1141"/>
        <w:gridCol w:w="1016"/>
        <w:gridCol w:w="1051"/>
      </w:tblGrid>
      <w:tr w:rsidR="00F86DAA" w:rsidRPr="002D74AE" w14:paraId="25BDB7C2" w14:textId="77777777" w:rsidTr="003A5748">
        <w:trPr>
          <w:trHeight w:val="320"/>
        </w:trPr>
        <w:tc>
          <w:tcPr>
            <w:tcW w:w="1783" w:type="dxa"/>
            <w:shd w:val="clear" w:color="auto" w:fill="auto"/>
            <w:hideMark/>
          </w:tcPr>
          <w:p w14:paraId="0493550E" w14:textId="77777777" w:rsidR="00F86DAA" w:rsidRPr="002D74AE" w:rsidRDefault="00F86DAA" w:rsidP="00F86DAA">
            <w:pPr>
              <w:spacing w:after="0" w:line="240" w:lineRule="auto"/>
              <w:rPr>
                <w:rFonts w:asciiTheme="majorHAnsi" w:eastAsia="Times New Roman" w:hAnsiTheme="majorHAnsi" w:cs="Arial"/>
                <w:color w:val="000000"/>
                <w:sz w:val="20"/>
                <w:szCs w:val="20"/>
              </w:rPr>
            </w:pPr>
          </w:p>
        </w:tc>
        <w:tc>
          <w:tcPr>
            <w:tcW w:w="1423" w:type="dxa"/>
            <w:shd w:val="clear" w:color="auto" w:fill="auto"/>
            <w:noWrap/>
            <w:hideMark/>
          </w:tcPr>
          <w:p w14:paraId="2332ABD7"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Tax type</w:t>
            </w:r>
          </w:p>
        </w:tc>
        <w:tc>
          <w:tcPr>
            <w:tcW w:w="1204" w:type="dxa"/>
            <w:shd w:val="clear" w:color="auto" w:fill="auto"/>
            <w:noWrap/>
            <w:hideMark/>
          </w:tcPr>
          <w:p w14:paraId="69F721F5"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FY 2018</w:t>
            </w:r>
          </w:p>
        </w:tc>
        <w:tc>
          <w:tcPr>
            <w:tcW w:w="1032" w:type="dxa"/>
            <w:shd w:val="clear" w:color="auto" w:fill="auto"/>
            <w:noWrap/>
            <w:hideMark/>
          </w:tcPr>
          <w:p w14:paraId="48DE9F73"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FY 2019</w:t>
            </w:r>
          </w:p>
        </w:tc>
        <w:tc>
          <w:tcPr>
            <w:tcW w:w="1141" w:type="dxa"/>
            <w:shd w:val="clear" w:color="auto" w:fill="auto"/>
            <w:noWrap/>
            <w:hideMark/>
          </w:tcPr>
          <w:p w14:paraId="1F97EAC0"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FY 2020</w:t>
            </w:r>
          </w:p>
        </w:tc>
        <w:tc>
          <w:tcPr>
            <w:tcW w:w="1016" w:type="dxa"/>
            <w:shd w:val="clear" w:color="auto" w:fill="auto"/>
            <w:noWrap/>
            <w:hideMark/>
          </w:tcPr>
          <w:p w14:paraId="221597C7"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FY 2021</w:t>
            </w:r>
          </w:p>
        </w:tc>
        <w:tc>
          <w:tcPr>
            <w:tcW w:w="1051" w:type="dxa"/>
          </w:tcPr>
          <w:p w14:paraId="316C6078"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FY 202</w:t>
            </w:r>
            <w:r>
              <w:rPr>
                <w:rFonts w:asciiTheme="majorHAnsi" w:eastAsia="Times New Roman" w:hAnsiTheme="majorHAnsi" w:cs="Arial"/>
                <w:color w:val="000000"/>
                <w:sz w:val="20"/>
                <w:szCs w:val="20"/>
              </w:rPr>
              <w:t>2</w:t>
            </w:r>
          </w:p>
        </w:tc>
      </w:tr>
      <w:tr w:rsidR="00F86DAA" w:rsidRPr="002D74AE" w14:paraId="39DEFB5F" w14:textId="77777777" w:rsidTr="003A5748">
        <w:trPr>
          <w:trHeight w:val="320"/>
        </w:trPr>
        <w:tc>
          <w:tcPr>
            <w:tcW w:w="1783" w:type="dxa"/>
            <w:shd w:val="clear" w:color="auto" w:fill="auto"/>
            <w:hideMark/>
          </w:tcPr>
          <w:p w14:paraId="7A3F50FC" w14:textId="77777777" w:rsidR="00F86DAA" w:rsidRPr="002D74AE" w:rsidRDefault="00F86DAA" w:rsidP="00F86DAA">
            <w:pPr>
              <w:spacing w:after="0" w:line="240" w:lineRule="auto"/>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Film (or Motion Picture) Credit</w:t>
            </w:r>
          </w:p>
        </w:tc>
        <w:tc>
          <w:tcPr>
            <w:tcW w:w="1423" w:type="dxa"/>
            <w:shd w:val="clear" w:color="auto" w:fill="auto"/>
            <w:noWrap/>
            <w:hideMark/>
          </w:tcPr>
          <w:p w14:paraId="6A12C6A2"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Corporate and Income</w:t>
            </w:r>
          </w:p>
        </w:tc>
        <w:tc>
          <w:tcPr>
            <w:tcW w:w="1204" w:type="dxa"/>
            <w:shd w:val="clear" w:color="auto" w:fill="auto"/>
            <w:noWrap/>
            <w:hideMark/>
          </w:tcPr>
          <w:p w14:paraId="6D5B350D"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$56.7</w:t>
            </w:r>
          </w:p>
        </w:tc>
        <w:tc>
          <w:tcPr>
            <w:tcW w:w="1032" w:type="dxa"/>
            <w:shd w:val="clear" w:color="auto" w:fill="auto"/>
            <w:noWrap/>
            <w:hideMark/>
          </w:tcPr>
          <w:p w14:paraId="5F0F2BC2"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$79.1</w:t>
            </w:r>
          </w:p>
        </w:tc>
        <w:tc>
          <w:tcPr>
            <w:tcW w:w="1141" w:type="dxa"/>
            <w:shd w:val="clear" w:color="auto" w:fill="auto"/>
            <w:noWrap/>
            <w:hideMark/>
          </w:tcPr>
          <w:p w14:paraId="640E8B04"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$80.0</w:t>
            </w:r>
          </w:p>
        </w:tc>
        <w:tc>
          <w:tcPr>
            <w:tcW w:w="1016" w:type="dxa"/>
            <w:shd w:val="clear" w:color="auto" w:fill="auto"/>
            <w:noWrap/>
            <w:hideMark/>
          </w:tcPr>
          <w:p w14:paraId="1CF7F49E"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$80.0</w:t>
            </w:r>
          </w:p>
        </w:tc>
        <w:tc>
          <w:tcPr>
            <w:tcW w:w="1051" w:type="dxa"/>
          </w:tcPr>
          <w:p w14:paraId="6F7014E8" w14:textId="77777777" w:rsidR="00F86DAA" w:rsidRPr="002D74AE" w:rsidRDefault="00F86DAA" w:rsidP="00F86DAA">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$80.0</w:t>
            </w:r>
          </w:p>
        </w:tc>
      </w:tr>
      <w:tr w:rsidR="005A0637" w:rsidRPr="002D74AE" w14:paraId="53CD4FDF" w14:textId="77777777" w:rsidTr="003A5748">
        <w:trPr>
          <w:trHeight w:val="320"/>
        </w:trPr>
        <w:tc>
          <w:tcPr>
            <w:tcW w:w="1783" w:type="dxa"/>
            <w:shd w:val="clear" w:color="auto" w:fill="auto"/>
          </w:tcPr>
          <w:p w14:paraId="3A5E455A" w14:textId="77777777" w:rsidR="005A0637" w:rsidRPr="002D74AE" w:rsidRDefault="005A0637" w:rsidP="005A0637">
            <w:pPr>
              <w:spacing w:after="0" w:line="240" w:lineRule="auto"/>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Sales Tax </w:t>
            </w:r>
            <w:r w:rsidRPr="005A0637">
              <w:rPr>
                <w:rFonts w:asciiTheme="majorHAnsi" w:eastAsia="Times New Roman" w:hAnsiTheme="majorHAnsi" w:cs="Arial"/>
                <w:color w:val="000000"/>
                <w:sz w:val="20"/>
                <w:szCs w:val="20"/>
              </w:rPr>
              <w:t xml:space="preserve">Exemption </w:t>
            </w:r>
          </w:p>
        </w:tc>
        <w:tc>
          <w:tcPr>
            <w:tcW w:w="1423" w:type="dxa"/>
            <w:shd w:val="clear" w:color="auto" w:fill="auto"/>
            <w:noWrap/>
          </w:tcPr>
          <w:p w14:paraId="4D975F5E" w14:textId="77777777" w:rsidR="005A0637" w:rsidRPr="002D74AE" w:rsidRDefault="005A0637" w:rsidP="00B265D5">
            <w:pPr>
              <w:spacing w:after="0" w:line="240" w:lineRule="auto"/>
              <w:jc w:val="cente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Sales </w:t>
            </w:r>
          </w:p>
        </w:tc>
        <w:tc>
          <w:tcPr>
            <w:tcW w:w="1204" w:type="dxa"/>
            <w:shd w:val="clear" w:color="auto" w:fill="auto"/>
            <w:noWrap/>
          </w:tcPr>
          <w:p w14:paraId="4332728A" w14:textId="77777777" w:rsidR="005A0637" w:rsidRPr="002D74AE" w:rsidRDefault="005A0637" w:rsidP="005A0637">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0</w:t>
            </w: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3</w:t>
            </w:r>
          </w:p>
        </w:tc>
        <w:tc>
          <w:tcPr>
            <w:tcW w:w="1032" w:type="dxa"/>
            <w:shd w:val="clear" w:color="auto" w:fill="auto"/>
            <w:noWrap/>
          </w:tcPr>
          <w:p w14:paraId="0160E65D" w14:textId="77777777" w:rsidR="005A0637" w:rsidRPr="002D74AE" w:rsidRDefault="005A0637" w:rsidP="005A0637">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0</w:t>
            </w: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3</w:t>
            </w:r>
          </w:p>
        </w:tc>
        <w:tc>
          <w:tcPr>
            <w:tcW w:w="1141" w:type="dxa"/>
            <w:shd w:val="clear" w:color="auto" w:fill="auto"/>
            <w:noWrap/>
          </w:tcPr>
          <w:p w14:paraId="7D72232C" w14:textId="77777777" w:rsidR="005A0637" w:rsidRPr="002D74AE" w:rsidRDefault="005A0637" w:rsidP="005A0637">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0</w:t>
            </w: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3</w:t>
            </w:r>
          </w:p>
        </w:tc>
        <w:tc>
          <w:tcPr>
            <w:tcW w:w="1016" w:type="dxa"/>
            <w:shd w:val="clear" w:color="auto" w:fill="auto"/>
            <w:noWrap/>
          </w:tcPr>
          <w:p w14:paraId="1EBC4154" w14:textId="77777777" w:rsidR="005A0637" w:rsidRPr="002D74AE" w:rsidRDefault="005A0637" w:rsidP="005A0637">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0.3</w:t>
            </w:r>
          </w:p>
        </w:tc>
        <w:tc>
          <w:tcPr>
            <w:tcW w:w="1051" w:type="dxa"/>
          </w:tcPr>
          <w:p w14:paraId="3722F993" w14:textId="77777777" w:rsidR="005A0637" w:rsidRPr="002D74AE" w:rsidRDefault="005A0637" w:rsidP="005A0637">
            <w:pPr>
              <w:spacing w:after="0" w:line="240" w:lineRule="auto"/>
              <w:jc w:val="center"/>
              <w:rPr>
                <w:rFonts w:asciiTheme="majorHAnsi" w:eastAsia="Times New Roman" w:hAnsiTheme="majorHAnsi" w:cs="Arial"/>
                <w:color w:val="000000"/>
                <w:sz w:val="20"/>
                <w:szCs w:val="20"/>
              </w:rPr>
            </w:pPr>
            <w:r w:rsidRPr="002D74AE">
              <w:rPr>
                <w:rFonts w:asciiTheme="majorHAnsi" w:eastAsia="Times New Roman" w:hAnsiTheme="majorHAnsi" w:cs="Arial"/>
                <w:color w:val="000000"/>
                <w:sz w:val="20"/>
                <w:szCs w:val="20"/>
              </w:rPr>
              <w:t>$</w:t>
            </w:r>
            <w:r>
              <w:rPr>
                <w:rFonts w:asciiTheme="majorHAnsi" w:eastAsia="Times New Roman" w:hAnsiTheme="majorHAnsi" w:cs="Arial"/>
                <w:color w:val="000000"/>
                <w:sz w:val="20"/>
                <w:szCs w:val="20"/>
              </w:rPr>
              <w:t>0.3</w:t>
            </w:r>
          </w:p>
        </w:tc>
      </w:tr>
    </w:tbl>
    <w:p w14:paraId="067E0531" w14:textId="77777777" w:rsidR="00F51224" w:rsidRDefault="00F51224" w:rsidP="004B14D0">
      <w:pPr>
        <w:spacing w:after="0"/>
        <w:rPr>
          <w:rFonts w:asciiTheme="majorHAnsi" w:hAnsiTheme="majorHAnsi"/>
          <w:sz w:val="24"/>
          <w:szCs w:val="24"/>
          <w:highlight w:val="cyan"/>
        </w:rPr>
      </w:pPr>
    </w:p>
    <w:p w14:paraId="2B99E0D9" w14:textId="77777777" w:rsidR="00F86DAA" w:rsidRPr="00F51592" w:rsidRDefault="00F86DAA" w:rsidP="00291074">
      <w:pPr>
        <w:spacing w:after="0"/>
        <w:rPr>
          <w:rFonts w:asciiTheme="majorHAnsi" w:hAnsiTheme="majorHAnsi"/>
          <w:bCs/>
          <w:sz w:val="24"/>
          <w:szCs w:val="24"/>
        </w:rPr>
      </w:pPr>
    </w:p>
    <w:p w14:paraId="4953B993" w14:textId="77777777" w:rsidR="005529C5" w:rsidRPr="005529C5" w:rsidRDefault="005529C5" w:rsidP="005529C5">
      <w:pPr>
        <w:tabs>
          <w:tab w:val="left" w:pos="7050"/>
        </w:tabs>
        <w:rPr>
          <w:rFonts w:asciiTheme="majorHAnsi" w:hAnsiTheme="majorHAnsi"/>
          <w:b/>
          <w:color w:val="E36C0A" w:themeColor="accent6" w:themeShade="BF"/>
          <w:sz w:val="28"/>
          <w:szCs w:val="28"/>
        </w:rPr>
      </w:pPr>
      <w:r w:rsidRPr="005529C5">
        <w:rPr>
          <w:rFonts w:asciiTheme="majorHAnsi" w:hAnsiTheme="majorHAnsi"/>
          <w:b/>
          <w:color w:val="E36C0A" w:themeColor="accent6" w:themeShade="BF"/>
          <w:sz w:val="28"/>
          <w:szCs w:val="28"/>
        </w:rPr>
        <w:t>BENEFITS</w:t>
      </w:r>
    </w:p>
    <w:p w14:paraId="2C0326F4" w14:textId="1CC16907" w:rsidR="005529C5" w:rsidRDefault="005529C5" w:rsidP="005529C5">
      <w:pPr>
        <w:tabs>
          <w:tab w:val="left" w:pos="7050"/>
        </w:tabs>
        <w:spacing w:after="0"/>
        <w:rPr>
          <w:rFonts w:asciiTheme="majorHAnsi" w:hAnsiTheme="majorHAnsi"/>
          <w:sz w:val="24"/>
          <w:szCs w:val="24"/>
        </w:rPr>
      </w:pPr>
      <w:r w:rsidRPr="005529C5">
        <w:rPr>
          <w:rFonts w:asciiTheme="majorHAnsi" w:hAnsiTheme="majorHAnsi"/>
          <w:sz w:val="24"/>
          <w:szCs w:val="24"/>
        </w:rPr>
        <w:t>Film producers, whether in</w:t>
      </w:r>
      <w:r w:rsidR="00A764F8">
        <w:rPr>
          <w:rFonts w:asciiTheme="majorHAnsi" w:hAnsiTheme="majorHAnsi"/>
          <w:sz w:val="24"/>
          <w:szCs w:val="24"/>
        </w:rPr>
        <w:t>-</w:t>
      </w:r>
      <w:r w:rsidRPr="005529C5">
        <w:rPr>
          <w:rFonts w:asciiTheme="majorHAnsi" w:hAnsiTheme="majorHAnsi"/>
          <w:sz w:val="24"/>
          <w:szCs w:val="24"/>
        </w:rPr>
        <w:t>state or out</w:t>
      </w:r>
      <w:r w:rsidR="00A764F8">
        <w:rPr>
          <w:rFonts w:asciiTheme="majorHAnsi" w:hAnsiTheme="majorHAnsi"/>
          <w:sz w:val="24"/>
          <w:szCs w:val="24"/>
        </w:rPr>
        <w:t>-</w:t>
      </w:r>
      <w:r w:rsidRPr="005529C5">
        <w:rPr>
          <w:rFonts w:asciiTheme="majorHAnsi" w:hAnsiTheme="majorHAnsi"/>
          <w:sz w:val="24"/>
          <w:szCs w:val="24"/>
        </w:rPr>
        <w:t>of</w:t>
      </w:r>
      <w:r w:rsidR="00A764F8">
        <w:rPr>
          <w:rFonts w:asciiTheme="majorHAnsi" w:hAnsiTheme="majorHAnsi"/>
          <w:sz w:val="24"/>
          <w:szCs w:val="24"/>
        </w:rPr>
        <w:t>-</w:t>
      </w:r>
      <w:r w:rsidRPr="005529C5">
        <w:rPr>
          <w:rFonts w:asciiTheme="majorHAnsi" w:hAnsiTheme="majorHAnsi"/>
          <w:sz w:val="24"/>
          <w:szCs w:val="24"/>
        </w:rPr>
        <w:t xml:space="preserve">state, derive </w:t>
      </w:r>
      <w:r w:rsidR="002A71E8">
        <w:rPr>
          <w:rFonts w:asciiTheme="majorHAnsi" w:hAnsiTheme="majorHAnsi"/>
          <w:sz w:val="24"/>
          <w:szCs w:val="24"/>
        </w:rPr>
        <w:t>an</w:t>
      </w:r>
      <w:r w:rsidR="002A71E8" w:rsidRPr="005529C5">
        <w:rPr>
          <w:rFonts w:asciiTheme="majorHAnsi" w:hAnsiTheme="majorHAnsi"/>
          <w:sz w:val="24"/>
          <w:szCs w:val="24"/>
        </w:rPr>
        <w:t xml:space="preserve"> </w:t>
      </w:r>
      <w:r w:rsidRPr="005529C5">
        <w:rPr>
          <w:rFonts w:asciiTheme="majorHAnsi" w:hAnsiTheme="majorHAnsi"/>
          <w:sz w:val="24"/>
          <w:szCs w:val="24"/>
        </w:rPr>
        <w:t>economic benefit from this tax expenditure directly. Individuals who are employed in the film industry and businesses selling inputs to the film industry will also derive an economic benefit from this tax expenditure.</w:t>
      </w:r>
    </w:p>
    <w:p w14:paraId="0FFA1D5C" w14:textId="77777777" w:rsidR="005529C5" w:rsidRPr="005529C5" w:rsidRDefault="005529C5" w:rsidP="005529C5">
      <w:pPr>
        <w:tabs>
          <w:tab w:val="left" w:pos="7050"/>
        </w:tabs>
        <w:spacing w:after="0"/>
        <w:rPr>
          <w:rFonts w:asciiTheme="majorHAnsi" w:hAnsiTheme="majorHAnsi"/>
          <w:sz w:val="24"/>
          <w:szCs w:val="24"/>
        </w:rPr>
      </w:pPr>
    </w:p>
    <w:p w14:paraId="0945072D" w14:textId="22132881" w:rsidR="00291074" w:rsidRPr="00BB467B" w:rsidRDefault="00291074" w:rsidP="00291074">
      <w:pPr>
        <w:tabs>
          <w:tab w:val="left" w:pos="7050"/>
        </w:tabs>
        <w:spacing w:after="0"/>
        <w:rPr>
          <w:rFonts w:asciiTheme="majorHAnsi" w:hAnsiTheme="majorHAnsi"/>
          <w:bCs/>
          <w:sz w:val="24"/>
          <w:szCs w:val="24"/>
        </w:rPr>
      </w:pPr>
      <w:r w:rsidRPr="00BB467B">
        <w:rPr>
          <w:rFonts w:asciiTheme="majorHAnsi" w:hAnsiTheme="majorHAnsi"/>
          <w:bCs/>
          <w:sz w:val="24"/>
          <w:szCs w:val="24"/>
        </w:rPr>
        <w:t xml:space="preserve">After subtracting </w:t>
      </w:r>
      <w:r w:rsidR="00A764F8">
        <w:rPr>
          <w:rFonts w:asciiTheme="majorHAnsi" w:hAnsiTheme="majorHAnsi"/>
          <w:bCs/>
          <w:sz w:val="24"/>
          <w:szCs w:val="24"/>
        </w:rPr>
        <w:t xml:space="preserve">the </w:t>
      </w:r>
      <w:r w:rsidR="003C7442">
        <w:rPr>
          <w:rFonts w:asciiTheme="majorHAnsi" w:hAnsiTheme="majorHAnsi"/>
          <w:bCs/>
          <w:sz w:val="24"/>
          <w:szCs w:val="24"/>
        </w:rPr>
        <w:t>film spending</w:t>
      </w:r>
      <w:r w:rsidR="00A764F8">
        <w:rPr>
          <w:rFonts w:asciiTheme="majorHAnsi" w:hAnsiTheme="majorHAnsi"/>
          <w:bCs/>
          <w:sz w:val="24"/>
          <w:szCs w:val="24"/>
        </w:rPr>
        <w:t xml:space="preserve"> amount that goes</w:t>
      </w:r>
      <w:r w:rsidR="00A764F8" w:rsidRPr="00BB467B">
        <w:rPr>
          <w:rFonts w:asciiTheme="majorHAnsi" w:hAnsiTheme="majorHAnsi"/>
          <w:bCs/>
          <w:sz w:val="24"/>
          <w:szCs w:val="24"/>
        </w:rPr>
        <w:t xml:space="preserve"> </w:t>
      </w:r>
      <w:r w:rsidRPr="00BB467B">
        <w:rPr>
          <w:rFonts w:asciiTheme="majorHAnsi" w:hAnsiTheme="majorHAnsi"/>
          <w:bCs/>
          <w:sz w:val="24"/>
          <w:szCs w:val="24"/>
        </w:rPr>
        <w:t xml:space="preserve">to non-residents and non-Massachusetts businesses, as well as state spending reductions required to fund the tax credits in order to maintain a balanced budget, the film tax credit program resulted in $28.7 million in net new spending in the Massachusetts economy during the calendar year 2016.  Over the </w:t>
      </w:r>
      <w:r w:rsidR="00A764F8">
        <w:rPr>
          <w:rFonts w:asciiTheme="majorHAnsi" w:hAnsiTheme="majorHAnsi"/>
          <w:bCs/>
          <w:sz w:val="24"/>
          <w:szCs w:val="24"/>
        </w:rPr>
        <w:t>period</w:t>
      </w:r>
      <w:r w:rsidRPr="00BB467B">
        <w:rPr>
          <w:rFonts w:asciiTheme="majorHAnsi" w:hAnsiTheme="majorHAnsi"/>
          <w:bCs/>
          <w:sz w:val="24"/>
          <w:szCs w:val="24"/>
        </w:rPr>
        <w:t xml:space="preserve"> 2006 to 2016, the film incentive program resulted in $503.2 million in net new spending in the Massachusetts economy.</w:t>
      </w:r>
    </w:p>
    <w:p w14:paraId="3830F807" w14:textId="26CC7B05" w:rsidR="00291074" w:rsidRPr="00BB467B" w:rsidRDefault="00291074" w:rsidP="00291074">
      <w:pPr>
        <w:tabs>
          <w:tab w:val="left" w:pos="7050"/>
        </w:tabs>
        <w:spacing w:after="0"/>
        <w:rPr>
          <w:rFonts w:asciiTheme="majorHAnsi" w:hAnsiTheme="majorHAnsi"/>
          <w:bCs/>
          <w:sz w:val="24"/>
          <w:szCs w:val="24"/>
        </w:rPr>
      </w:pPr>
    </w:p>
    <w:p w14:paraId="49A8049A" w14:textId="32F19148" w:rsidR="005529C5" w:rsidRPr="005529C5" w:rsidRDefault="005529C5" w:rsidP="005529C5">
      <w:pPr>
        <w:tabs>
          <w:tab w:val="left" w:pos="7050"/>
        </w:tabs>
        <w:spacing w:after="0"/>
        <w:rPr>
          <w:rFonts w:asciiTheme="majorHAnsi" w:hAnsiTheme="majorHAnsi"/>
          <w:bCs/>
          <w:sz w:val="24"/>
          <w:szCs w:val="24"/>
        </w:rPr>
      </w:pPr>
      <w:r w:rsidRPr="005529C5">
        <w:rPr>
          <w:rFonts w:asciiTheme="majorHAnsi" w:hAnsiTheme="majorHAnsi"/>
          <w:bCs/>
          <w:sz w:val="24"/>
          <w:szCs w:val="24"/>
        </w:rPr>
        <w:t xml:space="preserve">In addition to the net new direct spending, economic activity generated by film spending produces a positive multiplier impact.  However, this is offset by the necessary cuts in state spending to pay for the film credits, a negative multiplier impact.  After taking into account the full impacts, including the direct impact and the multiplier impact, the film incentive program in 2016 generated net new Massachusetts Gross State Product (GSP) of $60.7 million, and $27.8 million in personal income.  </w:t>
      </w:r>
    </w:p>
    <w:p w14:paraId="4DC55C8A" w14:textId="2389E426" w:rsidR="00291074" w:rsidRPr="00003FFA" w:rsidRDefault="00291074" w:rsidP="00291074">
      <w:pPr>
        <w:tabs>
          <w:tab w:val="left" w:pos="7050"/>
        </w:tabs>
        <w:spacing w:after="0"/>
        <w:rPr>
          <w:rFonts w:asciiTheme="majorHAnsi" w:hAnsiTheme="majorHAnsi"/>
          <w:b/>
          <w:sz w:val="24"/>
          <w:szCs w:val="24"/>
        </w:rPr>
      </w:pPr>
    </w:p>
    <w:p w14:paraId="277BF6BF" w14:textId="202B61DE" w:rsidR="004C0367" w:rsidRDefault="004C0367" w:rsidP="004C0367">
      <w:pPr>
        <w:spacing w:after="0"/>
        <w:rPr>
          <w:rFonts w:asciiTheme="majorHAnsi" w:eastAsiaTheme="majorEastAsia" w:hAnsiTheme="majorHAnsi" w:cstheme="majorBidi"/>
          <w:bCs/>
          <w:color w:val="000000" w:themeColor="text1"/>
          <w:sz w:val="24"/>
          <w:szCs w:val="24"/>
        </w:rPr>
      </w:pPr>
      <w:r w:rsidRPr="004C0367">
        <w:rPr>
          <w:rFonts w:asciiTheme="majorHAnsi" w:eastAsiaTheme="majorEastAsia" w:hAnsiTheme="majorHAnsi" w:cstheme="majorBidi"/>
          <w:bCs/>
          <w:color w:val="000000" w:themeColor="text1"/>
          <w:sz w:val="24"/>
          <w:szCs w:val="24"/>
        </w:rPr>
        <w:t xml:space="preserve">It is possible that Massachusetts could experience an increase in economic activity from greater exposure of the Commonwealth through films and other productions that are made in Massachusetts.  Some studies have suggested that having high-profile movie and television actors in the Commonwealth for extended periods of time might be tantamount to advertising.  However, those studies have generally been conducted or sponsored by interested parties, and there have been some reports indicating that the findings and methodologies of those studies that do exist are controversial or biased (see for example </w:t>
      </w:r>
      <w:hyperlink r:id="rId11" w:history="1">
        <w:r w:rsidRPr="004C0367">
          <w:rPr>
            <w:rStyle w:val="Hyperlink"/>
            <w:rFonts w:asciiTheme="majorHAnsi" w:eastAsiaTheme="majorEastAsia" w:hAnsiTheme="majorHAnsi" w:cstheme="majorBidi"/>
            <w:bCs/>
            <w:sz w:val="24"/>
            <w:szCs w:val="24"/>
          </w:rPr>
          <w:t>http://www.cbpp.org/files/11-17-10sfp.pdf</w:t>
        </w:r>
      </w:hyperlink>
      <w:r w:rsidRPr="004C0367">
        <w:rPr>
          <w:rFonts w:asciiTheme="majorHAnsi" w:eastAsiaTheme="majorEastAsia" w:hAnsiTheme="majorHAnsi" w:cstheme="majorBidi"/>
          <w:bCs/>
          <w:color w:val="000000" w:themeColor="text1"/>
          <w:sz w:val="24"/>
          <w:szCs w:val="24"/>
        </w:rPr>
        <w:t xml:space="preserve">). </w:t>
      </w:r>
      <w:r w:rsidR="003C7442">
        <w:rPr>
          <w:rFonts w:asciiTheme="majorHAnsi" w:eastAsiaTheme="majorEastAsia" w:hAnsiTheme="majorHAnsi" w:cstheme="majorBidi"/>
          <w:bCs/>
          <w:color w:val="000000" w:themeColor="text1"/>
          <w:sz w:val="24"/>
          <w:szCs w:val="24"/>
        </w:rPr>
        <w:t xml:space="preserve"> </w:t>
      </w:r>
      <w:r w:rsidRPr="004C0367">
        <w:rPr>
          <w:rFonts w:asciiTheme="majorHAnsi" w:eastAsiaTheme="majorEastAsia" w:hAnsiTheme="majorHAnsi" w:cstheme="majorBidi"/>
          <w:bCs/>
          <w:color w:val="000000" w:themeColor="text1"/>
          <w:sz w:val="24"/>
          <w:szCs w:val="24"/>
        </w:rPr>
        <w:t xml:space="preserve">DOR is not aware of any published and peer-reviewed study measuring the direct and indirect impact of the film credit.  </w:t>
      </w:r>
    </w:p>
    <w:p w14:paraId="2D3A3E55" w14:textId="77777777" w:rsidR="006A27A0" w:rsidRPr="00003FFA" w:rsidRDefault="006A27A0" w:rsidP="00291074">
      <w:pPr>
        <w:tabs>
          <w:tab w:val="left" w:pos="7050"/>
        </w:tabs>
        <w:spacing w:after="0"/>
        <w:rPr>
          <w:rFonts w:asciiTheme="majorHAnsi" w:hAnsiTheme="majorHAnsi"/>
          <w:b/>
          <w:sz w:val="24"/>
          <w:szCs w:val="24"/>
        </w:rPr>
      </w:pPr>
    </w:p>
    <w:p w14:paraId="2E761EF8"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048ECCA4" w14:textId="77777777" w:rsidR="00291074" w:rsidRDefault="00291074" w:rsidP="00291074">
      <w:pPr>
        <w:tabs>
          <w:tab w:val="left" w:pos="7050"/>
        </w:tabs>
        <w:spacing w:after="0"/>
        <w:rPr>
          <w:rFonts w:asciiTheme="majorHAnsi" w:hAnsiTheme="majorHAnsi"/>
          <w:bCs/>
          <w:sz w:val="24"/>
          <w:szCs w:val="23"/>
        </w:rPr>
      </w:pPr>
    </w:p>
    <w:p w14:paraId="754D5A0F" w14:textId="2750E9D6" w:rsidR="006A27A0" w:rsidRDefault="004C0367" w:rsidP="004C0367">
      <w:pPr>
        <w:tabs>
          <w:tab w:val="left" w:pos="7050"/>
        </w:tabs>
        <w:spacing w:after="0"/>
        <w:rPr>
          <w:rFonts w:asciiTheme="majorHAnsi" w:hAnsiTheme="majorHAnsi"/>
          <w:bCs/>
          <w:sz w:val="24"/>
          <w:szCs w:val="24"/>
        </w:rPr>
      </w:pPr>
      <w:r w:rsidRPr="004C0367">
        <w:rPr>
          <w:rFonts w:asciiTheme="majorHAnsi" w:hAnsiTheme="majorHAnsi"/>
          <w:bCs/>
          <w:sz w:val="24"/>
          <w:szCs w:val="24"/>
        </w:rPr>
        <w:t xml:space="preserve">The film tax </w:t>
      </w:r>
      <w:r w:rsidR="00F51224">
        <w:rPr>
          <w:rFonts w:asciiTheme="majorHAnsi" w:hAnsiTheme="majorHAnsi"/>
          <w:bCs/>
          <w:sz w:val="24"/>
          <w:szCs w:val="24"/>
        </w:rPr>
        <w:t xml:space="preserve">incentives, principally the </w:t>
      </w:r>
      <w:r w:rsidRPr="004C0367">
        <w:rPr>
          <w:rFonts w:asciiTheme="majorHAnsi" w:hAnsiTheme="majorHAnsi"/>
          <w:bCs/>
          <w:sz w:val="24"/>
          <w:szCs w:val="24"/>
        </w:rPr>
        <w:t>credit</w:t>
      </w:r>
      <w:r w:rsidR="00F51224">
        <w:rPr>
          <w:rFonts w:asciiTheme="majorHAnsi" w:hAnsiTheme="majorHAnsi"/>
          <w:bCs/>
          <w:sz w:val="24"/>
          <w:szCs w:val="24"/>
        </w:rPr>
        <w:t>,</w:t>
      </w:r>
      <w:r w:rsidRPr="004C0367">
        <w:rPr>
          <w:rFonts w:asciiTheme="majorHAnsi" w:hAnsiTheme="majorHAnsi"/>
          <w:bCs/>
          <w:sz w:val="24"/>
          <w:szCs w:val="24"/>
        </w:rPr>
        <w:t xml:space="preserve"> ha</w:t>
      </w:r>
      <w:r w:rsidR="003C7442">
        <w:rPr>
          <w:rFonts w:asciiTheme="majorHAnsi" w:hAnsiTheme="majorHAnsi"/>
          <w:bCs/>
          <w:sz w:val="24"/>
          <w:szCs w:val="24"/>
        </w:rPr>
        <w:t>ve</w:t>
      </w:r>
      <w:r w:rsidRPr="004C0367">
        <w:rPr>
          <w:rFonts w:asciiTheme="majorHAnsi" w:hAnsiTheme="majorHAnsi"/>
          <w:bCs/>
          <w:sz w:val="24"/>
          <w:szCs w:val="24"/>
        </w:rPr>
        <w:t xml:space="preserve"> created jobs and increased state G</w:t>
      </w:r>
      <w:r>
        <w:rPr>
          <w:rFonts w:asciiTheme="majorHAnsi" w:hAnsiTheme="majorHAnsi"/>
          <w:bCs/>
          <w:sz w:val="24"/>
          <w:szCs w:val="24"/>
        </w:rPr>
        <w:t>S</w:t>
      </w:r>
      <w:r w:rsidRPr="004C0367">
        <w:rPr>
          <w:rFonts w:asciiTheme="majorHAnsi" w:hAnsiTheme="majorHAnsi"/>
          <w:bCs/>
          <w:sz w:val="24"/>
          <w:szCs w:val="24"/>
        </w:rPr>
        <w:t xml:space="preserve">P, but it is hampered by the leakage out of state and the cost of the credits themselves.  </w:t>
      </w:r>
      <w:r w:rsidR="006A27A0">
        <w:rPr>
          <w:rFonts w:asciiTheme="majorHAnsi" w:hAnsiTheme="majorHAnsi"/>
          <w:bCs/>
          <w:sz w:val="24"/>
          <w:szCs w:val="24"/>
        </w:rPr>
        <w:t>“</w:t>
      </w:r>
      <w:r>
        <w:rPr>
          <w:rFonts w:asciiTheme="majorHAnsi" w:hAnsiTheme="majorHAnsi"/>
          <w:bCs/>
          <w:sz w:val="24"/>
          <w:szCs w:val="24"/>
        </w:rPr>
        <w:t xml:space="preserve">Leakage” </w:t>
      </w:r>
      <w:r w:rsidR="00B45C6B">
        <w:rPr>
          <w:rFonts w:asciiTheme="majorHAnsi" w:hAnsiTheme="majorHAnsi"/>
          <w:bCs/>
          <w:sz w:val="24"/>
          <w:szCs w:val="24"/>
        </w:rPr>
        <w:t>occurs</w:t>
      </w:r>
      <w:r>
        <w:rPr>
          <w:rFonts w:asciiTheme="majorHAnsi" w:hAnsiTheme="majorHAnsi"/>
          <w:bCs/>
          <w:sz w:val="24"/>
          <w:szCs w:val="24"/>
        </w:rPr>
        <w:t xml:space="preserve"> when economic activity is generated by the tax incentive, but outside of Massachusetts; the benefits are not captured locally but instead leak into the broader national economy.  </w:t>
      </w:r>
    </w:p>
    <w:p w14:paraId="3384F147" w14:textId="77777777" w:rsidR="00B45C6B" w:rsidRDefault="00B45C6B" w:rsidP="004C0367">
      <w:pPr>
        <w:tabs>
          <w:tab w:val="left" w:pos="7050"/>
        </w:tabs>
        <w:spacing w:after="0"/>
        <w:rPr>
          <w:rFonts w:asciiTheme="majorHAnsi" w:hAnsiTheme="majorHAnsi"/>
          <w:bCs/>
          <w:sz w:val="24"/>
          <w:szCs w:val="24"/>
        </w:rPr>
      </w:pPr>
    </w:p>
    <w:p w14:paraId="0E290624" w14:textId="2D652270" w:rsidR="004C0367" w:rsidRDefault="003C7442" w:rsidP="004C0367">
      <w:pPr>
        <w:tabs>
          <w:tab w:val="left" w:pos="7050"/>
        </w:tabs>
        <w:spacing w:after="0"/>
        <w:rPr>
          <w:rFonts w:asciiTheme="majorHAnsi" w:hAnsiTheme="majorHAnsi"/>
          <w:bCs/>
          <w:sz w:val="24"/>
          <w:szCs w:val="24"/>
        </w:rPr>
      </w:pPr>
      <w:r>
        <w:rPr>
          <w:rFonts w:asciiTheme="majorHAnsi" w:hAnsiTheme="majorHAnsi"/>
          <w:bCs/>
          <w:sz w:val="24"/>
          <w:szCs w:val="24"/>
        </w:rPr>
        <w:t xml:space="preserve">Since </w:t>
      </w:r>
      <w:r w:rsidR="004C0367" w:rsidRPr="004C0367">
        <w:rPr>
          <w:rFonts w:asciiTheme="majorHAnsi" w:hAnsiTheme="majorHAnsi"/>
          <w:bCs/>
          <w:sz w:val="24"/>
          <w:szCs w:val="24"/>
        </w:rPr>
        <w:t xml:space="preserve">Massachusetts has a balanced budget requirement, every dollar spent on the film credit is one less dollar that can be spent in other ways.  This offsets a portion of the benefits of the credit, </w:t>
      </w:r>
      <w:r w:rsidR="00A21952">
        <w:rPr>
          <w:rFonts w:asciiTheme="majorHAnsi" w:hAnsiTheme="majorHAnsi"/>
          <w:bCs/>
          <w:sz w:val="24"/>
          <w:szCs w:val="24"/>
        </w:rPr>
        <w:t xml:space="preserve">which </w:t>
      </w:r>
      <w:r w:rsidR="004C0367" w:rsidRPr="004C0367">
        <w:rPr>
          <w:rFonts w:asciiTheme="majorHAnsi" w:hAnsiTheme="majorHAnsi"/>
          <w:bCs/>
          <w:sz w:val="24"/>
          <w:szCs w:val="24"/>
        </w:rPr>
        <w:t xml:space="preserve">increases the cost per Massachusetts-resident job created.  </w:t>
      </w:r>
    </w:p>
    <w:p w14:paraId="724853D5" w14:textId="77777777" w:rsidR="003A5748" w:rsidRPr="004C0367" w:rsidRDefault="003A5748" w:rsidP="004C0367">
      <w:pPr>
        <w:tabs>
          <w:tab w:val="left" w:pos="7050"/>
        </w:tabs>
        <w:spacing w:after="0"/>
        <w:rPr>
          <w:rFonts w:asciiTheme="majorHAnsi" w:hAnsiTheme="majorHAnsi"/>
          <w:bCs/>
          <w:sz w:val="24"/>
          <w:szCs w:val="24"/>
        </w:rPr>
      </w:pPr>
    </w:p>
    <w:p w14:paraId="56DD4248" w14:textId="0D984271" w:rsidR="00291074" w:rsidRPr="00BB467B" w:rsidRDefault="003A5748" w:rsidP="00291074">
      <w:pPr>
        <w:tabs>
          <w:tab w:val="left" w:pos="7050"/>
        </w:tabs>
        <w:spacing w:after="0"/>
        <w:rPr>
          <w:rFonts w:asciiTheme="majorHAnsi" w:hAnsiTheme="majorHAnsi"/>
          <w:bCs/>
          <w:sz w:val="24"/>
          <w:szCs w:val="24"/>
        </w:rPr>
      </w:pPr>
      <w:r w:rsidRPr="002754D2">
        <w:rPr>
          <w:noProof/>
        </w:rPr>
        <w:drawing>
          <wp:anchor distT="0" distB="0" distL="114300" distR="114300" simplePos="0" relativeHeight="251645952" behindDoc="0" locked="0" layoutInCell="1" allowOverlap="1" wp14:anchorId="799618D9" wp14:editId="79B64C6B">
            <wp:simplePos x="0" y="0"/>
            <wp:positionH relativeFrom="column">
              <wp:posOffset>896797</wp:posOffset>
            </wp:positionH>
            <wp:positionV relativeFrom="paragraph">
              <wp:posOffset>112692</wp:posOffset>
            </wp:positionV>
            <wp:extent cx="3959225" cy="177355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9225" cy="1773555"/>
                    </a:xfrm>
                    <a:prstGeom prst="rect">
                      <a:avLst/>
                    </a:prstGeom>
                    <a:noFill/>
                    <a:ln>
                      <a:noFill/>
                    </a:ln>
                  </pic:spPr>
                </pic:pic>
              </a:graphicData>
            </a:graphic>
          </wp:anchor>
        </w:drawing>
      </w:r>
    </w:p>
    <w:p w14:paraId="0144AEA2" w14:textId="3DD904E8" w:rsidR="00291074" w:rsidRDefault="00291074" w:rsidP="00291074">
      <w:pPr>
        <w:tabs>
          <w:tab w:val="left" w:pos="7050"/>
        </w:tabs>
        <w:spacing w:after="0"/>
        <w:jc w:val="center"/>
        <w:rPr>
          <w:rFonts w:asciiTheme="majorHAnsi" w:hAnsiTheme="majorHAnsi"/>
          <w:bCs/>
          <w:sz w:val="24"/>
          <w:szCs w:val="23"/>
        </w:rPr>
      </w:pPr>
    </w:p>
    <w:p w14:paraId="027CB6F2" w14:textId="635874DE" w:rsidR="003A5748" w:rsidRDefault="003A5748" w:rsidP="00291074">
      <w:pPr>
        <w:tabs>
          <w:tab w:val="left" w:pos="7050"/>
        </w:tabs>
        <w:spacing w:after="0"/>
        <w:jc w:val="center"/>
        <w:rPr>
          <w:rFonts w:asciiTheme="majorHAnsi" w:hAnsiTheme="majorHAnsi"/>
          <w:bCs/>
          <w:sz w:val="24"/>
          <w:szCs w:val="23"/>
        </w:rPr>
      </w:pPr>
    </w:p>
    <w:p w14:paraId="0EF2A4DD" w14:textId="33069753" w:rsidR="003A5748" w:rsidRDefault="003A5748" w:rsidP="00291074">
      <w:pPr>
        <w:tabs>
          <w:tab w:val="left" w:pos="7050"/>
        </w:tabs>
        <w:spacing w:after="0"/>
        <w:jc w:val="center"/>
        <w:rPr>
          <w:rFonts w:asciiTheme="majorHAnsi" w:hAnsiTheme="majorHAnsi"/>
          <w:bCs/>
          <w:sz w:val="24"/>
          <w:szCs w:val="23"/>
        </w:rPr>
      </w:pPr>
    </w:p>
    <w:p w14:paraId="01EFF09D" w14:textId="25399170" w:rsidR="003A5748" w:rsidRDefault="003A5748" w:rsidP="00291074">
      <w:pPr>
        <w:tabs>
          <w:tab w:val="left" w:pos="7050"/>
        </w:tabs>
        <w:spacing w:after="0"/>
        <w:jc w:val="center"/>
        <w:rPr>
          <w:rFonts w:asciiTheme="majorHAnsi" w:hAnsiTheme="majorHAnsi"/>
          <w:bCs/>
          <w:sz w:val="24"/>
          <w:szCs w:val="23"/>
        </w:rPr>
      </w:pPr>
    </w:p>
    <w:p w14:paraId="2C8D4BDB" w14:textId="43A3E60D" w:rsidR="003A5748" w:rsidRDefault="003A5748" w:rsidP="00291074">
      <w:pPr>
        <w:tabs>
          <w:tab w:val="left" w:pos="7050"/>
        </w:tabs>
        <w:spacing w:after="0"/>
        <w:jc w:val="center"/>
        <w:rPr>
          <w:rFonts w:asciiTheme="majorHAnsi" w:hAnsiTheme="majorHAnsi"/>
          <w:bCs/>
          <w:sz w:val="24"/>
          <w:szCs w:val="23"/>
        </w:rPr>
      </w:pPr>
    </w:p>
    <w:p w14:paraId="01BD643B" w14:textId="77777777" w:rsidR="003A5748" w:rsidRDefault="003A5748" w:rsidP="00291074">
      <w:pPr>
        <w:tabs>
          <w:tab w:val="left" w:pos="7050"/>
        </w:tabs>
        <w:spacing w:after="0"/>
        <w:jc w:val="center"/>
        <w:rPr>
          <w:rFonts w:asciiTheme="majorHAnsi" w:hAnsiTheme="majorHAnsi"/>
          <w:bCs/>
          <w:sz w:val="24"/>
          <w:szCs w:val="23"/>
        </w:rPr>
      </w:pPr>
    </w:p>
    <w:p w14:paraId="0FC578DC" w14:textId="238AAC25" w:rsidR="003A5748" w:rsidRDefault="003A5748" w:rsidP="00291074">
      <w:pPr>
        <w:tabs>
          <w:tab w:val="left" w:pos="7050"/>
        </w:tabs>
        <w:spacing w:after="0"/>
        <w:jc w:val="center"/>
        <w:rPr>
          <w:rFonts w:asciiTheme="majorHAnsi" w:hAnsiTheme="majorHAnsi"/>
          <w:bCs/>
          <w:sz w:val="24"/>
          <w:szCs w:val="23"/>
        </w:rPr>
      </w:pPr>
    </w:p>
    <w:p w14:paraId="77CF19AB" w14:textId="32E28F2A" w:rsidR="003A5748" w:rsidRDefault="003A5748" w:rsidP="00291074">
      <w:pPr>
        <w:tabs>
          <w:tab w:val="left" w:pos="7050"/>
        </w:tabs>
        <w:spacing w:after="0"/>
        <w:jc w:val="center"/>
        <w:rPr>
          <w:rFonts w:asciiTheme="majorHAnsi" w:hAnsiTheme="majorHAnsi"/>
          <w:bCs/>
          <w:sz w:val="24"/>
          <w:szCs w:val="23"/>
        </w:rPr>
      </w:pPr>
    </w:p>
    <w:p w14:paraId="51FC8262" w14:textId="20A553FA" w:rsidR="003A5748" w:rsidRPr="00F12F14" w:rsidRDefault="003A5748" w:rsidP="00291074">
      <w:pPr>
        <w:tabs>
          <w:tab w:val="left" w:pos="7050"/>
        </w:tabs>
        <w:spacing w:after="0"/>
        <w:jc w:val="center"/>
        <w:rPr>
          <w:rFonts w:asciiTheme="majorHAnsi" w:hAnsiTheme="majorHAnsi"/>
          <w:bCs/>
          <w:sz w:val="24"/>
          <w:szCs w:val="23"/>
        </w:rPr>
      </w:pPr>
    </w:p>
    <w:p w14:paraId="42EC3499" w14:textId="7DAB662D" w:rsidR="00291074" w:rsidRPr="00BB467B" w:rsidRDefault="00291074" w:rsidP="007C7E7A">
      <w:pPr>
        <w:tabs>
          <w:tab w:val="left" w:pos="7050"/>
        </w:tabs>
        <w:spacing w:after="0" w:line="240" w:lineRule="auto"/>
        <w:ind w:left="1584" w:right="1584"/>
        <w:rPr>
          <w:rFonts w:asciiTheme="majorHAnsi" w:eastAsiaTheme="majorEastAsia" w:hAnsiTheme="majorHAnsi" w:cstheme="majorBidi"/>
          <w:bCs/>
          <w:color w:val="000000" w:themeColor="text1"/>
          <w:sz w:val="20"/>
          <w:szCs w:val="24"/>
        </w:rPr>
      </w:pPr>
      <w:r w:rsidRPr="00BB467B">
        <w:rPr>
          <w:rFonts w:asciiTheme="majorHAnsi" w:eastAsiaTheme="majorEastAsia" w:hAnsiTheme="majorHAnsi" w:cstheme="majorBidi"/>
          <w:bCs/>
          <w:color w:val="000000" w:themeColor="text1"/>
          <w:sz w:val="20"/>
          <w:szCs w:val="24"/>
        </w:rPr>
        <w:t>Condensed from “Table 5” of the “Report on the Impact of Massachusetts Film Industry Tax Incentives through Calendar Year 2016”</w:t>
      </w:r>
    </w:p>
    <w:p w14:paraId="7AAAB0D0" w14:textId="77777777" w:rsidR="00291074" w:rsidRDefault="00291074" w:rsidP="00291074">
      <w:pPr>
        <w:tabs>
          <w:tab w:val="left" w:pos="7050"/>
        </w:tabs>
        <w:spacing w:after="0"/>
        <w:rPr>
          <w:rFonts w:asciiTheme="majorHAnsi" w:hAnsiTheme="majorHAnsi"/>
          <w:bCs/>
          <w:sz w:val="24"/>
          <w:szCs w:val="23"/>
        </w:rPr>
      </w:pPr>
    </w:p>
    <w:p w14:paraId="014E2210" w14:textId="3B563CB1" w:rsidR="006A27A0" w:rsidRDefault="00291074" w:rsidP="00291074">
      <w:pPr>
        <w:tabs>
          <w:tab w:val="left" w:pos="7050"/>
        </w:tabs>
        <w:spacing w:after="0"/>
        <w:rPr>
          <w:rFonts w:asciiTheme="majorHAnsi" w:hAnsiTheme="majorHAnsi"/>
          <w:bCs/>
          <w:sz w:val="24"/>
          <w:szCs w:val="24"/>
        </w:rPr>
      </w:pPr>
      <w:r w:rsidRPr="00BB467B">
        <w:rPr>
          <w:rFonts w:asciiTheme="majorHAnsi" w:hAnsiTheme="majorHAnsi"/>
          <w:bCs/>
          <w:sz w:val="24"/>
          <w:szCs w:val="24"/>
        </w:rPr>
        <w:t>The leakage also impacts the taxes generated by film activity.  While film activity does generate new state tax collections</w:t>
      </w:r>
      <w:r>
        <w:rPr>
          <w:rFonts w:asciiTheme="majorHAnsi" w:hAnsiTheme="majorHAnsi"/>
          <w:bCs/>
          <w:sz w:val="24"/>
          <w:szCs w:val="24"/>
        </w:rPr>
        <w:t xml:space="preserve"> (particularly income tax on wages)</w:t>
      </w:r>
      <w:r w:rsidRPr="00BB467B">
        <w:rPr>
          <w:rFonts w:asciiTheme="majorHAnsi" w:hAnsiTheme="majorHAnsi"/>
          <w:bCs/>
          <w:sz w:val="24"/>
          <w:szCs w:val="24"/>
        </w:rPr>
        <w:t>, that revenue only equaled 14</w:t>
      </w:r>
      <w:r w:rsidR="00B45C6B">
        <w:rPr>
          <w:rFonts w:asciiTheme="majorHAnsi" w:hAnsiTheme="majorHAnsi"/>
          <w:bCs/>
          <w:sz w:val="24"/>
          <w:szCs w:val="24"/>
        </w:rPr>
        <w:t xml:space="preserve"> </w:t>
      </w:r>
      <w:r w:rsidRPr="00BB467B">
        <w:rPr>
          <w:rFonts w:asciiTheme="majorHAnsi" w:hAnsiTheme="majorHAnsi"/>
          <w:bCs/>
          <w:sz w:val="24"/>
          <w:szCs w:val="24"/>
        </w:rPr>
        <w:t xml:space="preserve">cents for each dollar of tax </w:t>
      </w:r>
      <w:r w:rsidR="0012177D">
        <w:rPr>
          <w:rFonts w:asciiTheme="majorHAnsi" w:hAnsiTheme="majorHAnsi"/>
          <w:bCs/>
          <w:sz w:val="24"/>
          <w:szCs w:val="24"/>
        </w:rPr>
        <w:t>incentives</w:t>
      </w:r>
      <w:r w:rsidR="0012177D" w:rsidRPr="00BB467B">
        <w:rPr>
          <w:rFonts w:asciiTheme="majorHAnsi" w:hAnsiTheme="majorHAnsi"/>
          <w:bCs/>
          <w:sz w:val="24"/>
          <w:szCs w:val="24"/>
        </w:rPr>
        <w:t xml:space="preserve"> </w:t>
      </w:r>
      <w:r w:rsidRPr="00BB467B">
        <w:rPr>
          <w:rFonts w:asciiTheme="majorHAnsi" w:hAnsiTheme="majorHAnsi"/>
          <w:bCs/>
          <w:sz w:val="24"/>
          <w:szCs w:val="24"/>
        </w:rPr>
        <w:t>issued over the 2006 to 2016 period.</w:t>
      </w:r>
    </w:p>
    <w:p w14:paraId="2D7D7517" w14:textId="77777777" w:rsidR="006A27A0" w:rsidRDefault="006A27A0" w:rsidP="00291074">
      <w:pPr>
        <w:tabs>
          <w:tab w:val="left" w:pos="7050"/>
        </w:tabs>
        <w:spacing w:after="0"/>
        <w:rPr>
          <w:rFonts w:asciiTheme="majorHAnsi" w:hAnsiTheme="majorHAnsi"/>
          <w:bCs/>
          <w:sz w:val="24"/>
          <w:szCs w:val="24"/>
        </w:rPr>
      </w:pPr>
    </w:p>
    <w:p w14:paraId="4101AC74" w14:textId="77777777" w:rsidR="006A27A0" w:rsidRDefault="006A27A0" w:rsidP="00291074">
      <w:pPr>
        <w:tabs>
          <w:tab w:val="left" w:pos="7050"/>
        </w:tabs>
        <w:spacing w:after="0"/>
        <w:rPr>
          <w:rFonts w:asciiTheme="majorHAnsi" w:hAnsiTheme="majorHAnsi"/>
          <w:bCs/>
          <w:sz w:val="24"/>
          <w:szCs w:val="24"/>
        </w:rPr>
      </w:pPr>
    </w:p>
    <w:p w14:paraId="7841ACDA" w14:textId="77777777" w:rsidR="006A27A0" w:rsidRDefault="006A27A0" w:rsidP="006A27A0">
      <w:pPr>
        <w:tabs>
          <w:tab w:val="left" w:pos="7050"/>
        </w:tabs>
        <w:spacing w:after="0"/>
        <w:rPr>
          <w:rFonts w:asciiTheme="majorHAnsi" w:eastAsiaTheme="majorEastAsia" w:hAnsiTheme="majorHAnsi" w:cstheme="majorBidi"/>
          <w:b/>
          <w:bCs/>
          <w:color w:val="E36C0A" w:themeColor="accent6" w:themeShade="BF"/>
          <w:sz w:val="28"/>
          <w:szCs w:val="28"/>
        </w:rPr>
      </w:pPr>
      <w:r w:rsidRPr="00274512">
        <w:rPr>
          <w:rFonts w:asciiTheme="majorHAnsi" w:eastAsiaTheme="majorEastAsia" w:hAnsiTheme="majorHAnsi" w:cstheme="majorBidi"/>
          <w:b/>
          <w:bCs/>
          <w:color w:val="E36C0A" w:themeColor="accent6" w:themeShade="BF"/>
          <w:sz w:val="28"/>
          <w:szCs w:val="28"/>
        </w:rPr>
        <w:t>SIMILAR TAX EXPENDITURES OFFERED BY OTHER STATES</w:t>
      </w:r>
    </w:p>
    <w:p w14:paraId="0A910D1A" w14:textId="77777777" w:rsidR="006A27A0" w:rsidRDefault="006A27A0" w:rsidP="006A27A0">
      <w:pPr>
        <w:tabs>
          <w:tab w:val="left" w:pos="7050"/>
        </w:tabs>
        <w:spacing w:after="0"/>
        <w:rPr>
          <w:rFonts w:asciiTheme="majorHAnsi" w:hAnsiTheme="majorHAnsi"/>
          <w:sz w:val="24"/>
          <w:szCs w:val="24"/>
        </w:rPr>
      </w:pPr>
    </w:p>
    <w:p w14:paraId="79B0531E" w14:textId="6C5F60CF" w:rsidR="006A27A0" w:rsidRDefault="006A27A0" w:rsidP="006A27A0">
      <w:pPr>
        <w:tabs>
          <w:tab w:val="left" w:pos="7050"/>
        </w:tabs>
        <w:spacing w:after="0"/>
        <w:rPr>
          <w:rFonts w:asciiTheme="majorHAnsi" w:hAnsiTheme="majorHAnsi"/>
          <w:sz w:val="24"/>
          <w:szCs w:val="24"/>
        </w:rPr>
      </w:pPr>
      <w:r w:rsidRPr="00BB467B">
        <w:rPr>
          <w:rFonts w:asciiTheme="majorHAnsi" w:hAnsiTheme="majorHAnsi"/>
          <w:sz w:val="24"/>
          <w:szCs w:val="24"/>
        </w:rPr>
        <w:t xml:space="preserve">State film tax credits grew in popularity </w:t>
      </w:r>
      <w:r w:rsidR="00A21952" w:rsidRPr="00BB467B">
        <w:rPr>
          <w:rFonts w:asciiTheme="majorHAnsi" w:hAnsiTheme="majorHAnsi"/>
          <w:sz w:val="24"/>
          <w:szCs w:val="24"/>
        </w:rPr>
        <w:t>until</w:t>
      </w:r>
      <w:r w:rsidR="00A21952">
        <w:rPr>
          <w:rFonts w:asciiTheme="majorHAnsi" w:hAnsiTheme="majorHAnsi"/>
          <w:sz w:val="24"/>
          <w:szCs w:val="24"/>
        </w:rPr>
        <w:t xml:space="preserve"> </w:t>
      </w:r>
      <w:r w:rsidR="00A21952" w:rsidRPr="00BB467B">
        <w:rPr>
          <w:rFonts w:asciiTheme="majorHAnsi" w:hAnsiTheme="majorHAnsi"/>
          <w:sz w:val="24"/>
          <w:szCs w:val="24"/>
        </w:rPr>
        <w:t>2009</w:t>
      </w:r>
      <w:r w:rsidR="00216972">
        <w:rPr>
          <w:rFonts w:asciiTheme="majorHAnsi" w:hAnsiTheme="majorHAnsi"/>
          <w:sz w:val="24"/>
          <w:szCs w:val="24"/>
        </w:rPr>
        <w:t xml:space="preserve"> when</w:t>
      </w:r>
      <w:r w:rsidR="00216972" w:rsidRPr="00BB467B">
        <w:rPr>
          <w:rFonts w:asciiTheme="majorHAnsi" w:hAnsiTheme="majorHAnsi"/>
          <w:sz w:val="24"/>
          <w:szCs w:val="24"/>
        </w:rPr>
        <w:t xml:space="preserve"> </w:t>
      </w:r>
      <w:r w:rsidRPr="00BB467B">
        <w:rPr>
          <w:rFonts w:asciiTheme="majorHAnsi" w:hAnsiTheme="majorHAnsi"/>
          <w:sz w:val="24"/>
          <w:szCs w:val="24"/>
        </w:rPr>
        <w:t xml:space="preserve">44 states, Puerto </w:t>
      </w:r>
      <w:r w:rsidR="00A21952" w:rsidRPr="00BB467B">
        <w:rPr>
          <w:rFonts w:asciiTheme="majorHAnsi" w:hAnsiTheme="majorHAnsi"/>
          <w:sz w:val="24"/>
          <w:szCs w:val="24"/>
        </w:rPr>
        <w:t>Rico,</w:t>
      </w:r>
      <w:r w:rsidRPr="00BB467B">
        <w:rPr>
          <w:rFonts w:asciiTheme="majorHAnsi" w:hAnsiTheme="majorHAnsi"/>
          <w:sz w:val="24"/>
          <w:szCs w:val="24"/>
        </w:rPr>
        <w:t xml:space="preserve"> and Washington D.C., offered some form of film and television production incentives. </w:t>
      </w:r>
      <w:r w:rsidRPr="007361C4">
        <w:rPr>
          <w:rFonts w:asciiTheme="majorHAnsi" w:hAnsiTheme="majorHAnsi"/>
          <w:sz w:val="24"/>
          <w:szCs w:val="24"/>
        </w:rPr>
        <w:t xml:space="preserve">However, </w:t>
      </w:r>
      <w:r>
        <w:rPr>
          <w:rFonts w:asciiTheme="majorHAnsi" w:hAnsiTheme="majorHAnsi"/>
          <w:sz w:val="24"/>
          <w:szCs w:val="24"/>
        </w:rPr>
        <w:t xml:space="preserve">the number of states offering </w:t>
      </w:r>
      <w:r w:rsidRPr="007361C4">
        <w:rPr>
          <w:rFonts w:asciiTheme="majorHAnsi" w:hAnsiTheme="majorHAnsi"/>
          <w:sz w:val="24"/>
          <w:szCs w:val="24"/>
        </w:rPr>
        <w:t xml:space="preserve">these programs has decreased in recent years. </w:t>
      </w:r>
      <w:r w:rsidRPr="00BB467B">
        <w:rPr>
          <w:rFonts w:asciiTheme="majorHAnsi" w:hAnsiTheme="majorHAnsi"/>
          <w:sz w:val="24"/>
          <w:szCs w:val="24"/>
        </w:rPr>
        <w:t xml:space="preserve">In 2018, only 31 states, Washington D.C., Puerto Rico and the U.S. Virgin Islands continue to maintain film </w:t>
      </w:r>
      <w:r w:rsidRPr="00BB467B">
        <w:rPr>
          <w:rFonts w:asciiTheme="majorHAnsi" w:hAnsiTheme="majorHAnsi"/>
          <w:sz w:val="24"/>
          <w:szCs w:val="24"/>
        </w:rPr>
        <w:lastRenderedPageBreak/>
        <w:t xml:space="preserve">incentive programs, and several of these states are tightening the requirements for qualifying expenses and </w:t>
      </w:r>
      <w:r w:rsidR="004851F6">
        <w:rPr>
          <w:rFonts w:asciiTheme="majorHAnsi" w:hAnsiTheme="majorHAnsi"/>
          <w:sz w:val="24"/>
          <w:szCs w:val="24"/>
        </w:rPr>
        <w:t xml:space="preserve">establishing caps at both the </w:t>
      </w:r>
      <w:r w:rsidRPr="00BB467B">
        <w:rPr>
          <w:rFonts w:asciiTheme="majorHAnsi" w:hAnsiTheme="majorHAnsi"/>
          <w:sz w:val="24"/>
          <w:szCs w:val="24"/>
        </w:rPr>
        <w:t>project and annual</w:t>
      </w:r>
      <w:r w:rsidR="004851F6">
        <w:rPr>
          <w:rFonts w:asciiTheme="majorHAnsi" w:hAnsiTheme="majorHAnsi"/>
          <w:sz w:val="24"/>
          <w:szCs w:val="24"/>
        </w:rPr>
        <w:t>-</w:t>
      </w:r>
      <w:r w:rsidRPr="00BB467B">
        <w:rPr>
          <w:rFonts w:asciiTheme="majorHAnsi" w:hAnsiTheme="majorHAnsi"/>
          <w:sz w:val="24"/>
          <w:szCs w:val="24"/>
        </w:rPr>
        <w:t xml:space="preserve">program </w:t>
      </w:r>
      <w:r w:rsidR="004851F6">
        <w:rPr>
          <w:rFonts w:asciiTheme="majorHAnsi" w:hAnsiTheme="majorHAnsi"/>
          <w:sz w:val="24"/>
          <w:szCs w:val="24"/>
        </w:rPr>
        <w:t>levels</w:t>
      </w:r>
      <w:r w:rsidRPr="00BB467B">
        <w:rPr>
          <w:rFonts w:asciiTheme="majorHAnsi" w:hAnsiTheme="majorHAnsi"/>
          <w:sz w:val="24"/>
          <w:szCs w:val="24"/>
        </w:rPr>
        <w:t>.</w:t>
      </w:r>
      <w:r>
        <w:rPr>
          <w:rStyle w:val="FootnoteReference"/>
          <w:rFonts w:asciiTheme="majorHAnsi" w:hAnsiTheme="majorHAnsi"/>
          <w:sz w:val="24"/>
          <w:szCs w:val="24"/>
        </w:rPr>
        <w:footnoteReference w:id="1"/>
      </w:r>
      <w:r w:rsidRPr="00BB467B">
        <w:rPr>
          <w:rFonts w:asciiTheme="majorHAnsi" w:hAnsiTheme="majorHAnsi"/>
          <w:sz w:val="24"/>
          <w:szCs w:val="24"/>
        </w:rPr>
        <w:t xml:space="preserve"> </w:t>
      </w:r>
      <w:r w:rsidR="00B45C6B">
        <w:rPr>
          <w:rFonts w:asciiTheme="majorHAnsi" w:hAnsiTheme="majorHAnsi"/>
          <w:sz w:val="24"/>
          <w:szCs w:val="24"/>
        </w:rPr>
        <w:t xml:space="preserve"> </w:t>
      </w:r>
    </w:p>
    <w:p w14:paraId="3B4E32E5" w14:textId="42033D21" w:rsidR="002F1130" w:rsidRDefault="002F1130" w:rsidP="00291074">
      <w:pPr>
        <w:tabs>
          <w:tab w:val="left" w:pos="7050"/>
        </w:tabs>
        <w:spacing w:after="0"/>
        <w:rPr>
          <w:rFonts w:asciiTheme="majorHAnsi" w:hAnsiTheme="majorHAnsi"/>
          <w:bCs/>
          <w:sz w:val="24"/>
          <w:szCs w:val="23"/>
        </w:rPr>
      </w:pPr>
    </w:p>
    <w:p w14:paraId="114CEED6" w14:textId="4F734508" w:rsidR="002F1130" w:rsidRDefault="002F1130" w:rsidP="00291074">
      <w:pPr>
        <w:tabs>
          <w:tab w:val="left" w:pos="7050"/>
        </w:tabs>
        <w:spacing w:after="0"/>
        <w:rPr>
          <w:rFonts w:asciiTheme="majorHAnsi" w:hAnsiTheme="majorHAnsi"/>
          <w:bCs/>
          <w:sz w:val="24"/>
          <w:szCs w:val="23"/>
        </w:rPr>
      </w:pPr>
    </w:p>
    <w:p w14:paraId="045A4DEE" w14:textId="77777777" w:rsidR="00291074" w:rsidRPr="00A07439" w:rsidRDefault="00F51224"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00291074"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176C554B" w14:textId="77777777" w:rsidR="00291074" w:rsidRDefault="00291074"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3210C9B5" w14:textId="1FB17F79" w:rsidR="004851F6" w:rsidRDefault="004851F6"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As noted, while the statute does not explicitly state </w:t>
      </w:r>
      <w:r w:rsidR="00304975">
        <w:rPr>
          <w:rFonts w:asciiTheme="majorHAnsi" w:eastAsiaTheme="majorEastAsia" w:hAnsiTheme="majorHAnsi" w:cstheme="majorBidi"/>
          <w:bCs/>
          <w:color w:val="000000" w:themeColor="text1"/>
          <w:sz w:val="24"/>
          <w:szCs w:val="24"/>
        </w:rPr>
        <w:t>a purpose</w:t>
      </w:r>
      <w:r>
        <w:rPr>
          <w:rFonts w:asciiTheme="majorHAnsi" w:eastAsiaTheme="majorEastAsia" w:hAnsiTheme="majorHAnsi" w:cstheme="majorBidi"/>
          <w:bCs/>
          <w:color w:val="000000" w:themeColor="text1"/>
          <w:sz w:val="24"/>
          <w:szCs w:val="24"/>
        </w:rPr>
        <w:t>, we infer that the credit is intended to:</w:t>
      </w:r>
    </w:p>
    <w:p w14:paraId="4916E5B7" w14:textId="77777777" w:rsidR="006C056D" w:rsidRDefault="006C056D"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0E7789D5" w14:textId="77777777" w:rsidR="004851F6" w:rsidRDefault="004851F6"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1) promote filming in Massachusetts</w:t>
      </w:r>
      <w:r w:rsidR="00F82E8F">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and </w:t>
      </w:r>
    </w:p>
    <w:p w14:paraId="1AEF5685" w14:textId="77777777" w:rsidR="006C056D" w:rsidRDefault="006C056D"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6AD6F140" w14:textId="77777777" w:rsidR="004851F6" w:rsidRDefault="004851F6"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2) create local jobs.  </w:t>
      </w:r>
    </w:p>
    <w:p w14:paraId="52F20249" w14:textId="77777777" w:rsidR="004851F6" w:rsidRDefault="004851F6"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294E82DD" w14:textId="77777777" w:rsidR="004851F6" w:rsidRDefault="00F82E8F"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While t</w:t>
      </w:r>
      <w:r w:rsidR="004851F6">
        <w:rPr>
          <w:rFonts w:asciiTheme="majorHAnsi" w:eastAsiaTheme="majorEastAsia" w:hAnsiTheme="majorHAnsi" w:cstheme="majorBidi"/>
          <w:bCs/>
          <w:color w:val="000000" w:themeColor="text1"/>
          <w:sz w:val="24"/>
          <w:szCs w:val="24"/>
        </w:rPr>
        <w:t>hese two goal</w:t>
      </w:r>
      <w:r>
        <w:rPr>
          <w:rFonts w:asciiTheme="majorHAnsi" w:eastAsiaTheme="majorEastAsia" w:hAnsiTheme="majorHAnsi" w:cstheme="majorBidi"/>
          <w:bCs/>
          <w:color w:val="000000" w:themeColor="text1"/>
          <w:sz w:val="24"/>
          <w:szCs w:val="24"/>
        </w:rPr>
        <w:t>s</w:t>
      </w:r>
      <w:r w:rsidR="004851F6">
        <w:rPr>
          <w:rFonts w:asciiTheme="majorHAnsi" w:eastAsiaTheme="majorEastAsia" w:hAnsiTheme="majorHAnsi" w:cstheme="majorBidi"/>
          <w:bCs/>
          <w:color w:val="000000" w:themeColor="text1"/>
          <w:sz w:val="24"/>
          <w:szCs w:val="24"/>
        </w:rPr>
        <w:t xml:space="preserve"> are related, </w:t>
      </w:r>
      <w:r>
        <w:rPr>
          <w:rFonts w:asciiTheme="majorHAnsi" w:eastAsiaTheme="majorEastAsia" w:hAnsiTheme="majorHAnsi" w:cstheme="majorBidi"/>
          <w:bCs/>
          <w:color w:val="000000" w:themeColor="text1"/>
          <w:sz w:val="24"/>
          <w:szCs w:val="24"/>
        </w:rPr>
        <w:t xml:space="preserve">due to the structure of the credit </w:t>
      </w:r>
      <w:r w:rsidR="004851F6">
        <w:rPr>
          <w:rFonts w:asciiTheme="majorHAnsi" w:eastAsiaTheme="majorEastAsia" w:hAnsiTheme="majorHAnsi" w:cstheme="majorBidi"/>
          <w:bCs/>
          <w:color w:val="000000" w:themeColor="text1"/>
          <w:sz w:val="24"/>
          <w:szCs w:val="24"/>
        </w:rPr>
        <w:t>they are not strictly linked</w:t>
      </w:r>
      <w:r w:rsidR="004D4F31">
        <w:rPr>
          <w:rFonts w:asciiTheme="majorHAnsi" w:eastAsiaTheme="majorEastAsia" w:hAnsiTheme="majorHAnsi" w:cstheme="majorBidi"/>
          <w:bCs/>
          <w:color w:val="000000" w:themeColor="text1"/>
          <w:sz w:val="24"/>
          <w:szCs w:val="24"/>
        </w:rPr>
        <w:t xml:space="preserve">, as is discussed below.  </w:t>
      </w:r>
      <w:r>
        <w:rPr>
          <w:rFonts w:asciiTheme="majorHAnsi" w:eastAsiaTheme="majorEastAsia" w:hAnsiTheme="majorHAnsi" w:cstheme="majorBidi"/>
          <w:bCs/>
          <w:color w:val="000000" w:themeColor="text1"/>
          <w:sz w:val="24"/>
          <w:szCs w:val="24"/>
        </w:rPr>
        <w:t xml:space="preserve"> </w:t>
      </w:r>
    </w:p>
    <w:p w14:paraId="43FF11AE" w14:textId="15465F1A" w:rsidR="004851F6" w:rsidRDefault="004851F6"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2B561F4C" w14:textId="7033179E" w:rsidR="004851F6" w:rsidRPr="008C492F" w:rsidRDefault="004851F6"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 </w:t>
      </w:r>
    </w:p>
    <w:p w14:paraId="21FB6D58" w14:textId="77777777" w:rsidR="004851F6" w:rsidRPr="002D6DFB" w:rsidRDefault="004851F6" w:rsidP="00291074">
      <w:pPr>
        <w:tabs>
          <w:tab w:val="left" w:pos="7050"/>
        </w:tabs>
        <w:spacing w:after="0" w:line="240" w:lineRule="auto"/>
        <w:rPr>
          <w:rFonts w:asciiTheme="majorHAnsi" w:eastAsiaTheme="majorEastAsia" w:hAnsiTheme="majorHAnsi" w:cstheme="majorBidi"/>
          <w:bCs/>
          <w:i/>
          <w:iCs/>
          <w:color w:val="000000" w:themeColor="text1"/>
          <w:sz w:val="24"/>
          <w:szCs w:val="24"/>
          <w:u w:val="single"/>
        </w:rPr>
      </w:pPr>
      <w:r w:rsidRPr="002D6DFB">
        <w:rPr>
          <w:rFonts w:asciiTheme="majorHAnsi" w:eastAsiaTheme="majorEastAsia" w:hAnsiTheme="majorHAnsi" w:cstheme="majorBidi"/>
          <w:bCs/>
          <w:i/>
          <w:iCs/>
          <w:color w:val="000000" w:themeColor="text1"/>
          <w:sz w:val="24"/>
          <w:szCs w:val="24"/>
          <w:u w:val="single"/>
        </w:rPr>
        <w:t xml:space="preserve">Purpose:  Promote film production in Massachusetts:  </w:t>
      </w:r>
    </w:p>
    <w:p w14:paraId="459E8E6D" w14:textId="6AAB853B" w:rsidR="00F82E8F" w:rsidRPr="004851F6" w:rsidRDefault="00F82E8F" w:rsidP="00291074">
      <w:pPr>
        <w:tabs>
          <w:tab w:val="left" w:pos="7050"/>
        </w:tabs>
        <w:spacing w:after="0" w:line="240" w:lineRule="auto"/>
        <w:rPr>
          <w:rFonts w:asciiTheme="majorHAnsi" w:eastAsiaTheme="majorEastAsia" w:hAnsiTheme="majorHAnsi" w:cstheme="majorBidi"/>
          <w:bCs/>
          <w:i/>
          <w:iCs/>
          <w:color w:val="000000" w:themeColor="text1"/>
          <w:sz w:val="24"/>
          <w:szCs w:val="24"/>
        </w:rPr>
      </w:pPr>
    </w:p>
    <w:p w14:paraId="6ECAD40C" w14:textId="0968F910" w:rsidR="00F51224" w:rsidRDefault="00291074" w:rsidP="00291074">
      <w:pPr>
        <w:tabs>
          <w:tab w:val="left" w:pos="7050"/>
        </w:tabs>
        <w:spacing w:after="0" w:line="240" w:lineRule="auto"/>
        <w:rPr>
          <w:rFonts w:asciiTheme="majorHAnsi" w:eastAsiaTheme="majorEastAsia" w:hAnsiTheme="majorHAnsi" w:cstheme="majorBidi"/>
          <w:bCs/>
          <w:color w:val="000000" w:themeColor="text1"/>
          <w:sz w:val="24"/>
          <w:szCs w:val="24"/>
        </w:rPr>
      </w:pPr>
      <w:r w:rsidRPr="00BB467B">
        <w:rPr>
          <w:rFonts w:asciiTheme="majorHAnsi" w:eastAsiaTheme="majorEastAsia" w:hAnsiTheme="majorHAnsi" w:cstheme="majorBidi"/>
          <w:bCs/>
          <w:color w:val="000000" w:themeColor="text1"/>
          <w:sz w:val="24"/>
          <w:szCs w:val="24"/>
        </w:rPr>
        <w:t xml:space="preserve">The credit supports filming activity in Massachusetts.  Although </w:t>
      </w:r>
      <w:r w:rsidR="00E23622">
        <w:rPr>
          <w:rFonts w:asciiTheme="majorHAnsi" w:eastAsiaTheme="majorEastAsia" w:hAnsiTheme="majorHAnsi" w:cstheme="majorBidi"/>
          <w:bCs/>
          <w:color w:val="000000" w:themeColor="text1"/>
          <w:sz w:val="24"/>
          <w:szCs w:val="24"/>
        </w:rPr>
        <w:t>it has var</w:t>
      </w:r>
      <w:r w:rsidRPr="00BB467B">
        <w:rPr>
          <w:rFonts w:asciiTheme="majorHAnsi" w:eastAsiaTheme="majorEastAsia" w:hAnsiTheme="majorHAnsi" w:cstheme="majorBidi"/>
          <w:bCs/>
          <w:color w:val="000000" w:themeColor="text1"/>
          <w:sz w:val="24"/>
          <w:szCs w:val="24"/>
        </w:rPr>
        <w:t>ied, the number of projects qualifying for the credit has generally increased since the recession</w:t>
      </w:r>
      <w:r w:rsidR="004851F6">
        <w:rPr>
          <w:rFonts w:asciiTheme="majorHAnsi" w:eastAsiaTheme="majorEastAsia" w:hAnsiTheme="majorHAnsi" w:cstheme="majorBidi"/>
          <w:bCs/>
          <w:color w:val="000000" w:themeColor="text1"/>
          <w:sz w:val="24"/>
          <w:szCs w:val="24"/>
        </w:rPr>
        <w:t xml:space="preserve"> in 2009</w:t>
      </w:r>
      <w:r w:rsidR="00E23622">
        <w:rPr>
          <w:rFonts w:asciiTheme="majorHAnsi" w:eastAsiaTheme="majorEastAsia" w:hAnsiTheme="majorHAnsi" w:cstheme="majorBidi"/>
          <w:bCs/>
          <w:color w:val="000000" w:themeColor="text1"/>
          <w:sz w:val="24"/>
          <w:szCs w:val="24"/>
        </w:rPr>
        <w:t xml:space="preserve">, as this chart shows:  </w:t>
      </w:r>
      <w:r w:rsidRPr="00BB467B">
        <w:rPr>
          <w:rFonts w:asciiTheme="majorHAnsi" w:eastAsiaTheme="majorEastAsia" w:hAnsiTheme="majorHAnsi" w:cstheme="majorBidi"/>
          <w:bCs/>
          <w:color w:val="000000" w:themeColor="text1"/>
          <w:sz w:val="24"/>
          <w:szCs w:val="24"/>
        </w:rPr>
        <w:t xml:space="preserve"> </w:t>
      </w:r>
      <w:r w:rsidR="00E23622">
        <w:rPr>
          <w:rFonts w:asciiTheme="majorHAnsi" w:eastAsiaTheme="majorEastAsia" w:hAnsiTheme="majorHAnsi" w:cstheme="majorBidi"/>
          <w:bCs/>
          <w:color w:val="000000" w:themeColor="text1"/>
          <w:sz w:val="24"/>
          <w:szCs w:val="24"/>
        </w:rPr>
        <w:t xml:space="preserve"> </w:t>
      </w:r>
    </w:p>
    <w:p w14:paraId="7635B223" w14:textId="3AC12361" w:rsidR="00F51224" w:rsidRDefault="00F51224"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2FDA2D29" w14:textId="29585B64"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r>
        <w:rPr>
          <w:noProof/>
        </w:rPr>
        <w:drawing>
          <wp:anchor distT="0" distB="0" distL="114300" distR="114300" simplePos="0" relativeHeight="251650048" behindDoc="0" locked="0" layoutInCell="1" allowOverlap="1" wp14:anchorId="0CC95EA2" wp14:editId="295D9882">
            <wp:simplePos x="0" y="0"/>
            <wp:positionH relativeFrom="column">
              <wp:posOffset>595574</wp:posOffset>
            </wp:positionH>
            <wp:positionV relativeFrom="paragraph">
              <wp:posOffset>38349</wp:posOffset>
            </wp:positionV>
            <wp:extent cx="4641850" cy="2712692"/>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0" cy="2712692"/>
                    </a:xfrm>
                    <a:prstGeom prst="rect">
                      <a:avLst/>
                    </a:prstGeom>
                    <a:noFill/>
                  </pic:spPr>
                </pic:pic>
              </a:graphicData>
            </a:graphic>
          </wp:anchor>
        </w:drawing>
      </w:r>
    </w:p>
    <w:p w14:paraId="77AEE27B" w14:textId="01872E33"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500C412F" w14:textId="4E733067"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527270F6" w14:textId="1B627099"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120E7F42" w14:textId="222585F6"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6FD33AF2" w14:textId="0AF2CCDB"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5085D0F9" w14:textId="38AEBE45"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22C6206E" w14:textId="2E705531"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3E92D9D5" w14:textId="09BE6751"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4801B691" w14:textId="04C5A183"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2CD1CC73" w14:textId="33E28496"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4A705915" w14:textId="0520B2CA"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1DA19AFA" w14:textId="305392D0"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6B65B023" w14:textId="060392BA" w:rsidR="003A5748" w:rsidRDefault="003A5748"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04FFEA92" w14:textId="3B231DF5" w:rsidR="00291074" w:rsidRPr="00BB467B" w:rsidRDefault="00291074" w:rsidP="00291074">
      <w:pPr>
        <w:tabs>
          <w:tab w:val="left" w:pos="7050"/>
        </w:tabs>
        <w:spacing w:after="0" w:line="240" w:lineRule="auto"/>
        <w:rPr>
          <w:rFonts w:asciiTheme="majorHAnsi" w:eastAsiaTheme="majorEastAsia" w:hAnsiTheme="majorHAnsi" w:cstheme="majorBidi"/>
          <w:bCs/>
          <w:color w:val="000000" w:themeColor="text1"/>
          <w:sz w:val="24"/>
          <w:szCs w:val="24"/>
        </w:rPr>
      </w:pPr>
    </w:p>
    <w:p w14:paraId="68D68E45" w14:textId="6E967CF9" w:rsidR="00291074" w:rsidRDefault="00291074" w:rsidP="00291074">
      <w:pPr>
        <w:tabs>
          <w:tab w:val="left" w:pos="7050"/>
        </w:tabs>
        <w:spacing w:after="0" w:line="240" w:lineRule="auto"/>
        <w:jc w:val="center"/>
        <w:rPr>
          <w:rFonts w:asciiTheme="majorHAnsi" w:eastAsiaTheme="majorEastAsia" w:hAnsiTheme="majorHAnsi" w:cstheme="majorBidi"/>
          <w:bCs/>
          <w:color w:val="000000" w:themeColor="text1"/>
          <w:sz w:val="24"/>
          <w:szCs w:val="24"/>
        </w:rPr>
      </w:pPr>
    </w:p>
    <w:p w14:paraId="0A1CE5DB" w14:textId="3F5EDAC8" w:rsidR="00291074" w:rsidRPr="003C3976" w:rsidRDefault="00291074" w:rsidP="00291074">
      <w:pPr>
        <w:tabs>
          <w:tab w:val="left" w:pos="7050"/>
        </w:tabs>
        <w:spacing w:after="0" w:line="240" w:lineRule="auto"/>
        <w:ind w:left="990" w:right="990"/>
        <w:rPr>
          <w:rFonts w:asciiTheme="majorHAnsi" w:eastAsiaTheme="majorEastAsia" w:hAnsiTheme="majorHAnsi" w:cstheme="majorBidi"/>
          <w:bCs/>
          <w:color w:val="000000" w:themeColor="text1"/>
          <w:sz w:val="20"/>
          <w:szCs w:val="24"/>
        </w:rPr>
      </w:pPr>
      <w:r w:rsidRPr="003C3976">
        <w:rPr>
          <w:rFonts w:asciiTheme="majorHAnsi" w:eastAsiaTheme="majorEastAsia" w:hAnsiTheme="majorHAnsi" w:cstheme="majorBidi"/>
          <w:bCs/>
          <w:color w:val="000000" w:themeColor="text1"/>
          <w:sz w:val="20"/>
          <w:szCs w:val="24"/>
        </w:rPr>
        <w:t>“Figure 1”</w:t>
      </w:r>
      <w:r>
        <w:rPr>
          <w:rFonts w:asciiTheme="majorHAnsi" w:eastAsiaTheme="majorEastAsia" w:hAnsiTheme="majorHAnsi" w:cstheme="majorBidi"/>
          <w:bCs/>
          <w:color w:val="000000" w:themeColor="text1"/>
          <w:sz w:val="20"/>
          <w:szCs w:val="24"/>
        </w:rPr>
        <w:t xml:space="preserve"> of</w:t>
      </w:r>
      <w:r w:rsidRPr="003C3976">
        <w:rPr>
          <w:rFonts w:asciiTheme="majorHAnsi" w:eastAsiaTheme="majorEastAsia" w:hAnsiTheme="majorHAnsi" w:cstheme="majorBidi"/>
          <w:bCs/>
          <w:color w:val="000000" w:themeColor="text1"/>
          <w:sz w:val="20"/>
          <w:szCs w:val="24"/>
        </w:rPr>
        <w:t xml:space="preserve"> the </w:t>
      </w:r>
      <w:r>
        <w:rPr>
          <w:rFonts w:asciiTheme="majorHAnsi" w:eastAsiaTheme="majorEastAsia" w:hAnsiTheme="majorHAnsi" w:cstheme="majorBidi"/>
          <w:bCs/>
          <w:color w:val="000000" w:themeColor="text1"/>
          <w:sz w:val="20"/>
          <w:szCs w:val="24"/>
        </w:rPr>
        <w:t>“</w:t>
      </w:r>
      <w:r w:rsidRPr="003C3976">
        <w:rPr>
          <w:rFonts w:asciiTheme="majorHAnsi" w:eastAsiaTheme="majorEastAsia" w:hAnsiTheme="majorHAnsi" w:cstheme="majorBidi"/>
          <w:bCs/>
          <w:color w:val="000000" w:themeColor="text1"/>
          <w:sz w:val="20"/>
          <w:szCs w:val="24"/>
        </w:rPr>
        <w:t>Report on the Impact of Massachusetts Film Industry Tax Incentives through Calendar Year 2016</w:t>
      </w:r>
      <w:r>
        <w:rPr>
          <w:rFonts w:asciiTheme="majorHAnsi" w:eastAsiaTheme="majorEastAsia" w:hAnsiTheme="majorHAnsi" w:cstheme="majorBidi"/>
          <w:bCs/>
          <w:color w:val="000000" w:themeColor="text1"/>
          <w:sz w:val="20"/>
          <w:szCs w:val="24"/>
        </w:rPr>
        <w:t>”</w:t>
      </w:r>
    </w:p>
    <w:p w14:paraId="5BF6D5DF" w14:textId="7A06A763" w:rsidR="006C056D" w:rsidRDefault="006C056D" w:rsidP="00291074">
      <w:pPr>
        <w:tabs>
          <w:tab w:val="left" w:pos="7050"/>
        </w:tabs>
        <w:spacing w:after="0"/>
        <w:rPr>
          <w:rFonts w:asciiTheme="majorHAnsi" w:eastAsiaTheme="majorEastAsia" w:hAnsiTheme="majorHAnsi" w:cstheme="majorBidi"/>
          <w:bCs/>
          <w:color w:val="000000" w:themeColor="text1"/>
          <w:sz w:val="24"/>
          <w:szCs w:val="24"/>
        </w:rPr>
      </w:pPr>
    </w:p>
    <w:p w14:paraId="38557D80" w14:textId="16DADA01" w:rsidR="00C240BE" w:rsidRDefault="004D4F31" w:rsidP="00291074">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lastRenderedPageBreak/>
        <w:t xml:space="preserve">While </w:t>
      </w:r>
      <w:r w:rsidR="00C87167">
        <w:rPr>
          <w:rFonts w:asciiTheme="majorHAnsi" w:eastAsiaTheme="majorEastAsia" w:hAnsiTheme="majorHAnsi" w:cstheme="majorBidi"/>
          <w:bCs/>
          <w:color w:val="000000" w:themeColor="text1"/>
          <w:sz w:val="24"/>
          <w:szCs w:val="24"/>
        </w:rPr>
        <w:t>few</w:t>
      </w:r>
      <w:r>
        <w:rPr>
          <w:rFonts w:asciiTheme="majorHAnsi" w:eastAsiaTheme="majorEastAsia" w:hAnsiTheme="majorHAnsi" w:cstheme="majorBidi"/>
          <w:bCs/>
          <w:color w:val="000000" w:themeColor="text1"/>
          <w:sz w:val="24"/>
          <w:szCs w:val="24"/>
        </w:rPr>
        <w:t xml:space="preserve"> in number, feature films claim over 80% of the credits.  </w:t>
      </w:r>
      <w:r w:rsidR="006C056D">
        <w:rPr>
          <w:rFonts w:asciiTheme="majorHAnsi" w:eastAsiaTheme="majorEastAsia" w:hAnsiTheme="majorHAnsi" w:cstheme="majorBidi"/>
          <w:bCs/>
          <w:color w:val="000000" w:themeColor="text1"/>
          <w:sz w:val="24"/>
          <w:szCs w:val="24"/>
        </w:rPr>
        <w:t>In its current form, the film credit can be considered a feature film credit.</w:t>
      </w:r>
      <w:r>
        <w:rPr>
          <w:rFonts w:asciiTheme="majorHAnsi" w:eastAsiaTheme="majorEastAsia" w:hAnsiTheme="majorHAnsi" w:cstheme="majorBidi"/>
          <w:bCs/>
          <w:color w:val="000000" w:themeColor="text1"/>
          <w:sz w:val="24"/>
          <w:szCs w:val="24"/>
        </w:rPr>
        <w:t xml:space="preserve"> </w:t>
      </w:r>
      <w:r w:rsidR="006C056D">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This is significant because the spending patterns </w:t>
      </w:r>
      <w:r w:rsidR="00BE2104">
        <w:rPr>
          <w:rFonts w:asciiTheme="majorHAnsi" w:eastAsiaTheme="majorEastAsia" w:hAnsiTheme="majorHAnsi" w:cstheme="majorBidi"/>
          <w:bCs/>
          <w:color w:val="000000" w:themeColor="text1"/>
          <w:sz w:val="24"/>
          <w:szCs w:val="24"/>
        </w:rPr>
        <w:t xml:space="preserve">of a feature film </w:t>
      </w:r>
      <w:r>
        <w:rPr>
          <w:rFonts w:asciiTheme="majorHAnsi" w:eastAsiaTheme="majorEastAsia" w:hAnsiTheme="majorHAnsi" w:cstheme="majorBidi"/>
          <w:bCs/>
          <w:color w:val="000000" w:themeColor="text1"/>
          <w:sz w:val="24"/>
          <w:szCs w:val="24"/>
        </w:rPr>
        <w:t xml:space="preserve">differ from those for television programs or commercials.  </w:t>
      </w:r>
    </w:p>
    <w:p w14:paraId="105C60F0" w14:textId="77777777" w:rsidR="00BF14E1" w:rsidRDefault="00BF14E1" w:rsidP="00291074">
      <w:pPr>
        <w:tabs>
          <w:tab w:val="left" w:pos="7050"/>
        </w:tabs>
        <w:spacing w:after="0"/>
        <w:rPr>
          <w:rFonts w:asciiTheme="majorHAnsi" w:eastAsiaTheme="majorEastAsia" w:hAnsiTheme="majorHAnsi" w:cstheme="majorBidi"/>
          <w:bCs/>
          <w:color w:val="000000" w:themeColor="text1"/>
          <w:sz w:val="24"/>
          <w:szCs w:val="24"/>
        </w:rPr>
      </w:pPr>
    </w:p>
    <w:p w14:paraId="43F80FAE" w14:textId="1675565A" w:rsidR="006C056D" w:rsidRPr="006C056D" w:rsidRDefault="006C056D" w:rsidP="00291074">
      <w:pPr>
        <w:tabs>
          <w:tab w:val="left" w:pos="7050"/>
        </w:tabs>
        <w:spacing w:after="0"/>
        <w:rPr>
          <w:rFonts w:asciiTheme="majorHAnsi" w:eastAsiaTheme="majorEastAsia" w:hAnsiTheme="majorHAnsi" w:cstheme="majorBidi"/>
          <w:b/>
          <w:color w:val="000000" w:themeColor="text1"/>
          <w:sz w:val="24"/>
          <w:szCs w:val="24"/>
        </w:rPr>
      </w:pPr>
      <w:r w:rsidRPr="006C056D">
        <w:rPr>
          <w:rFonts w:asciiTheme="majorHAnsi" w:eastAsiaTheme="majorEastAsia" w:hAnsiTheme="majorHAnsi" w:cstheme="majorBidi"/>
          <w:b/>
          <w:color w:val="000000" w:themeColor="text1"/>
          <w:sz w:val="24"/>
          <w:szCs w:val="24"/>
        </w:rPr>
        <w:t>Total spending qualifying for the film credit, by type of production, 2006 to 2016</w:t>
      </w:r>
    </w:p>
    <w:p w14:paraId="1E7E56D6" w14:textId="2A866344" w:rsidR="006C056D" w:rsidRDefault="002F1130" w:rsidP="00291074">
      <w:pPr>
        <w:tabs>
          <w:tab w:val="left" w:pos="7050"/>
        </w:tabs>
        <w:spacing w:after="0"/>
        <w:rPr>
          <w:rFonts w:asciiTheme="majorHAnsi" w:eastAsiaTheme="majorEastAsia" w:hAnsiTheme="majorHAnsi" w:cstheme="majorBidi"/>
          <w:bCs/>
          <w:color w:val="000000" w:themeColor="text1"/>
          <w:sz w:val="24"/>
          <w:szCs w:val="24"/>
        </w:rPr>
      </w:pPr>
      <w:r w:rsidRPr="00DE0DA2">
        <w:rPr>
          <w:rFonts w:asciiTheme="majorHAnsi" w:hAnsiTheme="majorHAnsi"/>
          <w:b/>
          <w:bCs/>
          <w:noProof/>
          <w:sz w:val="23"/>
          <w:szCs w:val="23"/>
          <w:highlight w:val="lightGray"/>
        </w:rPr>
        <w:drawing>
          <wp:anchor distT="0" distB="0" distL="114300" distR="114300" simplePos="0" relativeHeight="251658240" behindDoc="0" locked="0" layoutInCell="1" allowOverlap="1" wp14:anchorId="69202873" wp14:editId="3B47749E">
            <wp:simplePos x="0" y="0"/>
            <wp:positionH relativeFrom="column">
              <wp:posOffset>1129890</wp:posOffset>
            </wp:positionH>
            <wp:positionV relativeFrom="paragraph">
              <wp:posOffset>158115</wp:posOffset>
            </wp:positionV>
            <wp:extent cx="3450590" cy="23348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0590" cy="2334895"/>
                    </a:xfrm>
                    <a:prstGeom prst="rect">
                      <a:avLst/>
                    </a:prstGeom>
                    <a:noFill/>
                  </pic:spPr>
                </pic:pic>
              </a:graphicData>
            </a:graphic>
          </wp:anchor>
        </w:drawing>
      </w:r>
    </w:p>
    <w:p w14:paraId="6FD6144D" w14:textId="48749D30" w:rsidR="004D4F31" w:rsidRDefault="004D4F31"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5BD66A84" w14:textId="2C0AE248"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4E80B225" w14:textId="1A218BB2"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23398C4D" w14:textId="0C368D64"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26486E26" w14:textId="56AD3113"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4690A28D" w14:textId="35B8D969"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0F7950FD" w14:textId="3C24A418"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64B810AC" w14:textId="04647C2B"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1DFC1D65" w14:textId="009AFEB3"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5529C815" w14:textId="3EEDAA2B"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3EA5FF13" w14:textId="01375260"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425FD184" w14:textId="70F587F9"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166E4AA7" w14:textId="2032B16D"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53CD6462" w14:textId="77777777"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6566C542" w14:textId="32AA53E9" w:rsidR="002F1130"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4B61F0CE" w14:textId="77777777" w:rsidR="002F1130" w:rsidRPr="00DE0DA2" w:rsidRDefault="002F1130" w:rsidP="004D4F31">
      <w:pPr>
        <w:tabs>
          <w:tab w:val="left" w:pos="7050"/>
        </w:tabs>
        <w:spacing w:after="0" w:line="240" w:lineRule="auto"/>
        <w:jc w:val="center"/>
        <w:rPr>
          <w:rFonts w:asciiTheme="majorHAnsi" w:eastAsiaTheme="majorEastAsia" w:hAnsiTheme="majorHAnsi" w:cstheme="majorBidi"/>
          <w:bCs/>
          <w:color w:val="000000" w:themeColor="text1"/>
          <w:sz w:val="20"/>
          <w:szCs w:val="24"/>
          <w:highlight w:val="lightGray"/>
        </w:rPr>
      </w:pPr>
    </w:p>
    <w:p w14:paraId="02D5AF89" w14:textId="77777777" w:rsidR="004D4F31" w:rsidRPr="003C3976" w:rsidRDefault="004D4F31" w:rsidP="004D4F31">
      <w:pPr>
        <w:tabs>
          <w:tab w:val="left" w:pos="7050"/>
        </w:tabs>
        <w:spacing w:after="0" w:line="240" w:lineRule="auto"/>
        <w:ind w:left="1980" w:right="1980"/>
        <w:rPr>
          <w:rFonts w:asciiTheme="majorHAnsi" w:eastAsiaTheme="majorEastAsia" w:hAnsiTheme="majorHAnsi" w:cstheme="majorBidi"/>
          <w:bCs/>
          <w:color w:val="000000" w:themeColor="text1"/>
          <w:sz w:val="20"/>
          <w:szCs w:val="24"/>
        </w:rPr>
      </w:pPr>
      <w:r w:rsidRPr="000212A0">
        <w:rPr>
          <w:rFonts w:asciiTheme="majorHAnsi" w:eastAsiaTheme="majorEastAsia" w:hAnsiTheme="majorHAnsi" w:cstheme="majorBidi"/>
          <w:bCs/>
          <w:color w:val="000000" w:themeColor="text1"/>
          <w:sz w:val="20"/>
          <w:szCs w:val="24"/>
        </w:rPr>
        <w:t>“Figure 2C” of the “Report on the Impact of Massachusetts Film Industry Tax Incentives through Calendar Year 2016”</w:t>
      </w:r>
    </w:p>
    <w:p w14:paraId="5ABBBB10" w14:textId="77777777" w:rsidR="006C056D" w:rsidRDefault="006C056D" w:rsidP="00291074">
      <w:pPr>
        <w:tabs>
          <w:tab w:val="left" w:pos="7050"/>
        </w:tabs>
        <w:spacing w:after="0"/>
        <w:rPr>
          <w:rFonts w:asciiTheme="majorHAnsi" w:eastAsiaTheme="majorEastAsia" w:hAnsiTheme="majorHAnsi" w:cstheme="majorBidi"/>
          <w:bCs/>
          <w:color w:val="000000" w:themeColor="text1"/>
          <w:sz w:val="24"/>
          <w:szCs w:val="24"/>
        </w:rPr>
      </w:pPr>
    </w:p>
    <w:p w14:paraId="6F0439AA" w14:textId="18A1AC37" w:rsidR="004D4F31" w:rsidRDefault="00343B1F" w:rsidP="00291074">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 feature film will generally bring together talent and workers with special skills, </w:t>
      </w:r>
      <w:r w:rsidR="00BE2104">
        <w:rPr>
          <w:rFonts w:asciiTheme="majorHAnsi" w:eastAsiaTheme="majorEastAsia" w:hAnsiTheme="majorHAnsi" w:cstheme="majorBidi"/>
          <w:bCs/>
          <w:color w:val="000000" w:themeColor="text1"/>
          <w:sz w:val="24"/>
          <w:szCs w:val="24"/>
        </w:rPr>
        <w:t xml:space="preserve">some of which will be “imported” from outside the state.  </w:t>
      </w:r>
      <w:r>
        <w:rPr>
          <w:rFonts w:asciiTheme="majorHAnsi" w:eastAsiaTheme="majorEastAsia" w:hAnsiTheme="majorHAnsi" w:cstheme="majorBidi"/>
          <w:bCs/>
          <w:color w:val="000000" w:themeColor="text1"/>
          <w:sz w:val="24"/>
          <w:szCs w:val="24"/>
        </w:rPr>
        <w:t xml:space="preserve">The film’s </w:t>
      </w:r>
      <w:r w:rsidR="007A6725">
        <w:rPr>
          <w:rFonts w:asciiTheme="majorHAnsi" w:eastAsiaTheme="majorEastAsia" w:hAnsiTheme="majorHAnsi" w:cstheme="majorBidi"/>
          <w:bCs/>
          <w:color w:val="000000" w:themeColor="text1"/>
          <w:sz w:val="24"/>
          <w:szCs w:val="24"/>
        </w:rPr>
        <w:t xml:space="preserve">presence in the state </w:t>
      </w:r>
      <w:r w:rsidR="00C87167">
        <w:rPr>
          <w:rFonts w:asciiTheme="majorHAnsi" w:eastAsiaTheme="majorEastAsia" w:hAnsiTheme="majorHAnsi" w:cstheme="majorBidi"/>
          <w:bCs/>
          <w:color w:val="000000" w:themeColor="text1"/>
          <w:sz w:val="24"/>
          <w:szCs w:val="24"/>
        </w:rPr>
        <w:t xml:space="preserve">will typically </w:t>
      </w:r>
      <w:r w:rsidR="007A6725">
        <w:rPr>
          <w:rFonts w:asciiTheme="majorHAnsi" w:eastAsiaTheme="majorEastAsia" w:hAnsiTheme="majorHAnsi" w:cstheme="majorBidi"/>
          <w:bCs/>
          <w:color w:val="000000" w:themeColor="text1"/>
          <w:sz w:val="24"/>
          <w:szCs w:val="24"/>
        </w:rPr>
        <w:t xml:space="preserve">last only for </w:t>
      </w:r>
      <w:r w:rsidR="00C87167">
        <w:rPr>
          <w:rFonts w:asciiTheme="majorHAnsi" w:eastAsiaTheme="majorEastAsia" w:hAnsiTheme="majorHAnsi" w:cstheme="majorBidi"/>
          <w:bCs/>
          <w:color w:val="000000" w:themeColor="text1"/>
          <w:sz w:val="24"/>
          <w:szCs w:val="24"/>
        </w:rPr>
        <w:t>several weeks</w:t>
      </w:r>
      <w:r w:rsidR="007A6725">
        <w:rPr>
          <w:rFonts w:asciiTheme="majorHAnsi" w:eastAsiaTheme="majorEastAsia" w:hAnsiTheme="majorHAnsi" w:cstheme="majorBidi"/>
          <w:bCs/>
          <w:color w:val="000000" w:themeColor="text1"/>
          <w:sz w:val="24"/>
          <w:szCs w:val="24"/>
        </w:rPr>
        <w:t xml:space="preserve">, leaving </w:t>
      </w:r>
      <w:r w:rsidR="006C056D">
        <w:rPr>
          <w:rFonts w:asciiTheme="majorHAnsi" w:eastAsiaTheme="majorEastAsia" w:hAnsiTheme="majorHAnsi" w:cstheme="majorBidi"/>
          <w:bCs/>
          <w:color w:val="000000" w:themeColor="text1"/>
          <w:sz w:val="24"/>
          <w:szCs w:val="24"/>
        </w:rPr>
        <w:t xml:space="preserve">little or </w:t>
      </w:r>
      <w:r w:rsidR="007A6725">
        <w:rPr>
          <w:rFonts w:asciiTheme="majorHAnsi" w:eastAsiaTheme="majorEastAsia" w:hAnsiTheme="majorHAnsi" w:cstheme="majorBidi"/>
          <w:bCs/>
          <w:color w:val="000000" w:themeColor="text1"/>
          <w:sz w:val="24"/>
          <w:szCs w:val="24"/>
        </w:rPr>
        <w:t>no lasting presence in the local economy.  By contrast</w:t>
      </w:r>
      <w:r w:rsidR="00DA334B">
        <w:rPr>
          <w:rFonts w:asciiTheme="majorHAnsi" w:eastAsiaTheme="majorEastAsia" w:hAnsiTheme="majorHAnsi" w:cstheme="majorBidi"/>
          <w:bCs/>
          <w:color w:val="000000" w:themeColor="text1"/>
          <w:sz w:val="24"/>
          <w:szCs w:val="24"/>
        </w:rPr>
        <w:t>,</w:t>
      </w:r>
      <w:r w:rsidR="007A6725">
        <w:rPr>
          <w:rFonts w:asciiTheme="majorHAnsi" w:eastAsiaTheme="majorEastAsia" w:hAnsiTheme="majorHAnsi" w:cstheme="majorBidi"/>
          <w:bCs/>
          <w:color w:val="000000" w:themeColor="text1"/>
          <w:sz w:val="24"/>
          <w:szCs w:val="24"/>
        </w:rPr>
        <w:t xml:space="preserve"> television productions usually establish a local presence and, if successful, remain for a number of years.  The same is true for commercials:  Although a single commercial will be completed in a short period of time, a successful production company will typically produce a steady stream of commercials each year, thus creating a local business.     </w:t>
      </w:r>
    </w:p>
    <w:p w14:paraId="0D586A50" w14:textId="77777777" w:rsidR="00BE2104" w:rsidRDefault="00BE2104" w:rsidP="00291074">
      <w:pPr>
        <w:tabs>
          <w:tab w:val="left" w:pos="7050"/>
        </w:tabs>
        <w:spacing w:after="0"/>
        <w:rPr>
          <w:rFonts w:asciiTheme="majorHAnsi" w:eastAsiaTheme="majorEastAsia" w:hAnsiTheme="majorHAnsi" w:cstheme="majorBidi"/>
          <w:bCs/>
          <w:color w:val="000000" w:themeColor="text1"/>
          <w:sz w:val="24"/>
          <w:szCs w:val="24"/>
        </w:rPr>
      </w:pPr>
    </w:p>
    <w:p w14:paraId="6C587587" w14:textId="77777777" w:rsidR="00BE2104" w:rsidRPr="006E3711" w:rsidRDefault="00BE2104" w:rsidP="00BE2104">
      <w:pPr>
        <w:tabs>
          <w:tab w:val="left" w:pos="7050"/>
        </w:tabs>
        <w:spacing w:after="0"/>
        <w:rPr>
          <w:rFonts w:asciiTheme="majorHAnsi" w:hAnsiTheme="majorHAnsi"/>
          <w:sz w:val="24"/>
        </w:rPr>
      </w:pPr>
      <w:r w:rsidRPr="00D01B3D">
        <w:rPr>
          <w:rFonts w:asciiTheme="majorHAnsi" w:hAnsiTheme="majorHAnsi"/>
          <w:sz w:val="24"/>
          <w:highlight w:val="cyan"/>
        </w:rPr>
        <w:t>Conclusion/Recommendations: [To be Entered by TERC]</w:t>
      </w:r>
    </w:p>
    <w:p w14:paraId="7E08BF37" w14:textId="77777777" w:rsidR="004D4F31" w:rsidRDefault="004D4F31" w:rsidP="00291074">
      <w:pPr>
        <w:tabs>
          <w:tab w:val="left" w:pos="7050"/>
        </w:tabs>
        <w:spacing w:after="0"/>
        <w:rPr>
          <w:rFonts w:asciiTheme="majorHAnsi" w:eastAsiaTheme="majorEastAsia" w:hAnsiTheme="majorHAnsi" w:cstheme="majorBidi"/>
          <w:bCs/>
          <w:color w:val="000000" w:themeColor="text1"/>
          <w:sz w:val="24"/>
          <w:szCs w:val="24"/>
        </w:rPr>
      </w:pPr>
    </w:p>
    <w:p w14:paraId="309CA71A" w14:textId="77777777" w:rsidR="00F82E8F" w:rsidRDefault="00F82E8F" w:rsidP="00F82E8F">
      <w:pPr>
        <w:tabs>
          <w:tab w:val="left" w:pos="7050"/>
        </w:tabs>
        <w:spacing w:after="0" w:line="240" w:lineRule="auto"/>
        <w:rPr>
          <w:rFonts w:asciiTheme="majorHAnsi" w:eastAsiaTheme="majorEastAsia" w:hAnsiTheme="majorHAnsi" w:cstheme="majorBidi"/>
          <w:bCs/>
          <w:i/>
          <w:iCs/>
          <w:color w:val="000000" w:themeColor="text1"/>
          <w:sz w:val="24"/>
          <w:szCs w:val="24"/>
        </w:rPr>
      </w:pPr>
      <w:r w:rsidRPr="004851F6">
        <w:rPr>
          <w:rFonts w:asciiTheme="majorHAnsi" w:eastAsiaTheme="majorEastAsia" w:hAnsiTheme="majorHAnsi" w:cstheme="majorBidi"/>
          <w:bCs/>
          <w:i/>
          <w:iCs/>
          <w:color w:val="000000" w:themeColor="text1"/>
          <w:sz w:val="24"/>
          <w:szCs w:val="24"/>
        </w:rPr>
        <w:t xml:space="preserve">Purpose:  </w:t>
      </w:r>
      <w:r>
        <w:rPr>
          <w:rFonts w:asciiTheme="majorHAnsi" w:eastAsiaTheme="majorEastAsia" w:hAnsiTheme="majorHAnsi" w:cstheme="majorBidi"/>
          <w:bCs/>
          <w:i/>
          <w:iCs/>
          <w:color w:val="000000" w:themeColor="text1"/>
          <w:sz w:val="24"/>
          <w:szCs w:val="24"/>
        </w:rPr>
        <w:t>Create local jobs</w:t>
      </w:r>
      <w:r w:rsidRPr="004851F6">
        <w:rPr>
          <w:rFonts w:asciiTheme="majorHAnsi" w:eastAsiaTheme="majorEastAsia" w:hAnsiTheme="majorHAnsi" w:cstheme="majorBidi"/>
          <w:bCs/>
          <w:i/>
          <w:iCs/>
          <w:color w:val="000000" w:themeColor="text1"/>
          <w:sz w:val="24"/>
          <w:szCs w:val="24"/>
        </w:rPr>
        <w:t xml:space="preserve">:  </w:t>
      </w:r>
    </w:p>
    <w:p w14:paraId="04C36FAF" w14:textId="77777777" w:rsidR="00F82E8F" w:rsidRPr="00F82E8F" w:rsidRDefault="00F82E8F"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58A03AE1" w14:textId="2228AAC0" w:rsidR="00F82E8F" w:rsidRDefault="00F82E8F" w:rsidP="00A2195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While the credit has </w:t>
      </w:r>
      <w:r w:rsidR="00E23622">
        <w:rPr>
          <w:rFonts w:asciiTheme="majorHAnsi" w:eastAsiaTheme="majorEastAsia" w:hAnsiTheme="majorHAnsi" w:cstheme="majorBidi"/>
          <w:bCs/>
          <w:color w:val="000000" w:themeColor="text1"/>
          <w:sz w:val="24"/>
          <w:szCs w:val="24"/>
        </w:rPr>
        <w:t>led to increased film spending, this has not always translated into local jobs.  This is because much of the production and wage</w:t>
      </w:r>
      <w:r w:rsidR="00C240BE">
        <w:rPr>
          <w:rFonts w:asciiTheme="majorHAnsi" w:eastAsiaTheme="majorEastAsia" w:hAnsiTheme="majorHAnsi" w:cstheme="majorBidi"/>
          <w:bCs/>
          <w:color w:val="000000" w:themeColor="text1"/>
          <w:sz w:val="24"/>
          <w:szCs w:val="24"/>
        </w:rPr>
        <w:t xml:space="preserve"> </w:t>
      </w:r>
      <w:r w:rsidR="00E23622">
        <w:rPr>
          <w:rFonts w:asciiTheme="majorHAnsi" w:eastAsiaTheme="majorEastAsia" w:hAnsiTheme="majorHAnsi" w:cstheme="majorBidi"/>
          <w:bCs/>
          <w:color w:val="000000" w:themeColor="text1"/>
          <w:sz w:val="24"/>
          <w:szCs w:val="24"/>
        </w:rPr>
        <w:t>s</w:t>
      </w:r>
      <w:r w:rsidR="00C240BE">
        <w:rPr>
          <w:rFonts w:asciiTheme="majorHAnsi" w:eastAsiaTheme="majorEastAsia" w:hAnsiTheme="majorHAnsi" w:cstheme="majorBidi"/>
          <w:bCs/>
          <w:color w:val="000000" w:themeColor="text1"/>
          <w:sz w:val="24"/>
          <w:szCs w:val="24"/>
        </w:rPr>
        <w:t>pending that qualifies for the credit has</w:t>
      </w:r>
      <w:r w:rsidR="00E23622">
        <w:rPr>
          <w:rFonts w:asciiTheme="majorHAnsi" w:eastAsiaTheme="majorEastAsia" w:hAnsiTheme="majorHAnsi" w:cstheme="majorBidi"/>
          <w:bCs/>
          <w:color w:val="000000" w:themeColor="text1"/>
          <w:sz w:val="24"/>
          <w:szCs w:val="24"/>
        </w:rPr>
        <w:t xml:space="preserve"> gone to vendors and workers outside of the state.  </w:t>
      </w:r>
      <w:r w:rsidR="00C240BE">
        <w:rPr>
          <w:rFonts w:asciiTheme="majorHAnsi" w:eastAsiaTheme="majorEastAsia" w:hAnsiTheme="majorHAnsi" w:cstheme="majorBidi"/>
          <w:bCs/>
          <w:color w:val="000000" w:themeColor="text1"/>
          <w:sz w:val="24"/>
          <w:szCs w:val="24"/>
        </w:rPr>
        <w:t>T</w:t>
      </w:r>
      <w:r w:rsidR="00C240BE" w:rsidRPr="00C240BE">
        <w:rPr>
          <w:rFonts w:asciiTheme="majorHAnsi" w:eastAsiaTheme="majorEastAsia" w:hAnsiTheme="majorHAnsi" w:cstheme="majorBidi"/>
          <w:bCs/>
          <w:color w:val="000000" w:themeColor="text1"/>
          <w:sz w:val="24"/>
          <w:szCs w:val="24"/>
        </w:rPr>
        <w:t xml:space="preserve">he Massachusetts film credit does not require </w:t>
      </w:r>
      <w:r w:rsidR="00245D49">
        <w:rPr>
          <w:rFonts w:asciiTheme="majorHAnsi" w:eastAsiaTheme="majorEastAsia" w:hAnsiTheme="majorHAnsi" w:cstheme="majorBidi"/>
          <w:bCs/>
          <w:color w:val="000000" w:themeColor="text1"/>
          <w:sz w:val="24"/>
          <w:szCs w:val="24"/>
        </w:rPr>
        <w:t xml:space="preserve">production costs </w:t>
      </w:r>
      <w:r w:rsidR="00C240BE" w:rsidRPr="00C240BE">
        <w:rPr>
          <w:rFonts w:asciiTheme="majorHAnsi" w:eastAsiaTheme="majorEastAsia" w:hAnsiTheme="majorHAnsi" w:cstheme="majorBidi"/>
          <w:bCs/>
          <w:color w:val="000000" w:themeColor="text1"/>
          <w:sz w:val="24"/>
          <w:szCs w:val="24"/>
        </w:rPr>
        <w:t xml:space="preserve">to be </w:t>
      </w:r>
      <w:r w:rsidR="00245D49">
        <w:rPr>
          <w:rFonts w:asciiTheme="majorHAnsi" w:eastAsiaTheme="majorEastAsia" w:hAnsiTheme="majorHAnsi" w:cstheme="majorBidi"/>
          <w:bCs/>
          <w:color w:val="000000" w:themeColor="text1"/>
          <w:sz w:val="24"/>
          <w:szCs w:val="24"/>
        </w:rPr>
        <w:t>incurred with</w:t>
      </w:r>
      <w:r w:rsidR="00C240BE" w:rsidRPr="00C240BE">
        <w:rPr>
          <w:rFonts w:asciiTheme="majorHAnsi" w:eastAsiaTheme="majorEastAsia" w:hAnsiTheme="majorHAnsi" w:cstheme="majorBidi"/>
          <w:bCs/>
          <w:color w:val="000000" w:themeColor="text1"/>
          <w:sz w:val="24"/>
          <w:szCs w:val="24"/>
        </w:rPr>
        <w:t xml:space="preserve"> a Massachusetts-based business to qualify for a film tax credit.  </w:t>
      </w:r>
      <w:r w:rsidR="00BE2104">
        <w:rPr>
          <w:rFonts w:asciiTheme="majorHAnsi" w:eastAsiaTheme="majorEastAsia" w:hAnsiTheme="majorHAnsi" w:cstheme="majorBidi"/>
          <w:bCs/>
          <w:color w:val="000000" w:themeColor="text1"/>
          <w:sz w:val="24"/>
          <w:szCs w:val="24"/>
        </w:rPr>
        <w:t>If</w:t>
      </w:r>
      <w:r w:rsidR="00C240BE" w:rsidRPr="00C240BE">
        <w:rPr>
          <w:rFonts w:asciiTheme="majorHAnsi" w:eastAsiaTheme="majorEastAsia" w:hAnsiTheme="majorHAnsi" w:cstheme="majorBidi"/>
          <w:bCs/>
          <w:color w:val="000000" w:themeColor="text1"/>
          <w:sz w:val="24"/>
          <w:szCs w:val="24"/>
        </w:rPr>
        <w:t xml:space="preserve"> a production otherwise qualifies, payments made to out-of-state vendors are eligible for the credit. This is significant as purchases generally stimulate economic activity only in the state or area where the purchase is made, and not elsewhere.</w:t>
      </w:r>
      <w:r w:rsidR="00484C1C">
        <w:rPr>
          <w:rFonts w:asciiTheme="majorHAnsi" w:eastAsiaTheme="majorEastAsia" w:hAnsiTheme="majorHAnsi" w:cstheme="majorBidi"/>
          <w:bCs/>
          <w:color w:val="000000" w:themeColor="text1"/>
          <w:sz w:val="24"/>
          <w:szCs w:val="24"/>
        </w:rPr>
        <w:t xml:space="preserve">  </w:t>
      </w:r>
    </w:p>
    <w:p w14:paraId="15FFAD52" w14:textId="490534E8" w:rsidR="00343B1F" w:rsidRDefault="00343B1F" w:rsidP="00C240BE">
      <w:pPr>
        <w:tabs>
          <w:tab w:val="left" w:pos="7050"/>
        </w:tabs>
        <w:spacing w:after="0" w:line="240" w:lineRule="auto"/>
        <w:rPr>
          <w:rFonts w:asciiTheme="majorHAnsi" w:eastAsiaTheme="majorEastAsia" w:hAnsiTheme="majorHAnsi" w:cstheme="majorBidi"/>
          <w:bCs/>
          <w:color w:val="000000" w:themeColor="text1"/>
          <w:sz w:val="24"/>
          <w:szCs w:val="24"/>
        </w:rPr>
      </w:pPr>
    </w:p>
    <w:p w14:paraId="0CA8E5A1" w14:textId="0D2B5C1F" w:rsidR="00343B1F" w:rsidRDefault="00046348" w:rsidP="00A2195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Although the </w:t>
      </w:r>
      <w:r w:rsidR="00DA334B">
        <w:rPr>
          <w:rFonts w:asciiTheme="majorHAnsi" w:eastAsiaTheme="majorEastAsia" w:hAnsiTheme="majorHAnsi" w:cstheme="majorBidi"/>
          <w:bCs/>
          <w:color w:val="000000" w:themeColor="text1"/>
          <w:sz w:val="24"/>
          <w:szCs w:val="24"/>
        </w:rPr>
        <w:t xml:space="preserve">payroll component of the </w:t>
      </w:r>
      <w:r>
        <w:rPr>
          <w:rFonts w:asciiTheme="majorHAnsi" w:eastAsiaTheme="majorEastAsia" w:hAnsiTheme="majorHAnsi" w:cstheme="majorBidi"/>
          <w:bCs/>
          <w:color w:val="000000" w:themeColor="text1"/>
          <w:sz w:val="24"/>
          <w:szCs w:val="24"/>
        </w:rPr>
        <w:t xml:space="preserve">credit </w:t>
      </w:r>
      <w:r w:rsidR="00DA334B">
        <w:rPr>
          <w:rFonts w:asciiTheme="majorHAnsi" w:eastAsiaTheme="majorEastAsia" w:hAnsiTheme="majorHAnsi" w:cstheme="majorBidi"/>
          <w:bCs/>
          <w:color w:val="000000" w:themeColor="text1"/>
          <w:sz w:val="24"/>
          <w:szCs w:val="24"/>
        </w:rPr>
        <w:t xml:space="preserve">is </w:t>
      </w:r>
      <w:r>
        <w:rPr>
          <w:rFonts w:asciiTheme="majorHAnsi" w:eastAsiaTheme="majorEastAsia" w:hAnsiTheme="majorHAnsi" w:cstheme="majorBidi"/>
          <w:bCs/>
          <w:color w:val="000000" w:themeColor="text1"/>
          <w:sz w:val="24"/>
          <w:szCs w:val="24"/>
        </w:rPr>
        <w:t xml:space="preserve">only </w:t>
      </w:r>
      <w:r w:rsidR="00DA334B">
        <w:rPr>
          <w:rFonts w:asciiTheme="majorHAnsi" w:eastAsiaTheme="majorEastAsia" w:hAnsiTheme="majorHAnsi" w:cstheme="majorBidi"/>
          <w:bCs/>
          <w:color w:val="000000" w:themeColor="text1"/>
          <w:sz w:val="24"/>
          <w:szCs w:val="24"/>
        </w:rPr>
        <w:t>available for</w:t>
      </w:r>
      <w:r>
        <w:rPr>
          <w:rFonts w:asciiTheme="majorHAnsi" w:eastAsiaTheme="majorEastAsia" w:hAnsiTheme="majorHAnsi" w:cstheme="majorBidi"/>
          <w:bCs/>
          <w:color w:val="000000" w:themeColor="text1"/>
          <w:sz w:val="24"/>
          <w:szCs w:val="24"/>
        </w:rPr>
        <w:t xml:space="preserve"> wages paid for work in Massachusetts, a</w:t>
      </w:r>
      <w:r w:rsidRPr="0004634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similar form of leakage </w:t>
      </w:r>
      <w:r w:rsidR="00DA334B">
        <w:rPr>
          <w:rFonts w:asciiTheme="majorHAnsi" w:eastAsiaTheme="majorEastAsia" w:hAnsiTheme="majorHAnsi" w:cstheme="majorBidi"/>
          <w:bCs/>
          <w:color w:val="000000" w:themeColor="text1"/>
          <w:sz w:val="24"/>
          <w:szCs w:val="24"/>
        </w:rPr>
        <w:t xml:space="preserve">occurs with </w:t>
      </w:r>
      <w:r>
        <w:rPr>
          <w:rFonts w:asciiTheme="majorHAnsi" w:eastAsiaTheme="majorEastAsia" w:hAnsiTheme="majorHAnsi" w:cstheme="majorBidi"/>
          <w:bCs/>
          <w:color w:val="000000" w:themeColor="text1"/>
          <w:sz w:val="24"/>
          <w:szCs w:val="24"/>
        </w:rPr>
        <w:t>wages paid to workers who reside outside the state.  A</w:t>
      </w:r>
      <w:r w:rsidR="00343B1F">
        <w:rPr>
          <w:rFonts w:asciiTheme="majorHAnsi" w:eastAsiaTheme="majorEastAsia" w:hAnsiTheme="majorHAnsi" w:cstheme="majorBidi"/>
          <w:bCs/>
          <w:color w:val="000000" w:themeColor="text1"/>
          <w:sz w:val="24"/>
          <w:szCs w:val="24"/>
        </w:rPr>
        <w:t>gain</w:t>
      </w:r>
      <w:r w:rsidR="00BE2104">
        <w:rPr>
          <w:rFonts w:asciiTheme="majorHAnsi" w:eastAsiaTheme="majorEastAsia" w:hAnsiTheme="majorHAnsi" w:cstheme="majorBidi"/>
          <w:bCs/>
          <w:color w:val="000000" w:themeColor="text1"/>
          <w:sz w:val="24"/>
          <w:szCs w:val="24"/>
        </w:rPr>
        <w:t>,</w:t>
      </w:r>
      <w:r w:rsidR="00343B1F">
        <w:rPr>
          <w:rFonts w:asciiTheme="majorHAnsi" w:eastAsiaTheme="majorEastAsia" w:hAnsiTheme="majorHAnsi" w:cstheme="majorBidi"/>
          <w:bCs/>
          <w:color w:val="000000" w:themeColor="text1"/>
          <w:sz w:val="24"/>
          <w:szCs w:val="24"/>
        </w:rPr>
        <w:t xml:space="preserve"> this </w:t>
      </w:r>
      <w:r>
        <w:rPr>
          <w:rFonts w:asciiTheme="majorHAnsi" w:eastAsiaTheme="majorEastAsia" w:hAnsiTheme="majorHAnsi" w:cstheme="majorBidi"/>
          <w:bCs/>
          <w:color w:val="000000" w:themeColor="text1"/>
          <w:sz w:val="24"/>
          <w:szCs w:val="24"/>
        </w:rPr>
        <w:t xml:space="preserve">tends to </w:t>
      </w:r>
      <w:r w:rsidR="00343B1F">
        <w:rPr>
          <w:rFonts w:asciiTheme="majorHAnsi" w:eastAsiaTheme="majorEastAsia" w:hAnsiTheme="majorHAnsi" w:cstheme="majorBidi"/>
          <w:bCs/>
          <w:color w:val="000000" w:themeColor="text1"/>
          <w:sz w:val="24"/>
          <w:szCs w:val="24"/>
        </w:rPr>
        <w:t>affect feature films, where non-residents</w:t>
      </w:r>
      <w:r>
        <w:rPr>
          <w:rFonts w:asciiTheme="majorHAnsi" w:eastAsiaTheme="majorEastAsia" w:hAnsiTheme="majorHAnsi" w:cstheme="majorBidi"/>
          <w:bCs/>
          <w:color w:val="000000" w:themeColor="text1"/>
          <w:sz w:val="24"/>
          <w:szCs w:val="24"/>
        </w:rPr>
        <w:t>, in some cases highly paid,</w:t>
      </w:r>
      <w:r w:rsidR="00343B1F">
        <w:rPr>
          <w:rFonts w:asciiTheme="majorHAnsi" w:eastAsiaTheme="majorEastAsia" w:hAnsiTheme="majorHAnsi" w:cstheme="majorBidi"/>
          <w:bCs/>
          <w:color w:val="000000" w:themeColor="text1"/>
          <w:sz w:val="24"/>
          <w:szCs w:val="24"/>
        </w:rPr>
        <w:t xml:space="preserve"> spend brief periods in Massachusetts before returning to their home states.</w:t>
      </w:r>
      <w:r w:rsidR="007D4A6B" w:rsidRPr="00A21952">
        <w:rPr>
          <w:rStyle w:val="FootnoteReference"/>
          <w:sz w:val="24"/>
          <w:szCs w:val="24"/>
        </w:rPr>
        <w:footnoteReference w:id="2"/>
      </w:r>
      <w:r w:rsidR="00343B1F" w:rsidRPr="00A21952">
        <w:rPr>
          <w:rStyle w:val="FootnoteReference"/>
        </w:rPr>
        <w:t xml:space="preserve"> </w:t>
      </w:r>
      <w:r w:rsidR="00343B1F">
        <w:rPr>
          <w:rFonts w:asciiTheme="majorHAnsi" w:eastAsiaTheme="majorEastAsia" w:hAnsiTheme="majorHAnsi" w:cstheme="majorBidi"/>
          <w:bCs/>
          <w:color w:val="000000" w:themeColor="text1"/>
          <w:sz w:val="24"/>
          <w:szCs w:val="24"/>
        </w:rPr>
        <w:t xml:space="preserve"> </w:t>
      </w:r>
    </w:p>
    <w:p w14:paraId="467E05DD" w14:textId="2E711556" w:rsidR="00F82E8F" w:rsidRDefault="00F82E8F" w:rsidP="00A21952">
      <w:pPr>
        <w:tabs>
          <w:tab w:val="left" w:pos="7050"/>
        </w:tabs>
        <w:spacing w:after="0"/>
        <w:rPr>
          <w:rFonts w:asciiTheme="majorHAnsi" w:eastAsiaTheme="majorEastAsia" w:hAnsiTheme="majorHAnsi" w:cstheme="majorBidi"/>
          <w:bCs/>
          <w:color w:val="000000" w:themeColor="text1"/>
          <w:sz w:val="24"/>
          <w:szCs w:val="24"/>
        </w:rPr>
      </w:pPr>
    </w:p>
    <w:p w14:paraId="76DDA225" w14:textId="095B09D6" w:rsidR="00252173" w:rsidRDefault="00046348" w:rsidP="00A2195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w:t>
      </w:r>
      <w:r w:rsidR="00245D49">
        <w:rPr>
          <w:rFonts w:asciiTheme="majorHAnsi" w:eastAsiaTheme="majorEastAsia" w:hAnsiTheme="majorHAnsi" w:cstheme="majorBidi"/>
          <w:bCs/>
          <w:color w:val="000000" w:themeColor="text1"/>
          <w:sz w:val="24"/>
          <w:szCs w:val="24"/>
        </w:rPr>
        <w:t>bottom half</w:t>
      </w:r>
      <w:r>
        <w:rPr>
          <w:rFonts w:asciiTheme="majorHAnsi" w:eastAsiaTheme="majorEastAsia" w:hAnsiTheme="majorHAnsi" w:cstheme="majorBidi"/>
          <w:bCs/>
          <w:color w:val="000000" w:themeColor="text1"/>
          <w:sz w:val="24"/>
          <w:szCs w:val="24"/>
        </w:rPr>
        <w:t xml:space="preserve"> of the table below </w:t>
      </w:r>
      <w:r w:rsidR="00252173">
        <w:rPr>
          <w:rFonts w:asciiTheme="majorHAnsi" w:eastAsiaTheme="majorEastAsia" w:hAnsiTheme="majorHAnsi" w:cstheme="majorBidi"/>
          <w:bCs/>
          <w:color w:val="000000" w:themeColor="text1"/>
          <w:sz w:val="24"/>
          <w:szCs w:val="24"/>
        </w:rPr>
        <w:t>summarizes</w:t>
      </w:r>
      <w:r>
        <w:rPr>
          <w:rFonts w:asciiTheme="majorHAnsi" w:eastAsiaTheme="majorEastAsia" w:hAnsiTheme="majorHAnsi" w:cstheme="majorBidi"/>
          <w:bCs/>
          <w:color w:val="000000" w:themeColor="text1"/>
          <w:sz w:val="24"/>
          <w:szCs w:val="24"/>
        </w:rPr>
        <w:t xml:space="preserve"> the percentage </w:t>
      </w:r>
      <w:r w:rsidR="00DA334B">
        <w:rPr>
          <w:rFonts w:asciiTheme="majorHAnsi" w:eastAsiaTheme="majorEastAsia" w:hAnsiTheme="majorHAnsi" w:cstheme="majorBidi"/>
          <w:bCs/>
          <w:color w:val="000000" w:themeColor="text1"/>
          <w:sz w:val="24"/>
          <w:szCs w:val="24"/>
        </w:rPr>
        <w:t xml:space="preserve">of </w:t>
      </w:r>
      <w:r>
        <w:rPr>
          <w:rFonts w:asciiTheme="majorHAnsi" w:eastAsiaTheme="majorEastAsia" w:hAnsiTheme="majorHAnsi" w:cstheme="majorBidi"/>
          <w:bCs/>
          <w:color w:val="000000" w:themeColor="text1"/>
          <w:sz w:val="24"/>
          <w:szCs w:val="24"/>
        </w:rPr>
        <w:t xml:space="preserve">qualified film credit spending that </w:t>
      </w:r>
      <w:r w:rsidR="00245D49">
        <w:rPr>
          <w:rFonts w:asciiTheme="majorHAnsi" w:eastAsiaTheme="majorEastAsia" w:hAnsiTheme="majorHAnsi" w:cstheme="majorBidi"/>
          <w:bCs/>
          <w:color w:val="000000" w:themeColor="text1"/>
          <w:sz w:val="24"/>
          <w:szCs w:val="24"/>
        </w:rPr>
        <w:t xml:space="preserve">went to </w:t>
      </w:r>
      <w:r w:rsidR="00DA334B">
        <w:rPr>
          <w:rFonts w:asciiTheme="majorHAnsi" w:eastAsiaTheme="majorEastAsia" w:hAnsiTheme="majorHAnsi" w:cstheme="majorBidi"/>
          <w:bCs/>
          <w:color w:val="000000" w:themeColor="text1"/>
          <w:sz w:val="24"/>
          <w:szCs w:val="24"/>
        </w:rPr>
        <w:t>Massachusetts</w:t>
      </w:r>
      <w:r w:rsidR="00696C70">
        <w:rPr>
          <w:rFonts w:asciiTheme="majorHAnsi" w:eastAsiaTheme="majorEastAsia" w:hAnsiTheme="majorHAnsi" w:cstheme="majorBidi"/>
          <w:bCs/>
          <w:color w:val="000000" w:themeColor="text1"/>
          <w:sz w:val="24"/>
          <w:szCs w:val="24"/>
        </w:rPr>
        <w:t xml:space="preserve"> and non-Massachusetts</w:t>
      </w:r>
      <w:r w:rsidR="00DA334B">
        <w:rPr>
          <w:rFonts w:asciiTheme="majorHAnsi" w:eastAsiaTheme="majorEastAsia" w:hAnsiTheme="majorHAnsi" w:cstheme="majorBidi"/>
          <w:bCs/>
          <w:color w:val="000000" w:themeColor="text1"/>
          <w:sz w:val="24"/>
          <w:szCs w:val="24"/>
        </w:rPr>
        <w:t xml:space="preserve"> </w:t>
      </w:r>
      <w:r w:rsidR="00696C70" w:rsidRPr="00696C70">
        <w:rPr>
          <w:rFonts w:asciiTheme="majorHAnsi" w:eastAsiaTheme="majorEastAsia" w:hAnsiTheme="majorHAnsi" w:cstheme="majorBidi"/>
          <w:bCs/>
          <w:color w:val="000000" w:themeColor="text1"/>
          <w:sz w:val="24"/>
          <w:szCs w:val="24"/>
        </w:rPr>
        <w:t>residents and businesses (denoted as “</w:t>
      </w:r>
      <w:r w:rsidR="00696C70">
        <w:rPr>
          <w:rFonts w:asciiTheme="majorHAnsi" w:eastAsiaTheme="majorEastAsia" w:hAnsiTheme="majorHAnsi" w:cstheme="majorBidi"/>
          <w:bCs/>
          <w:color w:val="000000" w:themeColor="text1"/>
          <w:sz w:val="24"/>
          <w:szCs w:val="24"/>
        </w:rPr>
        <w:t xml:space="preserve">MA </w:t>
      </w:r>
      <w:r w:rsidR="00696C70" w:rsidRPr="00696C70">
        <w:rPr>
          <w:rFonts w:asciiTheme="majorHAnsi" w:eastAsiaTheme="majorEastAsia" w:hAnsiTheme="majorHAnsi" w:cstheme="majorBidi"/>
          <w:bCs/>
          <w:color w:val="000000" w:themeColor="text1"/>
          <w:sz w:val="24"/>
          <w:szCs w:val="24"/>
        </w:rPr>
        <w:t xml:space="preserve">Resident/Businesses” </w:t>
      </w:r>
      <w:r w:rsidR="006E5E8E">
        <w:rPr>
          <w:rFonts w:asciiTheme="majorHAnsi" w:eastAsiaTheme="majorEastAsia" w:hAnsiTheme="majorHAnsi" w:cstheme="majorBidi"/>
          <w:bCs/>
          <w:color w:val="000000" w:themeColor="text1"/>
          <w:sz w:val="24"/>
          <w:szCs w:val="24"/>
        </w:rPr>
        <w:t xml:space="preserve">and </w:t>
      </w:r>
      <w:r w:rsidR="00696C70">
        <w:rPr>
          <w:rFonts w:asciiTheme="majorHAnsi" w:eastAsiaTheme="majorEastAsia" w:hAnsiTheme="majorHAnsi" w:cstheme="majorBidi"/>
          <w:bCs/>
          <w:color w:val="000000" w:themeColor="text1"/>
          <w:sz w:val="24"/>
          <w:szCs w:val="24"/>
        </w:rPr>
        <w:t>“</w:t>
      </w:r>
      <w:r w:rsidR="006E5E8E">
        <w:rPr>
          <w:rFonts w:asciiTheme="majorHAnsi" w:eastAsiaTheme="majorEastAsia" w:hAnsiTheme="majorHAnsi" w:cstheme="majorBidi"/>
          <w:bCs/>
          <w:color w:val="000000" w:themeColor="text1"/>
          <w:sz w:val="24"/>
          <w:szCs w:val="24"/>
        </w:rPr>
        <w:t>Non-M</w:t>
      </w:r>
      <w:r w:rsidR="00696C70">
        <w:rPr>
          <w:rFonts w:asciiTheme="majorHAnsi" w:eastAsiaTheme="majorEastAsia" w:hAnsiTheme="majorHAnsi" w:cstheme="majorBidi"/>
          <w:bCs/>
          <w:color w:val="000000" w:themeColor="text1"/>
          <w:sz w:val="24"/>
          <w:szCs w:val="24"/>
        </w:rPr>
        <w:t>A</w:t>
      </w:r>
      <w:r w:rsidR="006E5E8E">
        <w:rPr>
          <w:rFonts w:asciiTheme="majorHAnsi" w:eastAsiaTheme="majorEastAsia" w:hAnsiTheme="majorHAnsi" w:cstheme="majorBidi"/>
          <w:bCs/>
          <w:color w:val="000000" w:themeColor="text1"/>
          <w:sz w:val="24"/>
          <w:szCs w:val="24"/>
        </w:rPr>
        <w:t xml:space="preserve"> R</w:t>
      </w:r>
      <w:r w:rsidR="00DA334B">
        <w:rPr>
          <w:rFonts w:asciiTheme="majorHAnsi" w:eastAsiaTheme="majorEastAsia" w:hAnsiTheme="majorHAnsi" w:cstheme="majorBidi"/>
          <w:bCs/>
          <w:color w:val="000000" w:themeColor="text1"/>
          <w:sz w:val="24"/>
          <w:szCs w:val="24"/>
        </w:rPr>
        <w:t>esidents</w:t>
      </w:r>
      <w:r w:rsidR="006E5E8E">
        <w:rPr>
          <w:rFonts w:asciiTheme="majorHAnsi" w:eastAsiaTheme="majorEastAsia" w:hAnsiTheme="majorHAnsi" w:cstheme="majorBidi"/>
          <w:bCs/>
          <w:color w:val="000000" w:themeColor="text1"/>
          <w:sz w:val="24"/>
          <w:szCs w:val="24"/>
        </w:rPr>
        <w:t>/B</w:t>
      </w:r>
      <w:r w:rsidR="00DA334B">
        <w:rPr>
          <w:rFonts w:asciiTheme="majorHAnsi" w:eastAsiaTheme="majorEastAsia" w:hAnsiTheme="majorHAnsi" w:cstheme="majorBidi"/>
          <w:bCs/>
          <w:color w:val="000000" w:themeColor="text1"/>
          <w:sz w:val="24"/>
          <w:szCs w:val="24"/>
        </w:rPr>
        <w:t>usinesses</w:t>
      </w:r>
      <w:r w:rsidR="00696C70">
        <w:rPr>
          <w:rFonts w:asciiTheme="majorHAnsi" w:eastAsiaTheme="majorEastAsia" w:hAnsiTheme="majorHAnsi" w:cstheme="majorBidi"/>
          <w:bCs/>
          <w:color w:val="000000" w:themeColor="text1"/>
          <w:sz w:val="24"/>
          <w:szCs w:val="24"/>
        </w:rPr>
        <w:t>”</w:t>
      </w:r>
      <w:r w:rsidR="00696C70" w:rsidRPr="00696C70">
        <w:rPr>
          <w:rFonts w:asciiTheme="majorHAnsi" w:eastAsiaTheme="majorEastAsia" w:hAnsiTheme="majorHAnsi" w:cstheme="majorBidi"/>
          <w:bCs/>
          <w:color w:val="000000" w:themeColor="text1"/>
          <w:sz w:val="24"/>
          <w:szCs w:val="24"/>
        </w:rPr>
        <w:t xml:space="preserve"> in the table)</w:t>
      </w:r>
      <w:r>
        <w:rPr>
          <w:rFonts w:asciiTheme="majorHAnsi" w:eastAsiaTheme="majorEastAsia" w:hAnsiTheme="majorHAnsi" w:cstheme="majorBidi"/>
          <w:bCs/>
          <w:color w:val="000000" w:themeColor="text1"/>
          <w:sz w:val="24"/>
          <w:szCs w:val="24"/>
        </w:rPr>
        <w:t xml:space="preserve">.  </w:t>
      </w:r>
    </w:p>
    <w:p w14:paraId="7DAD0EEE" w14:textId="77194859" w:rsidR="00F82E8F" w:rsidRPr="00F82E8F" w:rsidRDefault="00F82E8F"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7322B5B9" w14:textId="2122D3A9" w:rsidR="00F82E8F" w:rsidRPr="002C6CFA" w:rsidRDefault="007D4A6B" w:rsidP="002C6CFA">
      <w:pPr>
        <w:tabs>
          <w:tab w:val="left" w:pos="7050"/>
        </w:tabs>
        <w:spacing w:after="0" w:line="240" w:lineRule="auto"/>
        <w:jc w:val="center"/>
        <w:rPr>
          <w:rFonts w:asciiTheme="majorHAnsi" w:eastAsiaTheme="majorEastAsia" w:hAnsiTheme="majorHAnsi" w:cstheme="majorBidi"/>
          <w:b/>
          <w:color w:val="000000" w:themeColor="text1"/>
          <w:sz w:val="24"/>
          <w:szCs w:val="24"/>
        </w:rPr>
      </w:pPr>
      <w:r w:rsidRPr="002C6CFA">
        <w:rPr>
          <w:rFonts w:asciiTheme="majorHAnsi" w:eastAsiaTheme="majorEastAsia" w:hAnsiTheme="majorHAnsi" w:cstheme="majorBidi"/>
          <w:b/>
          <w:color w:val="000000" w:themeColor="text1"/>
          <w:sz w:val="24"/>
          <w:szCs w:val="24"/>
        </w:rPr>
        <w:t xml:space="preserve">Film Spending by Category, with Massachusetts </w:t>
      </w:r>
      <w:r w:rsidR="002C6CFA">
        <w:rPr>
          <w:rFonts w:asciiTheme="majorHAnsi" w:eastAsiaTheme="majorEastAsia" w:hAnsiTheme="majorHAnsi" w:cstheme="majorBidi"/>
          <w:b/>
          <w:color w:val="000000" w:themeColor="text1"/>
          <w:sz w:val="24"/>
          <w:szCs w:val="24"/>
        </w:rPr>
        <w:t>vs.</w:t>
      </w:r>
      <w:r w:rsidRPr="002C6CFA">
        <w:rPr>
          <w:rFonts w:asciiTheme="majorHAnsi" w:eastAsiaTheme="majorEastAsia" w:hAnsiTheme="majorHAnsi" w:cstheme="majorBidi"/>
          <w:b/>
          <w:color w:val="000000" w:themeColor="text1"/>
          <w:sz w:val="24"/>
          <w:szCs w:val="24"/>
        </w:rPr>
        <w:t xml:space="preserve"> Non-Massachusetts </w:t>
      </w:r>
      <w:r w:rsidR="002C6CFA">
        <w:rPr>
          <w:rFonts w:asciiTheme="majorHAnsi" w:eastAsiaTheme="majorEastAsia" w:hAnsiTheme="majorHAnsi" w:cstheme="majorBidi"/>
          <w:b/>
          <w:color w:val="000000" w:themeColor="text1"/>
          <w:sz w:val="24"/>
          <w:szCs w:val="24"/>
        </w:rPr>
        <w:t>Amounts</w:t>
      </w:r>
    </w:p>
    <w:p w14:paraId="15A25E64" w14:textId="20514788" w:rsidR="007D4A6B" w:rsidRPr="00F82E8F" w:rsidRDefault="007D4A6B"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110BD043" w14:textId="6931EE57" w:rsidR="00F82E8F"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noProof/>
          <w:color w:val="000000" w:themeColor="text1"/>
          <w:sz w:val="24"/>
          <w:szCs w:val="24"/>
        </w:rPr>
        <w:drawing>
          <wp:anchor distT="0" distB="0" distL="114300" distR="114300" simplePos="0" relativeHeight="251654144" behindDoc="0" locked="0" layoutInCell="1" allowOverlap="1" wp14:anchorId="4BFC9E7D" wp14:editId="41ABA7F8">
            <wp:simplePos x="0" y="0"/>
            <wp:positionH relativeFrom="column">
              <wp:posOffset>17868</wp:posOffset>
            </wp:positionH>
            <wp:positionV relativeFrom="paragraph">
              <wp:posOffset>20408</wp:posOffset>
            </wp:positionV>
            <wp:extent cx="5888990" cy="327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8990" cy="3279775"/>
                    </a:xfrm>
                    <a:prstGeom prst="rect">
                      <a:avLst/>
                    </a:prstGeom>
                    <a:noFill/>
                  </pic:spPr>
                </pic:pic>
              </a:graphicData>
            </a:graphic>
          </wp:anchor>
        </w:drawing>
      </w:r>
    </w:p>
    <w:p w14:paraId="50E0C6B2" w14:textId="6E493B61"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05A9EC47" w14:textId="1AF14A4B"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62479991" w14:textId="74A8810D"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46B4B48A" w14:textId="6B91FB25"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26F09AFF" w14:textId="56DA76B3"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289EB6E9" w14:textId="460512C4"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6D81013C" w14:textId="30ADC665"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29720707" w14:textId="126F172A"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71CDB078" w14:textId="55F366BD"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130CAF12" w14:textId="2725CCCF"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1D115332" w14:textId="251AC64B"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7C0C8CF4" w14:textId="088857DE"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719F906D" w14:textId="2ECFACC2"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3EB6CD16" w14:textId="05E693AC"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79BBD651" w14:textId="5FAC6585"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19E90F8D" w14:textId="4C06A42E"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16C27B24" w14:textId="6A068CBC"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583F4A56" w14:textId="39EDBAF3" w:rsidR="00252173" w:rsidRDefault="00252173" w:rsidP="00F82E8F">
      <w:pPr>
        <w:tabs>
          <w:tab w:val="left" w:pos="7050"/>
        </w:tabs>
        <w:spacing w:after="0" w:line="240" w:lineRule="auto"/>
        <w:rPr>
          <w:rFonts w:asciiTheme="majorHAnsi" w:eastAsiaTheme="majorEastAsia" w:hAnsiTheme="majorHAnsi" w:cstheme="majorBidi"/>
          <w:bCs/>
          <w:color w:val="000000" w:themeColor="text1"/>
          <w:sz w:val="24"/>
          <w:szCs w:val="24"/>
        </w:rPr>
      </w:pPr>
    </w:p>
    <w:p w14:paraId="0D415B15" w14:textId="61087FAF" w:rsidR="000B5ACB" w:rsidRPr="002C6CFA" w:rsidRDefault="000B5ACB" w:rsidP="000B5ACB">
      <w:pPr>
        <w:tabs>
          <w:tab w:val="left" w:pos="7050"/>
        </w:tabs>
        <w:spacing w:line="240" w:lineRule="auto"/>
        <w:ind w:left="288" w:right="288"/>
        <w:rPr>
          <w:rFonts w:asciiTheme="majorHAnsi" w:eastAsiaTheme="majorEastAsia" w:hAnsiTheme="majorHAnsi" w:cstheme="majorBidi"/>
          <w:bCs/>
          <w:color w:val="000000" w:themeColor="text1"/>
          <w:sz w:val="20"/>
          <w:szCs w:val="24"/>
        </w:rPr>
      </w:pPr>
      <w:r w:rsidRPr="002C6CFA">
        <w:rPr>
          <w:rFonts w:asciiTheme="majorHAnsi" w:eastAsiaTheme="majorEastAsia" w:hAnsiTheme="majorHAnsi" w:cstheme="majorBidi"/>
          <w:bCs/>
          <w:color w:val="000000" w:themeColor="text1"/>
          <w:sz w:val="20"/>
          <w:szCs w:val="24"/>
        </w:rPr>
        <w:t xml:space="preserve">“Table </w:t>
      </w:r>
      <w:r>
        <w:rPr>
          <w:rFonts w:asciiTheme="majorHAnsi" w:eastAsiaTheme="majorEastAsia" w:hAnsiTheme="majorHAnsi" w:cstheme="majorBidi"/>
          <w:bCs/>
          <w:color w:val="000000" w:themeColor="text1"/>
          <w:sz w:val="20"/>
          <w:szCs w:val="24"/>
        </w:rPr>
        <w:t>2B</w:t>
      </w:r>
      <w:r w:rsidRPr="002C6CFA">
        <w:rPr>
          <w:rFonts w:asciiTheme="majorHAnsi" w:eastAsiaTheme="majorEastAsia" w:hAnsiTheme="majorHAnsi" w:cstheme="majorBidi"/>
          <w:bCs/>
          <w:color w:val="000000" w:themeColor="text1"/>
          <w:sz w:val="20"/>
          <w:szCs w:val="24"/>
        </w:rPr>
        <w:t>” from the “Report on the Impact of Massachusetts Film Industry Tax Incentives through Calendar Year 2016”</w:t>
      </w:r>
    </w:p>
    <w:p w14:paraId="1F4FE5B6" w14:textId="22BF7053" w:rsidR="00291074" w:rsidRDefault="00291074" w:rsidP="00291074">
      <w:pPr>
        <w:tabs>
          <w:tab w:val="left" w:pos="7050"/>
        </w:tabs>
        <w:spacing w:after="0" w:line="240" w:lineRule="auto"/>
        <w:rPr>
          <w:rFonts w:asciiTheme="majorHAnsi" w:eastAsiaTheme="majorEastAsia" w:hAnsiTheme="majorHAnsi" w:cstheme="majorBidi"/>
          <w:bCs/>
          <w:color w:val="000000" w:themeColor="text1"/>
          <w:sz w:val="20"/>
          <w:szCs w:val="24"/>
          <w:highlight w:val="lightGray"/>
        </w:rPr>
      </w:pPr>
    </w:p>
    <w:p w14:paraId="127897ED" w14:textId="77777777" w:rsidR="00252173" w:rsidRDefault="00046348" w:rsidP="00291074">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Note that generally more than half is spent outside of Massachusetts.  </w:t>
      </w:r>
      <w:r w:rsidR="004D1F7A">
        <w:rPr>
          <w:rFonts w:asciiTheme="majorHAnsi" w:eastAsiaTheme="majorEastAsia" w:hAnsiTheme="majorHAnsi" w:cstheme="majorBidi"/>
          <w:bCs/>
          <w:color w:val="000000" w:themeColor="text1"/>
          <w:sz w:val="24"/>
          <w:szCs w:val="24"/>
        </w:rPr>
        <w:t xml:space="preserve">While this does create jobs outside of Massachusetts, it </w:t>
      </w:r>
      <w:r w:rsidR="007D4A6B">
        <w:rPr>
          <w:rFonts w:asciiTheme="majorHAnsi" w:eastAsiaTheme="majorEastAsia" w:hAnsiTheme="majorHAnsi" w:cstheme="majorBidi"/>
          <w:bCs/>
          <w:color w:val="000000" w:themeColor="text1"/>
          <w:sz w:val="24"/>
          <w:szCs w:val="24"/>
        </w:rPr>
        <w:t>dampens</w:t>
      </w:r>
      <w:r>
        <w:rPr>
          <w:rFonts w:asciiTheme="majorHAnsi" w:eastAsiaTheme="majorEastAsia" w:hAnsiTheme="majorHAnsi" w:cstheme="majorBidi"/>
          <w:bCs/>
          <w:color w:val="000000" w:themeColor="text1"/>
          <w:sz w:val="24"/>
          <w:szCs w:val="24"/>
        </w:rPr>
        <w:t xml:space="preserve"> the local jobs-creation impact of the film credit.</w:t>
      </w:r>
      <w:r w:rsidR="007D4A6B">
        <w:rPr>
          <w:rStyle w:val="FootnoteReference"/>
          <w:rFonts w:asciiTheme="majorHAnsi" w:eastAsiaTheme="majorEastAsia" w:hAnsiTheme="majorHAnsi"/>
          <w:bCs/>
          <w:color w:val="000000" w:themeColor="text1"/>
          <w:sz w:val="24"/>
          <w:szCs w:val="24"/>
        </w:rPr>
        <w:footnoteReference w:id="3"/>
      </w:r>
      <w:r w:rsidR="004D1F7A">
        <w:rPr>
          <w:rFonts w:asciiTheme="majorHAnsi" w:eastAsiaTheme="majorEastAsia" w:hAnsiTheme="majorHAnsi" w:cstheme="majorBidi"/>
          <w:bCs/>
          <w:color w:val="000000" w:themeColor="text1"/>
          <w:sz w:val="24"/>
          <w:szCs w:val="24"/>
        </w:rPr>
        <w:t xml:space="preserve">  </w:t>
      </w:r>
    </w:p>
    <w:p w14:paraId="58A938A7" w14:textId="77777777" w:rsidR="00252173" w:rsidRDefault="00252173" w:rsidP="00291074">
      <w:pPr>
        <w:tabs>
          <w:tab w:val="left" w:pos="7050"/>
        </w:tabs>
        <w:spacing w:after="0"/>
        <w:rPr>
          <w:rFonts w:asciiTheme="majorHAnsi" w:eastAsiaTheme="majorEastAsia" w:hAnsiTheme="majorHAnsi" w:cstheme="majorBidi"/>
          <w:bCs/>
          <w:color w:val="000000" w:themeColor="text1"/>
          <w:sz w:val="24"/>
          <w:szCs w:val="24"/>
        </w:rPr>
      </w:pPr>
    </w:p>
    <w:p w14:paraId="3170FF5C" w14:textId="109F798F" w:rsidR="00252173" w:rsidRDefault="000B5ACB" w:rsidP="00291074">
      <w:pPr>
        <w:tabs>
          <w:tab w:val="left" w:pos="7050"/>
        </w:tabs>
        <w:spacing w:after="0"/>
        <w:rPr>
          <w:rFonts w:asciiTheme="majorHAnsi" w:hAnsiTheme="majorHAnsi"/>
          <w:sz w:val="23"/>
          <w:szCs w:val="23"/>
        </w:rPr>
      </w:pPr>
      <w:r>
        <w:rPr>
          <w:rFonts w:asciiTheme="majorHAnsi" w:eastAsiaTheme="majorEastAsia" w:hAnsiTheme="majorHAnsi" w:cstheme="majorBidi"/>
          <w:bCs/>
          <w:color w:val="000000" w:themeColor="text1"/>
          <w:sz w:val="24"/>
          <w:szCs w:val="24"/>
        </w:rPr>
        <w:lastRenderedPageBreak/>
        <w:t xml:space="preserve">The table below </w:t>
      </w:r>
      <w:r w:rsidR="006E5E8E">
        <w:rPr>
          <w:rFonts w:asciiTheme="majorHAnsi" w:eastAsiaTheme="majorEastAsia" w:hAnsiTheme="majorHAnsi" w:cstheme="majorBidi"/>
          <w:bCs/>
          <w:color w:val="000000" w:themeColor="text1"/>
          <w:sz w:val="24"/>
          <w:szCs w:val="24"/>
        </w:rPr>
        <w:t>provide further detail of</w:t>
      </w:r>
      <w:r>
        <w:rPr>
          <w:rFonts w:asciiTheme="majorHAnsi" w:eastAsiaTheme="majorEastAsia" w:hAnsiTheme="majorHAnsi" w:cstheme="majorBidi"/>
          <w:bCs/>
          <w:color w:val="000000" w:themeColor="text1"/>
          <w:sz w:val="24"/>
          <w:szCs w:val="24"/>
        </w:rPr>
        <w:t xml:space="preserve"> the jobs</w:t>
      </w:r>
      <w:r w:rsidR="00252173">
        <w:rPr>
          <w:rFonts w:asciiTheme="majorHAnsi" w:eastAsiaTheme="majorEastAsia" w:hAnsiTheme="majorHAnsi" w:cstheme="majorBidi"/>
          <w:bCs/>
          <w:color w:val="000000" w:themeColor="text1"/>
          <w:sz w:val="24"/>
          <w:szCs w:val="24"/>
        </w:rPr>
        <w:t xml:space="preserve"> created by the credit, broken out by “R</w:t>
      </w:r>
      <w:r>
        <w:rPr>
          <w:rFonts w:asciiTheme="majorHAnsi" w:eastAsiaTheme="majorEastAsia" w:hAnsiTheme="majorHAnsi" w:cstheme="majorBidi"/>
          <w:bCs/>
          <w:color w:val="000000" w:themeColor="text1"/>
          <w:sz w:val="24"/>
          <w:szCs w:val="24"/>
        </w:rPr>
        <w:t>esident</w:t>
      </w:r>
      <w:r w:rsidR="00252173">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and </w:t>
      </w:r>
      <w:r w:rsidR="00252173">
        <w:rPr>
          <w:rFonts w:asciiTheme="majorHAnsi" w:eastAsiaTheme="majorEastAsia" w:hAnsiTheme="majorHAnsi" w:cstheme="majorBidi"/>
          <w:bCs/>
          <w:color w:val="000000" w:themeColor="text1"/>
          <w:sz w:val="24"/>
          <w:szCs w:val="24"/>
        </w:rPr>
        <w:t>“N</w:t>
      </w:r>
      <w:r>
        <w:rPr>
          <w:rFonts w:asciiTheme="majorHAnsi" w:eastAsiaTheme="majorEastAsia" w:hAnsiTheme="majorHAnsi" w:cstheme="majorBidi"/>
          <w:bCs/>
          <w:color w:val="000000" w:themeColor="text1"/>
          <w:sz w:val="24"/>
          <w:szCs w:val="24"/>
        </w:rPr>
        <w:t>on-</w:t>
      </w:r>
      <w:r w:rsidR="00252173">
        <w:rPr>
          <w:rFonts w:asciiTheme="majorHAnsi" w:eastAsiaTheme="majorEastAsia" w:hAnsiTheme="majorHAnsi" w:cstheme="majorBidi"/>
          <w:bCs/>
          <w:color w:val="000000" w:themeColor="text1"/>
          <w:sz w:val="24"/>
          <w:szCs w:val="24"/>
        </w:rPr>
        <w:t>R</w:t>
      </w:r>
      <w:r>
        <w:rPr>
          <w:rFonts w:asciiTheme="majorHAnsi" w:eastAsiaTheme="majorEastAsia" w:hAnsiTheme="majorHAnsi" w:cstheme="majorBidi"/>
          <w:bCs/>
          <w:color w:val="000000" w:themeColor="text1"/>
          <w:sz w:val="24"/>
          <w:szCs w:val="24"/>
        </w:rPr>
        <w:t>esident</w:t>
      </w:r>
      <w:r w:rsidR="00252173">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00046348">
        <w:rPr>
          <w:rFonts w:asciiTheme="majorHAnsi" w:eastAsiaTheme="majorEastAsia" w:hAnsiTheme="majorHAnsi" w:cstheme="majorBidi"/>
          <w:bCs/>
          <w:color w:val="000000" w:themeColor="text1"/>
          <w:sz w:val="24"/>
          <w:szCs w:val="24"/>
        </w:rPr>
        <w:t xml:space="preserve">  </w:t>
      </w:r>
    </w:p>
    <w:p w14:paraId="62623E84" w14:textId="6139D865" w:rsidR="00252173" w:rsidRDefault="00252173" w:rsidP="00291074">
      <w:pPr>
        <w:tabs>
          <w:tab w:val="left" w:pos="7050"/>
        </w:tabs>
        <w:spacing w:after="0"/>
        <w:rPr>
          <w:rFonts w:asciiTheme="majorHAnsi" w:hAnsiTheme="majorHAnsi"/>
          <w:sz w:val="23"/>
          <w:szCs w:val="23"/>
        </w:rPr>
      </w:pPr>
    </w:p>
    <w:p w14:paraId="4BEA8E1E" w14:textId="6420A07C" w:rsidR="00252173" w:rsidRDefault="00D265BE" w:rsidP="00D265BE">
      <w:pPr>
        <w:tabs>
          <w:tab w:val="left" w:pos="7050"/>
        </w:tabs>
        <w:spacing w:after="0"/>
        <w:jc w:val="center"/>
        <w:rPr>
          <w:rFonts w:asciiTheme="majorHAnsi" w:hAnsiTheme="majorHAnsi"/>
          <w:sz w:val="23"/>
          <w:szCs w:val="23"/>
        </w:rPr>
      </w:pPr>
      <w:r>
        <w:rPr>
          <w:rFonts w:asciiTheme="majorHAnsi" w:eastAsiaTheme="majorEastAsia" w:hAnsiTheme="majorHAnsi" w:cstheme="majorBidi"/>
          <w:b/>
          <w:color w:val="000000" w:themeColor="text1"/>
          <w:sz w:val="24"/>
          <w:szCs w:val="24"/>
        </w:rPr>
        <w:t>Full Time Equivalent Employment, Resident and Non-Resident</w:t>
      </w:r>
    </w:p>
    <w:p w14:paraId="64D3E79D" w14:textId="11EA5051" w:rsidR="00252173" w:rsidRDefault="00252173" w:rsidP="00291074">
      <w:pPr>
        <w:tabs>
          <w:tab w:val="left" w:pos="7050"/>
        </w:tabs>
        <w:spacing w:after="0"/>
        <w:rPr>
          <w:rFonts w:asciiTheme="majorHAnsi" w:hAnsiTheme="majorHAnsi"/>
          <w:sz w:val="23"/>
          <w:szCs w:val="23"/>
        </w:rPr>
      </w:pPr>
      <w:r>
        <w:rPr>
          <w:rFonts w:asciiTheme="majorHAnsi" w:hAnsiTheme="majorHAnsi"/>
          <w:noProof/>
          <w:sz w:val="23"/>
          <w:szCs w:val="23"/>
        </w:rPr>
        <w:drawing>
          <wp:anchor distT="0" distB="0" distL="114300" distR="114300" simplePos="0" relativeHeight="251671552" behindDoc="0" locked="0" layoutInCell="1" allowOverlap="1" wp14:anchorId="3146FC73" wp14:editId="626F0109">
            <wp:simplePos x="0" y="0"/>
            <wp:positionH relativeFrom="column">
              <wp:posOffset>25400</wp:posOffset>
            </wp:positionH>
            <wp:positionV relativeFrom="paragraph">
              <wp:posOffset>111125</wp:posOffset>
            </wp:positionV>
            <wp:extent cx="5681980" cy="6005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6005195"/>
                    </a:xfrm>
                    <a:prstGeom prst="rect">
                      <a:avLst/>
                    </a:prstGeom>
                    <a:noFill/>
                  </pic:spPr>
                </pic:pic>
              </a:graphicData>
            </a:graphic>
          </wp:anchor>
        </w:drawing>
      </w:r>
    </w:p>
    <w:p w14:paraId="56003A79" w14:textId="2881385C" w:rsidR="00252173" w:rsidRDefault="00252173" w:rsidP="00291074">
      <w:pPr>
        <w:tabs>
          <w:tab w:val="left" w:pos="7050"/>
        </w:tabs>
        <w:spacing w:after="0"/>
        <w:rPr>
          <w:rFonts w:asciiTheme="majorHAnsi" w:hAnsiTheme="majorHAnsi"/>
          <w:sz w:val="23"/>
          <w:szCs w:val="23"/>
        </w:rPr>
      </w:pPr>
    </w:p>
    <w:p w14:paraId="065A9507" w14:textId="5550DBC1" w:rsidR="00252173" w:rsidRDefault="00252173" w:rsidP="00291074">
      <w:pPr>
        <w:tabs>
          <w:tab w:val="left" w:pos="7050"/>
        </w:tabs>
        <w:spacing w:after="0"/>
        <w:rPr>
          <w:rFonts w:asciiTheme="majorHAnsi" w:hAnsiTheme="majorHAnsi"/>
          <w:sz w:val="23"/>
          <w:szCs w:val="23"/>
        </w:rPr>
      </w:pPr>
    </w:p>
    <w:p w14:paraId="7F0BACBF" w14:textId="59F49F6A" w:rsidR="00252173" w:rsidRDefault="00252173" w:rsidP="00291074">
      <w:pPr>
        <w:tabs>
          <w:tab w:val="left" w:pos="7050"/>
        </w:tabs>
        <w:spacing w:after="0"/>
        <w:rPr>
          <w:rFonts w:asciiTheme="majorHAnsi" w:hAnsiTheme="majorHAnsi"/>
          <w:sz w:val="23"/>
          <w:szCs w:val="23"/>
        </w:rPr>
      </w:pPr>
    </w:p>
    <w:p w14:paraId="59BA3953" w14:textId="454F4143" w:rsidR="00252173" w:rsidRDefault="00252173" w:rsidP="00291074">
      <w:pPr>
        <w:tabs>
          <w:tab w:val="left" w:pos="7050"/>
        </w:tabs>
        <w:spacing w:after="0"/>
        <w:rPr>
          <w:rFonts w:asciiTheme="majorHAnsi" w:hAnsiTheme="majorHAnsi"/>
          <w:sz w:val="23"/>
          <w:szCs w:val="23"/>
        </w:rPr>
      </w:pPr>
    </w:p>
    <w:p w14:paraId="2C39144A" w14:textId="52AE6EC4" w:rsidR="00252173" w:rsidRDefault="00252173" w:rsidP="00291074">
      <w:pPr>
        <w:tabs>
          <w:tab w:val="left" w:pos="7050"/>
        </w:tabs>
        <w:spacing w:after="0"/>
        <w:rPr>
          <w:rFonts w:asciiTheme="majorHAnsi" w:hAnsiTheme="majorHAnsi"/>
          <w:sz w:val="23"/>
          <w:szCs w:val="23"/>
        </w:rPr>
      </w:pPr>
    </w:p>
    <w:p w14:paraId="471B4562" w14:textId="51243515" w:rsidR="00252173" w:rsidRDefault="00252173" w:rsidP="00291074">
      <w:pPr>
        <w:tabs>
          <w:tab w:val="left" w:pos="7050"/>
        </w:tabs>
        <w:spacing w:after="0"/>
        <w:rPr>
          <w:rFonts w:asciiTheme="majorHAnsi" w:hAnsiTheme="majorHAnsi"/>
          <w:sz w:val="23"/>
          <w:szCs w:val="23"/>
        </w:rPr>
      </w:pPr>
    </w:p>
    <w:p w14:paraId="79F747EE" w14:textId="3EB18333" w:rsidR="00252173" w:rsidRDefault="00252173" w:rsidP="00291074">
      <w:pPr>
        <w:tabs>
          <w:tab w:val="left" w:pos="7050"/>
        </w:tabs>
        <w:spacing w:after="0"/>
        <w:rPr>
          <w:rFonts w:asciiTheme="majorHAnsi" w:hAnsiTheme="majorHAnsi"/>
          <w:sz w:val="23"/>
          <w:szCs w:val="23"/>
        </w:rPr>
      </w:pPr>
    </w:p>
    <w:p w14:paraId="7E62E65E" w14:textId="46B0133A" w:rsidR="00252173" w:rsidRDefault="00252173" w:rsidP="00291074">
      <w:pPr>
        <w:tabs>
          <w:tab w:val="left" w:pos="7050"/>
        </w:tabs>
        <w:spacing w:after="0"/>
        <w:rPr>
          <w:rFonts w:asciiTheme="majorHAnsi" w:hAnsiTheme="majorHAnsi"/>
          <w:sz w:val="23"/>
          <w:szCs w:val="23"/>
        </w:rPr>
      </w:pPr>
    </w:p>
    <w:p w14:paraId="50AD1968" w14:textId="251DA579" w:rsidR="00252173" w:rsidRDefault="00252173" w:rsidP="00291074">
      <w:pPr>
        <w:tabs>
          <w:tab w:val="left" w:pos="7050"/>
        </w:tabs>
        <w:spacing w:after="0"/>
        <w:rPr>
          <w:rFonts w:asciiTheme="majorHAnsi" w:hAnsiTheme="majorHAnsi"/>
          <w:sz w:val="23"/>
          <w:szCs w:val="23"/>
        </w:rPr>
      </w:pPr>
    </w:p>
    <w:p w14:paraId="796A213F" w14:textId="03FBC2AA" w:rsidR="00252173" w:rsidRDefault="00252173" w:rsidP="00291074">
      <w:pPr>
        <w:tabs>
          <w:tab w:val="left" w:pos="7050"/>
        </w:tabs>
        <w:spacing w:after="0"/>
        <w:rPr>
          <w:rFonts w:asciiTheme="majorHAnsi" w:hAnsiTheme="majorHAnsi"/>
          <w:sz w:val="23"/>
          <w:szCs w:val="23"/>
        </w:rPr>
      </w:pPr>
    </w:p>
    <w:p w14:paraId="141BA0A0" w14:textId="0D1C4E08" w:rsidR="00252173" w:rsidRDefault="00252173" w:rsidP="00291074">
      <w:pPr>
        <w:tabs>
          <w:tab w:val="left" w:pos="7050"/>
        </w:tabs>
        <w:spacing w:after="0"/>
        <w:rPr>
          <w:rFonts w:asciiTheme="majorHAnsi" w:hAnsiTheme="majorHAnsi"/>
          <w:sz w:val="23"/>
          <w:szCs w:val="23"/>
        </w:rPr>
      </w:pPr>
    </w:p>
    <w:p w14:paraId="7AA73F93" w14:textId="46E72F98" w:rsidR="00252173" w:rsidRDefault="00252173" w:rsidP="00291074">
      <w:pPr>
        <w:tabs>
          <w:tab w:val="left" w:pos="7050"/>
        </w:tabs>
        <w:spacing w:after="0"/>
        <w:rPr>
          <w:rFonts w:asciiTheme="majorHAnsi" w:hAnsiTheme="majorHAnsi"/>
          <w:sz w:val="23"/>
          <w:szCs w:val="23"/>
        </w:rPr>
      </w:pPr>
    </w:p>
    <w:p w14:paraId="72EBD746" w14:textId="78627386" w:rsidR="00252173" w:rsidRDefault="00252173" w:rsidP="00291074">
      <w:pPr>
        <w:tabs>
          <w:tab w:val="left" w:pos="7050"/>
        </w:tabs>
        <w:spacing w:after="0"/>
        <w:rPr>
          <w:rFonts w:asciiTheme="majorHAnsi" w:hAnsiTheme="majorHAnsi"/>
          <w:sz w:val="23"/>
          <w:szCs w:val="23"/>
        </w:rPr>
      </w:pPr>
    </w:p>
    <w:p w14:paraId="2D7EFA80" w14:textId="3EACF0A6" w:rsidR="00252173" w:rsidRDefault="00252173" w:rsidP="00291074">
      <w:pPr>
        <w:tabs>
          <w:tab w:val="left" w:pos="7050"/>
        </w:tabs>
        <w:spacing w:after="0"/>
        <w:rPr>
          <w:rFonts w:asciiTheme="majorHAnsi" w:hAnsiTheme="majorHAnsi"/>
          <w:sz w:val="23"/>
          <w:szCs w:val="23"/>
        </w:rPr>
      </w:pPr>
    </w:p>
    <w:p w14:paraId="340BAEF6" w14:textId="213CE24B" w:rsidR="00252173" w:rsidRDefault="00252173" w:rsidP="00291074">
      <w:pPr>
        <w:tabs>
          <w:tab w:val="left" w:pos="7050"/>
        </w:tabs>
        <w:spacing w:after="0"/>
        <w:rPr>
          <w:rFonts w:asciiTheme="majorHAnsi" w:hAnsiTheme="majorHAnsi"/>
          <w:sz w:val="23"/>
          <w:szCs w:val="23"/>
        </w:rPr>
      </w:pPr>
    </w:p>
    <w:p w14:paraId="28694489" w14:textId="1572588C" w:rsidR="00252173" w:rsidRDefault="00252173" w:rsidP="00291074">
      <w:pPr>
        <w:tabs>
          <w:tab w:val="left" w:pos="7050"/>
        </w:tabs>
        <w:spacing w:after="0"/>
        <w:rPr>
          <w:rFonts w:asciiTheme="majorHAnsi" w:hAnsiTheme="majorHAnsi"/>
          <w:sz w:val="23"/>
          <w:szCs w:val="23"/>
        </w:rPr>
      </w:pPr>
    </w:p>
    <w:p w14:paraId="16E6E5F8" w14:textId="151979C2" w:rsidR="00252173" w:rsidRDefault="00252173" w:rsidP="00291074">
      <w:pPr>
        <w:tabs>
          <w:tab w:val="left" w:pos="7050"/>
        </w:tabs>
        <w:spacing w:after="0"/>
        <w:rPr>
          <w:rFonts w:asciiTheme="majorHAnsi" w:hAnsiTheme="majorHAnsi"/>
          <w:sz w:val="23"/>
          <w:szCs w:val="23"/>
        </w:rPr>
      </w:pPr>
    </w:p>
    <w:p w14:paraId="33096A73" w14:textId="32D05B15" w:rsidR="00252173" w:rsidRDefault="00252173" w:rsidP="00291074">
      <w:pPr>
        <w:tabs>
          <w:tab w:val="left" w:pos="7050"/>
        </w:tabs>
        <w:spacing w:after="0"/>
        <w:rPr>
          <w:rFonts w:asciiTheme="majorHAnsi" w:hAnsiTheme="majorHAnsi"/>
          <w:sz w:val="23"/>
          <w:szCs w:val="23"/>
        </w:rPr>
      </w:pPr>
    </w:p>
    <w:p w14:paraId="06FBE3E7" w14:textId="1D517369" w:rsidR="00252173" w:rsidRDefault="00252173" w:rsidP="00291074">
      <w:pPr>
        <w:tabs>
          <w:tab w:val="left" w:pos="7050"/>
        </w:tabs>
        <w:spacing w:after="0"/>
        <w:rPr>
          <w:rFonts w:asciiTheme="majorHAnsi" w:hAnsiTheme="majorHAnsi"/>
          <w:sz w:val="23"/>
          <w:szCs w:val="23"/>
        </w:rPr>
      </w:pPr>
    </w:p>
    <w:p w14:paraId="518ED246" w14:textId="78F8DC23" w:rsidR="00252173" w:rsidRDefault="00252173" w:rsidP="00291074">
      <w:pPr>
        <w:tabs>
          <w:tab w:val="left" w:pos="7050"/>
        </w:tabs>
        <w:spacing w:after="0"/>
        <w:rPr>
          <w:rFonts w:asciiTheme="majorHAnsi" w:hAnsiTheme="majorHAnsi"/>
          <w:sz w:val="23"/>
          <w:szCs w:val="23"/>
        </w:rPr>
      </w:pPr>
    </w:p>
    <w:p w14:paraId="15297D64" w14:textId="73BC2B15" w:rsidR="00252173" w:rsidRDefault="00252173" w:rsidP="00291074">
      <w:pPr>
        <w:tabs>
          <w:tab w:val="left" w:pos="7050"/>
        </w:tabs>
        <w:spacing w:after="0"/>
        <w:rPr>
          <w:rFonts w:asciiTheme="majorHAnsi" w:hAnsiTheme="majorHAnsi"/>
          <w:sz w:val="23"/>
          <w:szCs w:val="23"/>
        </w:rPr>
      </w:pPr>
    </w:p>
    <w:p w14:paraId="14CDC8F5" w14:textId="35A30A17" w:rsidR="00252173" w:rsidRDefault="00252173" w:rsidP="00291074">
      <w:pPr>
        <w:tabs>
          <w:tab w:val="left" w:pos="7050"/>
        </w:tabs>
        <w:spacing w:after="0"/>
        <w:rPr>
          <w:rFonts w:asciiTheme="majorHAnsi" w:hAnsiTheme="majorHAnsi"/>
          <w:sz w:val="23"/>
          <w:szCs w:val="23"/>
        </w:rPr>
      </w:pPr>
    </w:p>
    <w:p w14:paraId="4AC6D8D7" w14:textId="49798AB2" w:rsidR="00252173" w:rsidRDefault="00252173" w:rsidP="00291074">
      <w:pPr>
        <w:tabs>
          <w:tab w:val="left" w:pos="7050"/>
        </w:tabs>
        <w:spacing w:after="0"/>
        <w:rPr>
          <w:rFonts w:asciiTheme="majorHAnsi" w:hAnsiTheme="majorHAnsi"/>
          <w:sz w:val="23"/>
          <w:szCs w:val="23"/>
        </w:rPr>
      </w:pPr>
    </w:p>
    <w:p w14:paraId="56CA994B" w14:textId="3567A8CA" w:rsidR="00252173" w:rsidRDefault="00252173" w:rsidP="00291074">
      <w:pPr>
        <w:tabs>
          <w:tab w:val="left" w:pos="7050"/>
        </w:tabs>
        <w:spacing w:after="0"/>
        <w:rPr>
          <w:rFonts w:asciiTheme="majorHAnsi" w:hAnsiTheme="majorHAnsi"/>
          <w:sz w:val="23"/>
          <w:szCs w:val="23"/>
        </w:rPr>
      </w:pPr>
    </w:p>
    <w:p w14:paraId="64C31F5A" w14:textId="2C96B4F6" w:rsidR="00252173" w:rsidRDefault="00252173" w:rsidP="00291074">
      <w:pPr>
        <w:tabs>
          <w:tab w:val="left" w:pos="7050"/>
        </w:tabs>
        <w:spacing w:after="0"/>
        <w:rPr>
          <w:rFonts w:asciiTheme="majorHAnsi" w:hAnsiTheme="majorHAnsi"/>
          <w:sz w:val="23"/>
          <w:szCs w:val="23"/>
        </w:rPr>
      </w:pPr>
    </w:p>
    <w:p w14:paraId="2CA8FF1C" w14:textId="6A4FA26C" w:rsidR="00252173" w:rsidRDefault="00252173" w:rsidP="00291074">
      <w:pPr>
        <w:tabs>
          <w:tab w:val="left" w:pos="7050"/>
        </w:tabs>
        <w:spacing w:after="0"/>
        <w:rPr>
          <w:rFonts w:asciiTheme="majorHAnsi" w:hAnsiTheme="majorHAnsi"/>
          <w:sz w:val="23"/>
          <w:szCs w:val="23"/>
        </w:rPr>
      </w:pPr>
    </w:p>
    <w:p w14:paraId="0C16ED7E" w14:textId="66A1AF99" w:rsidR="00252173" w:rsidRDefault="00252173" w:rsidP="00291074">
      <w:pPr>
        <w:tabs>
          <w:tab w:val="left" w:pos="7050"/>
        </w:tabs>
        <w:spacing w:after="0"/>
        <w:rPr>
          <w:rFonts w:asciiTheme="majorHAnsi" w:hAnsiTheme="majorHAnsi"/>
          <w:sz w:val="23"/>
          <w:szCs w:val="23"/>
        </w:rPr>
      </w:pPr>
    </w:p>
    <w:p w14:paraId="63DA5C98" w14:textId="4B1F0F28" w:rsidR="00252173" w:rsidRDefault="00252173" w:rsidP="00291074">
      <w:pPr>
        <w:tabs>
          <w:tab w:val="left" w:pos="7050"/>
        </w:tabs>
        <w:spacing w:after="0"/>
        <w:rPr>
          <w:rFonts w:asciiTheme="majorHAnsi" w:hAnsiTheme="majorHAnsi"/>
          <w:sz w:val="23"/>
          <w:szCs w:val="23"/>
        </w:rPr>
      </w:pPr>
    </w:p>
    <w:p w14:paraId="01954681" w14:textId="56BE7597" w:rsidR="00252173" w:rsidRDefault="00252173" w:rsidP="00291074">
      <w:pPr>
        <w:tabs>
          <w:tab w:val="left" w:pos="7050"/>
        </w:tabs>
        <w:spacing w:after="0"/>
        <w:rPr>
          <w:rFonts w:asciiTheme="majorHAnsi" w:hAnsiTheme="majorHAnsi"/>
          <w:sz w:val="23"/>
          <w:szCs w:val="23"/>
        </w:rPr>
      </w:pPr>
    </w:p>
    <w:p w14:paraId="63B1FA92" w14:textId="3DE69ABE" w:rsidR="00252173" w:rsidRDefault="00252173" w:rsidP="00291074">
      <w:pPr>
        <w:tabs>
          <w:tab w:val="left" w:pos="7050"/>
        </w:tabs>
        <w:spacing w:after="0"/>
        <w:rPr>
          <w:rFonts w:asciiTheme="majorHAnsi" w:hAnsiTheme="majorHAnsi"/>
          <w:sz w:val="23"/>
          <w:szCs w:val="23"/>
        </w:rPr>
      </w:pPr>
    </w:p>
    <w:p w14:paraId="1EF6EA38" w14:textId="77777777" w:rsidR="00D265BE" w:rsidRDefault="00D265BE" w:rsidP="000B5ACB">
      <w:pPr>
        <w:tabs>
          <w:tab w:val="left" w:pos="7050"/>
        </w:tabs>
        <w:spacing w:line="240" w:lineRule="auto"/>
        <w:ind w:left="288" w:right="288"/>
        <w:rPr>
          <w:rFonts w:asciiTheme="majorHAnsi" w:eastAsiaTheme="majorEastAsia" w:hAnsiTheme="majorHAnsi" w:cstheme="majorBidi"/>
          <w:bCs/>
          <w:color w:val="000000" w:themeColor="text1"/>
          <w:sz w:val="20"/>
          <w:szCs w:val="24"/>
        </w:rPr>
      </w:pPr>
    </w:p>
    <w:p w14:paraId="195B4CFF" w14:textId="329BD2E8" w:rsidR="000B5ACB" w:rsidRPr="002C6CFA" w:rsidRDefault="000B5ACB" w:rsidP="000B5ACB">
      <w:pPr>
        <w:tabs>
          <w:tab w:val="left" w:pos="7050"/>
        </w:tabs>
        <w:spacing w:line="240" w:lineRule="auto"/>
        <w:ind w:left="288" w:right="288"/>
        <w:rPr>
          <w:rFonts w:asciiTheme="majorHAnsi" w:eastAsiaTheme="majorEastAsia" w:hAnsiTheme="majorHAnsi" w:cstheme="majorBidi"/>
          <w:bCs/>
          <w:color w:val="000000" w:themeColor="text1"/>
          <w:sz w:val="20"/>
          <w:szCs w:val="24"/>
        </w:rPr>
      </w:pPr>
      <w:r w:rsidRPr="002C6CFA">
        <w:rPr>
          <w:rFonts w:asciiTheme="majorHAnsi" w:eastAsiaTheme="majorEastAsia" w:hAnsiTheme="majorHAnsi" w:cstheme="majorBidi"/>
          <w:bCs/>
          <w:color w:val="000000" w:themeColor="text1"/>
          <w:sz w:val="20"/>
          <w:szCs w:val="24"/>
        </w:rPr>
        <w:t xml:space="preserve">“Table </w:t>
      </w:r>
      <w:r>
        <w:rPr>
          <w:rFonts w:asciiTheme="majorHAnsi" w:eastAsiaTheme="majorEastAsia" w:hAnsiTheme="majorHAnsi" w:cstheme="majorBidi"/>
          <w:bCs/>
          <w:color w:val="000000" w:themeColor="text1"/>
          <w:sz w:val="20"/>
          <w:szCs w:val="24"/>
        </w:rPr>
        <w:t>6</w:t>
      </w:r>
      <w:r w:rsidRPr="002C6CFA">
        <w:rPr>
          <w:rFonts w:asciiTheme="majorHAnsi" w:eastAsiaTheme="majorEastAsia" w:hAnsiTheme="majorHAnsi" w:cstheme="majorBidi"/>
          <w:bCs/>
          <w:color w:val="000000" w:themeColor="text1"/>
          <w:sz w:val="20"/>
          <w:szCs w:val="24"/>
        </w:rPr>
        <w:t>” from the “Report on the Impact of Massachusetts Film Industry Tax Incentives through Calendar Year 2016”</w:t>
      </w:r>
    </w:p>
    <w:p w14:paraId="5EA59DF0" w14:textId="77777777" w:rsidR="000B5ACB" w:rsidRDefault="000B5ACB" w:rsidP="00291074">
      <w:pPr>
        <w:tabs>
          <w:tab w:val="left" w:pos="7050"/>
        </w:tabs>
        <w:spacing w:after="0"/>
        <w:rPr>
          <w:rFonts w:asciiTheme="majorHAnsi" w:hAnsiTheme="majorHAnsi"/>
          <w:sz w:val="23"/>
          <w:szCs w:val="23"/>
        </w:rPr>
      </w:pPr>
    </w:p>
    <w:p w14:paraId="12A8EF16" w14:textId="77777777" w:rsidR="000B5ACB" w:rsidRDefault="000B5ACB" w:rsidP="00291074">
      <w:pPr>
        <w:tabs>
          <w:tab w:val="left" w:pos="7050"/>
        </w:tabs>
        <w:spacing w:after="0"/>
        <w:rPr>
          <w:rFonts w:asciiTheme="majorHAnsi" w:hAnsiTheme="majorHAnsi"/>
          <w:sz w:val="23"/>
          <w:szCs w:val="23"/>
        </w:rPr>
      </w:pPr>
    </w:p>
    <w:p w14:paraId="75E8CBDF" w14:textId="77777777" w:rsidR="000B5ACB" w:rsidRPr="00802B0A" w:rsidRDefault="000B5ACB" w:rsidP="00291074">
      <w:pPr>
        <w:tabs>
          <w:tab w:val="left" w:pos="7050"/>
        </w:tabs>
        <w:spacing w:after="0"/>
        <w:rPr>
          <w:rFonts w:asciiTheme="majorHAnsi" w:hAnsiTheme="majorHAnsi"/>
          <w:sz w:val="23"/>
          <w:szCs w:val="23"/>
        </w:rPr>
      </w:pPr>
    </w:p>
    <w:p w14:paraId="7EE222A5" w14:textId="77777777" w:rsidR="000212A0" w:rsidRPr="00D01B3D" w:rsidRDefault="000212A0" w:rsidP="000212A0">
      <w:pPr>
        <w:tabs>
          <w:tab w:val="left" w:pos="7050"/>
        </w:tabs>
        <w:spacing w:after="0"/>
        <w:rPr>
          <w:rFonts w:asciiTheme="majorHAnsi" w:hAnsiTheme="majorHAnsi"/>
          <w:sz w:val="24"/>
          <w:highlight w:val="cyan"/>
        </w:rPr>
      </w:pPr>
      <w:r w:rsidRPr="00D01B3D">
        <w:rPr>
          <w:rFonts w:asciiTheme="majorHAnsi" w:hAnsiTheme="majorHAnsi"/>
          <w:sz w:val="24"/>
          <w:highlight w:val="cyan"/>
        </w:rPr>
        <w:lastRenderedPageBreak/>
        <w:t>To be completed further by TERC</w:t>
      </w:r>
      <w:r w:rsidRPr="00D01B3D">
        <w:rPr>
          <w:rFonts w:asciiTheme="majorHAnsi" w:hAnsiTheme="majorHAnsi"/>
          <w:sz w:val="24"/>
          <w:szCs w:val="24"/>
          <w:highlight w:val="cyan"/>
        </w:rPr>
        <w:t>.</w:t>
      </w:r>
    </w:p>
    <w:p w14:paraId="4457FEDD" w14:textId="77777777" w:rsidR="000212A0" w:rsidRPr="00D01B3D" w:rsidRDefault="000212A0" w:rsidP="000212A0">
      <w:pPr>
        <w:tabs>
          <w:tab w:val="left" w:pos="7050"/>
        </w:tabs>
        <w:spacing w:after="0"/>
        <w:rPr>
          <w:rFonts w:asciiTheme="majorHAnsi" w:hAnsiTheme="majorHAnsi"/>
          <w:sz w:val="24"/>
          <w:highlight w:val="cyan"/>
        </w:rPr>
      </w:pPr>
    </w:p>
    <w:p w14:paraId="7ED945EA" w14:textId="77777777" w:rsidR="000212A0" w:rsidRPr="006E3711" w:rsidRDefault="000212A0" w:rsidP="000212A0">
      <w:pPr>
        <w:tabs>
          <w:tab w:val="left" w:pos="7050"/>
        </w:tabs>
        <w:spacing w:after="0"/>
        <w:rPr>
          <w:rFonts w:asciiTheme="majorHAnsi" w:hAnsiTheme="majorHAnsi"/>
          <w:sz w:val="24"/>
        </w:rPr>
      </w:pPr>
      <w:bookmarkStart w:id="0" w:name="_Hlk54791325"/>
      <w:r w:rsidRPr="00D01B3D">
        <w:rPr>
          <w:rFonts w:asciiTheme="majorHAnsi" w:hAnsiTheme="majorHAnsi"/>
          <w:sz w:val="24"/>
          <w:highlight w:val="cyan"/>
        </w:rPr>
        <w:t>Conclusion/Recommendations: [To be Entered by TERC]</w:t>
      </w:r>
    </w:p>
    <w:bookmarkEnd w:id="0"/>
    <w:p w14:paraId="705C15D8" w14:textId="77777777" w:rsidR="00245D07" w:rsidRPr="00881147" w:rsidRDefault="00245D07" w:rsidP="00CF41DD">
      <w:pPr>
        <w:tabs>
          <w:tab w:val="left" w:pos="7050"/>
        </w:tabs>
        <w:rPr>
          <w:rFonts w:asciiTheme="majorHAnsi" w:hAnsiTheme="majorHAnsi"/>
          <w:b/>
          <w:sz w:val="24"/>
          <w:szCs w:val="24"/>
        </w:rPr>
      </w:pPr>
    </w:p>
    <w:sectPr w:rsidR="00245D07" w:rsidRPr="00881147" w:rsidSect="00ED4589">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CD24" w14:textId="77777777" w:rsidR="00ED7EE1" w:rsidRDefault="00ED7EE1" w:rsidP="00110E98">
      <w:pPr>
        <w:spacing w:after="0" w:line="240" w:lineRule="auto"/>
      </w:pPr>
      <w:r>
        <w:separator/>
      </w:r>
    </w:p>
  </w:endnote>
  <w:endnote w:type="continuationSeparator" w:id="0">
    <w:p w14:paraId="6DE72187" w14:textId="77777777" w:rsidR="00ED7EE1" w:rsidRDefault="00ED7EE1"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3C315783" w14:textId="77777777" w:rsidR="00565D22" w:rsidRDefault="00565D22">
        <w:pPr>
          <w:pStyle w:val="Footer"/>
          <w:jc w:val="center"/>
        </w:pPr>
        <w:r>
          <w:fldChar w:fldCharType="begin"/>
        </w:r>
        <w:r>
          <w:instrText xml:space="preserve"> PAGE   \* MERGEFORMAT </w:instrText>
        </w:r>
        <w:r>
          <w:fldChar w:fldCharType="separate"/>
        </w:r>
        <w:r w:rsidR="00130480">
          <w:rPr>
            <w:noProof/>
          </w:rPr>
          <w:t>2</w:t>
        </w:r>
        <w:r>
          <w:rPr>
            <w:noProof/>
          </w:rPr>
          <w:fldChar w:fldCharType="end"/>
        </w:r>
      </w:p>
    </w:sdtContent>
  </w:sdt>
  <w:p w14:paraId="4BF710BC" w14:textId="77777777" w:rsidR="005B1BBE" w:rsidRDefault="005B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0B8EEF8E" w14:textId="77777777" w:rsidR="00B204AF" w:rsidRPr="00B204AF" w:rsidRDefault="00B204AF">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sidR="00130480">
          <w:rPr>
            <w:rFonts w:asciiTheme="majorHAnsi" w:hAnsiTheme="majorHAnsi"/>
            <w:noProof/>
            <w:sz w:val="24"/>
          </w:rPr>
          <w:t>3</w:t>
        </w:r>
        <w:r w:rsidRPr="00B204AF">
          <w:rPr>
            <w:rFonts w:asciiTheme="majorHAnsi" w:hAnsiTheme="majorHAnsi"/>
            <w:noProof/>
            <w:sz w:val="24"/>
          </w:rPr>
          <w:fldChar w:fldCharType="end"/>
        </w:r>
      </w:p>
    </w:sdtContent>
  </w:sdt>
  <w:p w14:paraId="0588CC58" w14:textId="77777777" w:rsidR="00B204AF" w:rsidRDefault="00B2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2D4F" w14:textId="77777777" w:rsidR="00ED7EE1" w:rsidRDefault="00ED7EE1" w:rsidP="00110E98">
      <w:pPr>
        <w:spacing w:after="0" w:line="240" w:lineRule="auto"/>
      </w:pPr>
      <w:r>
        <w:separator/>
      </w:r>
    </w:p>
  </w:footnote>
  <w:footnote w:type="continuationSeparator" w:id="0">
    <w:p w14:paraId="46A5B96D" w14:textId="77777777" w:rsidR="00ED7EE1" w:rsidRDefault="00ED7EE1" w:rsidP="00110E98">
      <w:pPr>
        <w:spacing w:after="0" w:line="240" w:lineRule="auto"/>
      </w:pPr>
      <w:r>
        <w:continuationSeparator/>
      </w:r>
    </w:p>
  </w:footnote>
  <w:footnote w:id="1">
    <w:p w14:paraId="617F6003" w14:textId="77777777" w:rsidR="006A27A0" w:rsidRDefault="006A27A0" w:rsidP="006A27A0">
      <w:pPr>
        <w:pStyle w:val="FootnoteText"/>
      </w:pPr>
      <w:r>
        <w:rPr>
          <w:rStyle w:val="FootnoteReference"/>
        </w:rPr>
        <w:footnoteRef/>
      </w:r>
      <w:r>
        <w:t xml:space="preserve"> S</w:t>
      </w:r>
      <w:r w:rsidRPr="00F86DAA">
        <w:t xml:space="preserve">ee National Conference of State Legislatures, </w:t>
      </w:r>
      <w:hyperlink r:id="rId1" w:history="1">
        <w:r w:rsidRPr="00F86DAA">
          <w:rPr>
            <w:rStyle w:val="Hyperlink"/>
          </w:rPr>
          <w:t>https://www.ncsl.org/research/fiscal-policy/state-film-production-incentives-and-programs.aspx</w:t>
        </w:r>
      </w:hyperlink>
      <w:r w:rsidRPr="00F86DAA">
        <w:t>)</w:t>
      </w:r>
    </w:p>
  </w:footnote>
  <w:footnote w:id="2">
    <w:p w14:paraId="6E934ABF" w14:textId="77777777" w:rsidR="007D4A6B" w:rsidRDefault="007D4A6B">
      <w:pPr>
        <w:pStyle w:val="FootnoteText"/>
      </w:pPr>
      <w:r>
        <w:rPr>
          <w:rStyle w:val="FootnoteReference"/>
        </w:rPr>
        <w:footnoteRef/>
      </w:r>
      <w:r>
        <w:t xml:space="preserve"> </w:t>
      </w:r>
      <w:r w:rsidR="0082173A">
        <w:t xml:space="preserve">Between 2006 and 2016, $624.1 million in wages was paid to individuals </w:t>
      </w:r>
      <w:r w:rsidR="000B5ACB">
        <w:t>earning over $1 million on a proj</w:t>
      </w:r>
      <w:r w:rsidR="0082173A">
        <w:t>ect; nearly all of them were N</w:t>
      </w:r>
      <w:r>
        <w:t xml:space="preserve">on-Massachusetts residents.   </w:t>
      </w:r>
    </w:p>
  </w:footnote>
  <w:footnote w:id="3">
    <w:p w14:paraId="23A784AA" w14:textId="77777777" w:rsidR="007D4A6B" w:rsidRDefault="007D4A6B">
      <w:pPr>
        <w:pStyle w:val="FootnoteText"/>
      </w:pPr>
      <w:r>
        <w:rPr>
          <w:rStyle w:val="FootnoteReference"/>
        </w:rPr>
        <w:footnoteRef/>
      </w:r>
      <w:r>
        <w:t xml:space="preserve"> For more detail, see the full annual film reports at </w:t>
      </w:r>
      <w:hyperlink r:id="rId2" w:history="1">
        <w:r w:rsidRPr="0032153D">
          <w:rPr>
            <w:rStyle w:val="Hyperlink"/>
          </w:rPr>
          <w:t>https://www.mass.gov/lists/massachusetts-film-industry-tax-incentive-reports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197269"/>
      <w:docPartObj>
        <w:docPartGallery w:val="Watermarks"/>
        <w:docPartUnique/>
      </w:docPartObj>
    </w:sdtPr>
    <w:sdtEndPr/>
    <w:sdtContent>
      <w:p w14:paraId="3CF0B288" w14:textId="77777777" w:rsidR="005B1BBE" w:rsidRDefault="00ED7EE1">
        <w:pPr>
          <w:pStyle w:val="Header"/>
        </w:pPr>
        <w:r>
          <w:rPr>
            <w:noProof/>
            <w:lang w:eastAsia="zh-TW"/>
          </w:rPr>
          <w:pict w14:anchorId="1E2A8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921"/>
    <w:rsid w:val="0000728B"/>
    <w:rsid w:val="000212A0"/>
    <w:rsid w:val="00046348"/>
    <w:rsid w:val="00046C6A"/>
    <w:rsid w:val="00066F7A"/>
    <w:rsid w:val="00082BAA"/>
    <w:rsid w:val="000B3A71"/>
    <w:rsid w:val="000B5ACB"/>
    <w:rsid w:val="000C56D9"/>
    <w:rsid w:val="000F3809"/>
    <w:rsid w:val="001009AD"/>
    <w:rsid w:val="00107835"/>
    <w:rsid w:val="00110E98"/>
    <w:rsid w:val="0012177D"/>
    <w:rsid w:val="00122D60"/>
    <w:rsid w:val="00130480"/>
    <w:rsid w:val="00141566"/>
    <w:rsid w:val="001737D7"/>
    <w:rsid w:val="00183ABF"/>
    <w:rsid w:val="00187383"/>
    <w:rsid w:val="001E0A40"/>
    <w:rsid w:val="00204572"/>
    <w:rsid w:val="002116BE"/>
    <w:rsid w:val="00216972"/>
    <w:rsid w:val="00220B45"/>
    <w:rsid w:val="00235025"/>
    <w:rsid w:val="00245D07"/>
    <w:rsid w:val="00245D49"/>
    <w:rsid w:val="00252173"/>
    <w:rsid w:val="002768F2"/>
    <w:rsid w:val="00282EBF"/>
    <w:rsid w:val="0028699E"/>
    <w:rsid w:val="00291074"/>
    <w:rsid w:val="00292147"/>
    <w:rsid w:val="002970B4"/>
    <w:rsid w:val="002A1EAC"/>
    <w:rsid w:val="002A54D6"/>
    <w:rsid w:val="002A71E8"/>
    <w:rsid w:val="002C6CFA"/>
    <w:rsid w:val="002D6DFB"/>
    <w:rsid w:val="002D74AE"/>
    <w:rsid w:val="002F10DB"/>
    <w:rsid w:val="002F1130"/>
    <w:rsid w:val="002F5704"/>
    <w:rsid w:val="00304975"/>
    <w:rsid w:val="003229C4"/>
    <w:rsid w:val="00343B1F"/>
    <w:rsid w:val="00344841"/>
    <w:rsid w:val="00355122"/>
    <w:rsid w:val="00355A51"/>
    <w:rsid w:val="00367911"/>
    <w:rsid w:val="00380D5D"/>
    <w:rsid w:val="003A5748"/>
    <w:rsid w:val="003C7442"/>
    <w:rsid w:val="003D69F2"/>
    <w:rsid w:val="003E71AD"/>
    <w:rsid w:val="004351B8"/>
    <w:rsid w:val="00451FB7"/>
    <w:rsid w:val="00473308"/>
    <w:rsid w:val="00481E5A"/>
    <w:rsid w:val="00484C1C"/>
    <w:rsid w:val="004851F6"/>
    <w:rsid w:val="00485FBB"/>
    <w:rsid w:val="00486F3F"/>
    <w:rsid w:val="004A1129"/>
    <w:rsid w:val="004A3B69"/>
    <w:rsid w:val="004B14D0"/>
    <w:rsid w:val="004C0367"/>
    <w:rsid w:val="004C45A3"/>
    <w:rsid w:val="004D1F7A"/>
    <w:rsid w:val="004D4F31"/>
    <w:rsid w:val="004D54CC"/>
    <w:rsid w:val="00503DFA"/>
    <w:rsid w:val="00515EE7"/>
    <w:rsid w:val="00540483"/>
    <w:rsid w:val="005529C5"/>
    <w:rsid w:val="00565D22"/>
    <w:rsid w:val="00567D60"/>
    <w:rsid w:val="00576773"/>
    <w:rsid w:val="005A0637"/>
    <w:rsid w:val="005A53F3"/>
    <w:rsid w:val="005B1BBE"/>
    <w:rsid w:val="006016F3"/>
    <w:rsid w:val="00617863"/>
    <w:rsid w:val="00664139"/>
    <w:rsid w:val="00680738"/>
    <w:rsid w:val="00696C70"/>
    <w:rsid w:val="006A209C"/>
    <w:rsid w:val="006A27A0"/>
    <w:rsid w:val="006C056D"/>
    <w:rsid w:val="006E5E8E"/>
    <w:rsid w:val="006E75AC"/>
    <w:rsid w:val="006F4DB1"/>
    <w:rsid w:val="00735FC6"/>
    <w:rsid w:val="007361C4"/>
    <w:rsid w:val="0074239C"/>
    <w:rsid w:val="007A3349"/>
    <w:rsid w:val="007A6725"/>
    <w:rsid w:val="007C3ABD"/>
    <w:rsid w:val="007C7E7A"/>
    <w:rsid w:val="007D4A6B"/>
    <w:rsid w:val="007E66D0"/>
    <w:rsid w:val="007F1706"/>
    <w:rsid w:val="0082173A"/>
    <w:rsid w:val="008337C2"/>
    <w:rsid w:val="0087494F"/>
    <w:rsid w:val="00881147"/>
    <w:rsid w:val="008C2341"/>
    <w:rsid w:val="00907C7E"/>
    <w:rsid w:val="00921525"/>
    <w:rsid w:val="009223DE"/>
    <w:rsid w:val="00957228"/>
    <w:rsid w:val="00A07796"/>
    <w:rsid w:val="00A21952"/>
    <w:rsid w:val="00A6097D"/>
    <w:rsid w:val="00A764F8"/>
    <w:rsid w:val="00A8433D"/>
    <w:rsid w:val="00A846CA"/>
    <w:rsid w:val="00A94CCD"/>
    <w:rsid w:val="00AD2A39"/>
    <w:rsid w:val="00AF25BC"/>
    <w:rsid w:val="00B02817"/>
    <w:rsid w:val="00B204AF"/>
    <w:rsid w:val="00B37DB1"/>
    <w:rsid w:val="00B45C6B"/>
    <w:rsid w:val="00B77D67"/>
    <w:rsid w:val="00B80C28"/>
    <w:rsid w:val="00B83073"/>
    <w:rsid w:val="00BC6806"/>
    <w:rsid w:val="00BD3224"/>
    <w:rsid w:val="00BE01E6"/>
    <w:rsid w:val="00BE2104"/>
    <w:rsid w:val="00BE75FE"/>
    <w:rsid w:val="00BF14E1"/>
    <w:rsid w:val="00C07688"/>
    <w:rsid w:val="00C240BE"/>
    <w:rsid w:val="00C24414"/>
    <w:rsid w:val="00C31FD7"/>
    <w:rsid w:val="00C5366E"/>
    <w:rsid w:val="00C55640"/>
    <w:rsid w:val="00C87167"/>
    <w:rsid w:val="00CC05CE"/>
    <w:rsid w:val="00CC208F"/>
    <w:rsid w:val="00CC61E8"/>
    <w:rsid w:val="00CF41DD"/>
    <w:rsid w:val="00D01AC7"/>
    <w:rsid w:val="00D265BE"/>
    <w:rsid w:val="00D27042"/>
    <w:rsid w:val="00D363DB"/>
    <w:rsid w:val="00D4431A"/>
    <w:rsid w:val="00D52148"/>
    <w:rsid w:val="00D73F36"/>
    <w:rsid w:val="00D80D2E"/>
    <w:rsid w:val="00DA334B"/>
    <w:rsid w:val="00DD171D"/>
    <w:rsid w:val="00DE0DA2"/>
    <w:rsid w:val="00E23622"/>
    <w:rsid w:val="00E671DE"/>
    <w:rsid w:val="00E67A0C"/>
    <w:rsid w:val="00E80551"/>
    <w:rsid w:val="00E92C1D"/>
    <w:rsid w:val="00EB40E2"/>
    <w:rsid w:val="00EC7E87"/>
    <w:rsid w:val="00ED3285"/>
    <w:rsid w:val="00ED4589"/>
    <w:rsid w:val="00ED7EE1"/>
    <w:rsid w:val="00EF4AAA"/>
    <w:rsid w:val="00EF7DE6"/>
    <w:rsid w:val="00F065BC"/>
    <w:rsid w:val="00F076B1"/>
    <w:rsid w:val="00F22DAA"/>
    <w:rsid w:val="00F24AE3"/>
    <w:rsid w:val="00F51224"/>
    <w:rsid w:val="00F54F7B"/>
    <w:rsid w:val="00F7586D"/>
    <w:rsid w:val="00F82E8F"/>
    <w:rsid w:val="00F82F4E"/>
    <w:rsid w:val="00F86DAA"/>
    <w:rsid w:val="00FC1C86"/>
    <w:rsid w:val="00FC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5E9403"/>
  <w15:docId w15:val="{00F51212-6CFF-49D2-83EC-6B5DD305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UnresolvedMention1">
    <w:name w:val="Unresolved Mention1"/>
    <w:basedOn w:val="DefaultParagraphFont"/>
    <w:uiPriority w:val="99"/>
    <w:semiHidden/>
    <w:unhideWhenUsed/>
    <w:rsid w:val="00F86DAA"/>
    <w:rPr>
      <w:color w:val="605E5C"/>
      <w:shd w:val="clear" w:color="auto" w:fill="E1DFDD"/>
    </w:rPr>
  </w:style>
  <w:style w:type="character" w:styleId="FollowedHyperlink">
    <w:name w:val="FollowedHyperlink"/>
    <w:basedOn w:val="DefaultParagraphFont"/>
    <w:uiPriority w:val="99"/>
    <w:semiHidden/>
    <w:unhideWhenUsed/>
    <w:rsid w:val="003C7442"/>
    <w:rPr>
      <w:color w:val="800080" w:themeColor="followedHyperlink"/>
      <w:u w:val="single"/>
    </w:rPr>
  </w:style>
  <w:style w:type="paragraph" w:styleId="Revision">
    <w:name w:val="Revision"/>
    <w:hidden/>
    <w:uiPriority w:val="99"/>
    <w:semiHidden/>
    <w:rsid w:val="00EC7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pp.org/files/11-17-10sfp.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mass.gov/lists/massachusetts-film-industry-tax-incentive-reports" TargetMode="External"/><Relationship Id="rId1" Type="http://schemas.openxmlformats.org/officeDocument/2006/relationships/hyperlink" Target="https://www.ncsl.org/research/fiscal-policy/state-film-production-incentives-and-progr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47A8-2B39-4D84-BC3B-1C3A322A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Tansey, Ellen (DOR)</cp:lastModifiedBy>
  <cp:revision>2</cp:revision>
  <cp:lastPrinted>2020-01-28T19:08:00Z</cp:lastPrinted>
  <dcterms:created xsi:type="dcterms:W3CDTF">2020-11-03T17:56:00Z</dcterms:created>
  <dcterms:modified xsi:type="dcterms:W3CDTF">2020-11-03T17:56:00Z</dcterms:modified>
</cp:coreProperties>
</file>