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A21" w:rsidRDefault="00182A21" w:rsidP="005D0CF1">
      <w:pPr>
        <w:pStyle w:val="Body1"/>
        <w:tabs>
          <w:tab w:val="left" w:pos="360"/>
        </w:tabs>
        <w:jc w:val="center"/>
        <w:rPr>
          <w:b/>
        </w:rPr>
      </w:pPr>
      <w:smartTag w:uri="urn:schemas-microsoft-com:office:smarttags" w:element="place">
        <w:smartTag w:uri="urn:schemas-microsoft-com:office:smarttags" w:element="PlaceType">
          <w:r>
            <w:rPr>
              <w:rFonts w:hAnsi="Arial Unicode MS"/>
              <w:b/>
            </w:rPr>
            <w:t>COMMONWEALTH</w:t>
          </w:r>
        </w:smartTag>
        <w:r>
          <w:rPr>
            <w:rFonts w:hAnsi="Arial Unicode MS"/>
            <w:b/>
          </w:rPr>
          <w:t xml:space="preserve"> OF </w:t>
        </w:r>
        <w:smartTag w:uri="urn:schemas-microsoft-com:office:smarttags" w:element="PlaceName">
          <w:r>
            <w:rPr>
              <w:rFonts w:hAnsi="Arial Unicode MS"/>
              <w:b/>
            </w:rPr>
            <w:t>MASSACHUSETTS</w:t>
          </w:r>
        </w:smartTag>
      </w:smartTag>
    </w:p>
    <w:p w:rsidR="00A17BD8" w:rsidRDefault="00A17BD8" w:rsidP="005D0CF1">
      <w:pPr>
        <w:pStyle w:val="Body1"/>
        <w:tabs>
          <w:tab w:val="left" w:pos="360"/>
        </w:tabs>
        <w:jc w:val="center"/>
        <w:rPr>
          <w:b/>
        </w:rPr>
      </w:pPr>
      <w:r>
        <w:rPr>
          <w:b/>
        </w:rPr>
        <w:t>DEPARTMENT OF PUBLIC HEALTH</w:t>
      </w:r>
    </w:p>
    <w:p w:rsidR="00182A21" w:rsidRDefault="00A17BD8" w:rsidP="005D0CF1">
      <w:pPr>
        <w:pStyle w:val="Body1"/>
        <w:tabs>
          <w:tab w:val="left" w:pos="360"/>
        </w:tabs>
        <w:jc w:val="center"/>
        <w:rPr>
          <w:b/>
        </w:rPr>
      </w:pPr>
      <w:r>
        <w:rPr>
          <w:b/>
        </w:rPr>
        <w:t>BUREAU OF HEALTH PROFESSIONS LICENSURE</w:t>
      </w:r>
    </w:p>
    <w:p w:rsidR="00182A21" w:rsidRDefault="00CC0454" w:rsidP="005D0CF1">
      <w:pPr>
        <w:pStyle w:val="Body1"/>
        <w:tabs>
          <w:tab w:val="left" w:pos="360"/>
        </w:tabs>
        <w:jc w:val="center"/>
        <w:rPr>
          <w:b/>
        </w:rPr>
      </w:pPr>
      <w:r>
        <w:rPr>
          <w:rFonts w:hAnsi="Arial Unicode MS"/>
          <w:b/>
        </w:rPr>
        <w:t>Bureau</w:t>
      </w:r>
      <w:r w:rsidR="00626351">
        <w:rPr>
          <w:rFonts w:hAnsi="Arial Unicode MS"/>
          <w:b/>
        </w:rPr>
        <w:t xml:space="preserve"> Staff</w:t>
      </w:r>
      <w:r w:rsidR="00430CA7">
        <w:rPr>
          <w:rFonts w:hAnsi="Arial Unicode MS"/>
          <w:b/>
        </w:rPr>
        <w:t xml:space="preserve"> Action</w:t>
      </w:r>
      <w:r w:rsidR="00750105">
        <w:rPr>
          <w:rFonts w:hAnsi="Arial Unicode MS"/>
          <w:b/>
        </w:rPr>
        <w:t xml:space="preserve"> Policy </w:t>
      </w:r>
      <w:r w:rsidR="00C21525">
        <w:rPr>
          <w:rFonts w:hAnsi="Arial Unicode MS"/>
          <w:b/>
        </w:rPr>
        <w:t>1</w:t>
      </w:r>
      <w:r>
        <w:rPr>
          <w:rFonts w:hAnsi="Arial Unicode MS"/>
          <w:b/>
        </w:rPr>
        <w:t>7</w:t>
      </w:r>
      <w:r w:rsidR="00750105">
        <w:rPr>
          <w:rFonts w:hAnsi="Arial Unicode MS"/>
          <w:b/>
        </w:rPr>
        <w:t xml:space="preserve"> </w:t>
      </w:r>
      <w:r w:rsidR="00430CA7">
        <w:rPr>
          <w:rFonts w:hAnsi="Arial Unicode MS"/>
          <w:b/>
        </w:rPr>
        <w:t>–</w:t>
      </w:r>
      <w:r w:rsidR="00750105">
        <w:rPr>
          <w:rFonts w:hAnsi="Arial Unicode MS"/>
          <w:b/>
        </w:rPr>
        <w:t xml:space="preserve"> 0</w:t>
      </w:r>
      <w:r>
        <w:rPr>
          <w:rFonts w:hAnsi="Arial Unicode MS"/>
          <w:b/>
        </w:rPr>
        <w:t>1</w:t>
      </w:r>
    </w:p>
    <w:p w:rsidR="00182A21" w:rsidRDefault="00182A21" w:rsidP="005D0CF1">
      <w:pPr>
        <w:pStyle w:val="Body1"/>
        <w:tabs>
          <w:tab w:val="left" w:pos="360"/>
        </w:tabs>
        <w:jc w:val="center"/>
        <w:rPr>
          <w:b/>
        </w:rPr>
      </w:pPr>
    </w:p>
    <w:tbl>
      <w:tblPr>
        <w:tblW w:w="10292" w:type="dxa"/>
        <w:jc w:val="center"/>
        <w:tblLayout w:type="fixed"/>
        <w:tblLook w:val="0000" w:firstRow="0" w:lastRow="0" w:firstColumn="0" w:lastColumn="0" w:noHBand="0" w:noVBand="0"/>
      </w:tblPr>
      <w:tblGrid>
        <w:gridCol w:w="1906"/>
        <w:gridCol w:w="8386"/>
      </w:tblGrid>
      <w:tr w:rsidR="00182A21" w:rsidTr="00C21525">
        <w:trPr>
          <w:cantSplit/>
          <w:trHeight w:val="340"/>
          <w:jc w:val="center"/>
        </w:trPr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182A21" w:rsidRDefault="00182A21" w:rsidP="0049254F">
            <w:pPr>
              <w:pStyle w:val="Body1"/>
              <w:tabs>
                <w:tab w:val="left" w:pos="360"/>
              </w:tabs>
              <w:ind w:left="195"/>
              <w:rPr>
                <w:rFonts w:hAnsi="Arial Unicode MS"/>
                <w:b/>
              </w:rPr>
            </w:pPr>
            <w:r>
              <w:rPr>
                <w:rFonts w:hAnsi="Arial Unicode MS"/>
                <w:b/>
              </w:rPr>
              <w:t>Title</w:t>
            </w:r>
          </w:p>
        </w:tc>
        <w:tc>
          <w:tcPr>
            <w:tcW w:w="8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182A21" w:rsidRPr="00023C0F" w:rsidRDefault="00CC0454" w:rsidP="00B879AD">
            <w:pPr>
              <w:pStyle w:val="Body1"/>
              <w:tabs>
                <w:tab w:val="left" w:pos="123"/>
              </w:tabs>
              <w:ind w:left="123" w:right="105"/>
              <w:rPr>
                <w:b/>
              </w:rPr>
            </w:pPr>
            <w:r>
              <w:rPr>
                <w:b/>
              </w:rPr>
              <w:t xml:space="preserve">Social Security Numbers and Department of Revenue </w:t>
            </w:r>
            <w:r w:rsidR="00B879AD">
              <w:rPr>
                <w:b/>
              </w:rPr>
              <w:t>License Actions</w:t>
            </w:r>
          </w:p>
        </w:tc>
      </w:tr>
      <w:tr w:rsidR="00182A21" w:rsidTr="00C21525">
        <w:trPr>
          <w:cantSplit/>
          <w:trHeight w:val="340"/>
          <w:jc w:val="center"/>
        </w:trPr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182A21" w:rsidRDefault="00182A21" w:rsidP="0049254F">
            <w:pPr>
              <w:pStyle w:val="Body1"/>
              <w:tabs>
                <w:tab w:val="left" w:pos="360"/>
              </w:tabs>
              <w:ind w:left="195"/>
              <w:rPr>
                <w:rFonts w:hAnsi="Arial Unicode MS"/>
                <w:b/>
              </w:rPr>
            </w:pPr>
            <w:r>
              <w:rPr>
                <w:rFonts w:hAnsi="Arial Unicode MS"/>
                <w:b/>
              </w:rPr>
              <w:t>Purpose</w:t>
            </w:r>
          </w:p>
        </w:tc>
        <w:tc>
          <w:tcPr>
            <w:tcW w:w="8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182A21" w:rsidRDefault="00182A21" w:rsidP="00E96BBD">
            <w:pPr>
              <w:pStyle w:val="Body1"/>
              <w:tabs>
                <w:tab w:val="left" w:pos="123"/>
              </w:tabs>
              <w:ind w:left="123" w:right="105"/>
            </w:pPr>
            <w:r>
              <w:rPr>
                <w:rFonts w:hAnsi="Arial Unicode MS"/>
              </w:rPr>
              <w:t xml:space="preserve">The </w:t>
            </w:r>
            <w:r w:rsidR="00CC0454">
              <w:rPr>
                <w:rFonts w:hAnsi="Arial Unicode MS"/>
              </w:rPr>
              <w:t>Bureau</w:t>
            </w:r>
            <w:r w:rsidR="00C21525">
              <w:rPr>
                <w:rFonts w:hAnsi="Arial Unicode MS"/>
              </w:rPr>
              <w:t xml:space="preserve"> of Health Professions Licensure adopts this policy to</w:t>
            </w:r>
            <w:r w:rsidR="00CC0454">
              <w:rPr>
                <w:rFonts w:hAnsi="Arial Unicode MS"/>
              </w:rPr>
              <w:t xml:space="preserve"> authorize staff action implementation of statutory requirements</w:t>
            </w:r>
            <w:r w:rsidR="00E96BBD">
              <w:rPr>
                <w:rFonts w:hAnsi="Arial Unicode MS"/>
              </w:rPr>
              <w:t xml:space="preserve"> set forth in M.G.L. c.  30A, </w:t>
            </w:r>
            <w:r w:rsidR="00E96BBD">
              <w:rPr>
                <w:rFonts w:ascii="Arial Unicode MS" w:hAnsi="Arial Unicode MS" w:cs="Arial Unicode MS" w:hint="eastAsia"/>
              </w:rPr>
              <w:t>§</w:t>
            </w:r>
            <w:r w:rsidR="00E96BBD">
              <w:rPr>
                <w:rFonts w:hAnsi="Arial Unicode MS"/>
              </w:rPr>
              <w:t>13A and M.G.L. c. 119A</w:t>
            </w:r>
            <w:r w:rsidR="00CC0454">
              <w:rPr>
                <w:rFonts w:hAnsi="Arial Unicode MS"/>
              </w:rPr>
              <w:t xml:space="preserve"> </w:t>
            </w:r>
            <w:r w:rsidR="00E96BBD">
              <w:rPr>
                <w:rFonts w:ascii="Arial Unicode MS" w:hAnsi="Arial Unicode MS" w:cs="Arial Unicode MS" w:hint="eastAsia"/>
              </w:rPr>
              <w:t>§</w:t>
            </w:r>
            <w:r w:rsidR="00E96BBD">
              <w:rPr>
                <w:rFonts w:hAnsi="Arial Unicode MS"/>
              </w:rPr>
              <w:t xml:space="preserve">16, </w:t>
            </w:r>
            <w:r w:rsidR="00CC0454">
              <w:rPr>
                <w:rFonts w:hAnsi="Arial Unicode MS"/>
              </w:rPr>
              <w:t>relating to the collection of social security numbers, reporting of licensee data to the Department of Revenue and processing of license suspensions and reinstatements pursuant to Department of Revenue notices</w:t>
            </w:r>
            <w:r w:rsidR="00E96BBD">
              <w:rPr>
                <w:rFonts w:hAnsi="Arial Unicode MS"/>
              </w:rPr>
              <w:t>.</w:t>
            </w:r>
          </w:p>
        </w:tc>
      </w:tr>
      <w:tr w:rsidR="00182A21" w:rsidTr="00C21525">
        <w:trPr>
          <w:cantSplit/>
          <w:trHeight w:val="340"/>
          <w:jc w:val="center"/>
        </w:trPr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182A21" w:rsidRDefault="00182A21" w:rsidP="0049254F">
            <w:pPr>
              <w:pStyle w:val="Body1"/>
              <w:tabs>
                <w:tab w:val="left" w:pos="360"/>
              </w:tabs>
              <w:ind w:left="195"/>
              <w:rPr>
                <w:b/>
              </w:rPr>
            </w:pPr>
            <w:r>
              <w:rPr>
                <w:rFonts w:hAnsi="Arial Unicode MS"/>
                <w:b/>
              </w:rPr>
              <w:t>Date</w:t>
            </w:r>
            <w:r w:rsidR="00C21525">
              <w:rPr>
                <w:rFonts w:hAnsi="Arial Unicode MS"/>
                <w:b/>
              </w:rPr>
              <w:t>s</w:t>
            </w:r>
            <w:r>
              <w:rPr>
                <w:rFonts w:hAnsi="Arial Unicode MS"/>
                <w:b/>
              </w:rPr>
              <w:t xml:space="preserve"> Adopted</w:t>
            </w:r>
          </w:p>
        </w:tc>
        <w:tc>
          <w:tcPr>
            <w:tcW w:w="8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684" w:type="dxa"/>
              <w:bottom w:w="80" w:type="dxa"/>
              <w:right w:w="0" w:type="dxa"/>
            </w:tcMar>
          </w:tcPr>
          <w:p w:rsidR="00C34FC6" w:rsidRDefault="00CC0454" w:rsidP="00C34FC6">
            <w:pPr>
              <w:tabs>
                <w:tab w:val="left" w:pos="-593"/>
                <w:tab w:val="left" w:pos="-413"/>
              </w:tabs>
              <w:ind w:left="-593" w:right="105"/>
            </w:pPr>
            <w:r>
              <w:t>Bureau</w:t>
            </w:r>
            <w:r w:rsidR="00C34FC6">
              <w:t xml:space="preserve">: </w:t>
            </w:r>
            <w:r w:rsidR="00A17BD8">
              <w:t xml:space="preserve"> January 5, 2017</w:t>
            </w:r>
          </w:p>
          <w:p w:rsidR="00C34FC6" w:rsidRDefault="00C34FC6" w:rsidP="00C34FC6">
            <w:pPr>
              <w:tabs>
                <w:tab w:val="left" w:pos="-593"/>
                <w:tab w:val="left" w:pos="-413"/>
              </w:tabs>
              <w:ind w:left="-593" w:right="105"/>
            </w:pPr>
            <w:r>
              <w:t xml:space="preserve">Board of Registration in Pharmacy: </w:t>
            </w:r>
            <w:r w:rsidR="00A17BD8">
              <w:t xml:space="preserve"> January 5, 2017</w:t>
            </w:r>
          </w:p>
          <w:p w:rsidR="00C34FC6" w:rsidRDefault="00C34FC6" w:rsidP="00C34FC6">
            <w:pPr>
              <w:tabs>
                <w:tab w:val="left" w:pos="-593"/>
                <w:tab w:val="left" w:pos="-413"/>
              </w:tabs>
              <w:ind w:left="-593" w:right="105"/>
            </w:pPr>
            <w:r>
              <w:t xml:space="preserve">Board of Registration in Dentistry: </w:t>
            </w:r>
            <w:r w:rsidR="00A860B5">
              <w:t>January 18, 2017</w:t>
            </w:r>
          </w:p>
          <w:p w:rsidR="00C34FC6" w:rsidRDefault="00C34FC6" w:rsidP="00C34FC6">
            <w:pPr>
              <w:tabs>
                <w:tab w:val="left" w:pos="-593"/>
                <w:tab w:val="left" w:pos="-413"/>
              </w:tabs>
              <w:ind w:left="-593" w:right="105"/>
            </w:pPr>
            <w:r>
              <w:t xml:space="preserve">Board of Registration in Nursing: </w:t>
            </w:r>
            <w:r w:rsidR="00A860B5">
              <w:t>February 8, 2017</w:t>
            </w:r>
          </w:p>
          <w:p w:rsidR="00C34FC6" w:rsidRDefault="00C34FC6" w:rsidP="00C34FC6">
            <w:pPr>
              <w:tabs>
                <w:tab w:val="left" w:pos="-593"/>
                <w:tab w:val="left" w:pos="-413"/>
              </w:tabs>
              <w:ind w:left="-593" w:right="105"/>
            </w:pPr>
            <w:r>
              <w:t xml:space="preserve">Board of Registration in Nursing Home Administrators:  </w:t>
            </w:r>
            <w:r w:rsidR="00A860B5">
              <w:t>January 20, 2017</w:t>
            </w:r>
          </w:p>
          <w:p w:rsidR="00C34FC6" w:rsidRDefault="00C34FC6" w:rsidP="00C34FC6">
            <w:pPr>
              <w:tabs>
                <w:tab w:val="left" w:pos="-593"/>
                <w:tab w:val="left" w:pos="-413"/>
              </w:tabs>
              <w:ind w:left="-593" w:right="105"/>
            </w:pPr>
            <w:r>
              <w:t xml:space="preserve">Board of Registration in Respiratory Care: </w:t>
            </w:r>
          </w:p>
          <w:p w:rsidR="00C34FC6" w:rsidRDefault="00C34FC6" w:rsidP="00C34FC6">
            <w:pPr>
              <w:tabs>
                <w:tab w:val="left" w:pos="-593"/>
                <w:tab w:val="left" w:pos="-413"/>
              </w:tabs>
              <w:ind w:left="-593" w:right="105"/>
            </w:pPr>
            <w:r>
              <w:t xml:space="preserve">Board of Registration of Physician Assistants: </w:t>
            </w:r>
            <w:r w:rsidR="00A860B5">
              <w:t>January 12, 2017</w:t>
            </w:r>
          </w:p>
          <w:p w:rsidR="00C34FC6" w:rsidRDefault="00C34FC6" w:rsidP="00C34FC6">
            <w:pPr>
              <w:tabs>
                <w:tab w:val="left" w:pos="-593"/>
                <w:tab w:val="left" w:pos="-413"/>
              </w:tabs>
              <w:ind w:left="-593" w:right="105"/>
            </w:pPr>
            <w:r>
              <w:t xml:space="preserve">Board of Registration of Perfusionists: </w:t>
            </w:r>
            <w:r w:rsidR="00747B1D">
              <w:t>June 6, 2017</w:t>
            </w:r>
          </w:p>
          <w:p w:rsidR="00C34FC6" w:rsidRDefault="00C34FC6" w:rsidP="00C34FC6">
            <w:pPr>
              <w:tabs>
                <w:tab w:val="left" w:pos="-593"/>
                <w:tab w:val="left" w:pos="-413"/>
              </w:tabs>
              <w:ind w:left="-593" w:right="105"/>
            </w:pPr>
            <w:r>
              <w:t xml:space="preserve">Board of Registration of Genetic Counselors: </w:t>
            </w:r>
            <w:r w:rsidR="00A17BD8">
              <w:t xml:space="preserve"> January 5, 2017</w:t>
            </w:r>
          </w:p>
          <w:p w:rsidR="00C34FC6" w:rsidRDefault="00C34FC6" w:rsidP="00C34FC6">
            <w:pPr>
              <w:tabs>
                <w:tab w:val="left" w:pos="-594"/>
                <w:tab w:val="left" w:pos="123"/>
              </w:tabs>
              <w:ind w:left="-594" w:right="105"/>
            </w:pPr>
            <w:r>
              <w:t xml:space="preserve">Board of Certification of Community Health Workers: </w:t>
            </w:r>
            <w:bookmarkStart w:id="0" w:name="_GoBack"/>
            <w:r w:rsidR="004B3C23" w:rsidRPr="004B3C23">
              <w:rPr>
                <w:b/>
              </w:rPr>
              <w:t>7/10/18</w:t>
            </w:r>
            <w:bookmarkEnd w:id="0"/>
          </w:p>
        </w:tc>
      </w:tr>
      <w:tr w:rsidR="00E57B8E" w:rsidTr="00C21525">
        <w:trPr>
          <w:cantSplit/>
          <w:trHeight w:val="340"/>
          <w:jc w:val="center"/>
        </w:trPr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E57B8E" w:rsidRDefault="00C21525" w:rsidP="00E57B8E">
            <w:pPr>
              <w:pStyle w:val="Body1"/>
              <w:tabs>
                <w:tab w:val="left" w:pos="360"/>
              </w:tabs>
              <w:ind w:left="195"/>
              <w:rPr>
                <w:rFonts w:hAnsi="Arial Unicode MS"/>
                <w:b/>
              </w:rPr>
            </w:pPr>
            <w:r>
              <w:rPr>
                <w:rFonts w:hAnsi="Arial Unicode MS"/>
                <w:b/>
              </w:rPr>
              <w:t>Board Authorization</w:t>
            </w:r>
          </w:p>
        </w:tc>
        <w:tc>
          <w:tcPr>
            <w:tcW w:w="8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684" w:type="dxa"/>
              <w:bottom w:w="80" w:type="dxa"/>
              <w:right w:w="0" w:type="dxa"/>
            </w:tcMar>
          </w:tcPr>
          <w:p w:rsidR="00CF2620" w:rsidRPr="00E57B8E" w:rsidRDefault="004D54D9" w:rsidP="00CF2620">
            <w:pPr>
              <w:pStyle w:val="Body1"/>
              <w:ind w:left="-594" w:right="105"/>
            </w:pPr>
            <w:r>
              <w:t xml:space="preserve">1. </w:t>
            </w:r>
            <w:r w:rsidR="00D96B81">
              <w:t xml:space="preserve"> </w:t>
            </w:r>
            <w:r>
              <w:t xml:space="preserve"> </w:t>
            </w:r>
            <w:r w:rsidR="00C21525">
              <w:t xml:space="preserve">A Board’s adoption of this policy authorizes </w:t>
            </w:r>
            <w:r w:rsidR="00225BAA">
              <w:t xml:space="preserve">the </w:t>
            </w:r>
            <w:r w:rsidR="00160283">
              <w:t>Board’s Executive Director</w:t>
            </w:r>
            <w:r w:rsidR="00B6748F">
              <w:t xml:space="preserve"> </w:t>
            </w:r>
            <w:r w:rsidR="00C21525">
              <w:t>to act on the Board’s beh</w:t>
            </w:r>
            <w:r w:rsidR="00045D68">
              <w:t>alf as specified in this policy</w:t>
            </w:r>
            <w:r w:rsidR="00B6748F">
              <w:t xml:space="preserve">, with the assistance of Bureau staff, including Bureau information technology staff, as needed.  </w:t>
            </w:r>
          </w:p>
        </w:tc>
      </w:tr>
      <w:tr w:rsidR="00C21525" w:rsidTr="00C21525">
        <w:trPr>
          <w:cantSplit/>
          <w:trHeight w:val="340"/>
          <w:jc w:val="center"/>
        </w:trPr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21525" w:rsidRDefault="00C57EC3" w:rsidP="00225BAA">
            <w:pPr>
              <w:pStyle w:val="Body1"/>
              <w:tabs>
                <w:tab w:val="left" w:pos="360"/>
              </w:tabs>
              <w:ind w:left="195"/>
              <w:rPr>
                <w:b/>
              </w:rPr>
            </w:pPr>
            <w:r>
              <w:rPr>
                <w:b/>
              </w:rPr>
              <w:t xml:space="preserve">Collection </w:t>
            </w:r>
            <w:r w:rsidR="00225BAA">
              <w:rPr>
                <w:b/>
              </w:rPr>
              <w:t>of SSNs</w:t>
            </w:r>
            <w:r w:rsidR="00E96BBD">
              <w:rPr>
                <w:b/>
              </w:rPr>
              <w:t xml:space="preserve"> as precondition of initial licensure and renewal</w:t>
            </w:r>
          </w:p>
        </w:tc>
        <w:tc>
          <w:tcPr>
            <w:tcW w:w="8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8" w:type="dxa"/>
              <w:bottom w:w="80" w:type="dxa"/>
              <w:right w:w="0" w:type="dxa"/>
            </w:tcMar>
          </w:tcPr>
          <w:p w:rsidR="00D96B81" w:rsidRDefault="00DE5DF8" w:rsidP="00D96B81">
            <w:pPr>
              <w:pStyle w:val="Body1"/>
              <w:tabs>
                <w:tab w:val="left" w:pos="273"/>
              </w:tabs>
              <w:ind w:left="2" w:right="105"/>
            </w:pPr>
            <w:r>
              <w:t xml:space="preserve">2.   Except as provided in paragraph </w:t>
            </w:r>
            <w:r w:rsidR="00E96BBD">
              <w:t>3</w:t>
            </w:r>
            <w:r>
              <w:t>, the Executive Director may not issue or direct the issuance of a license to an applicant who has not provide</w:t>
            </w:r>
            <w:r w:rsidR="00BD7045">
              <w:t>d</w:t>
            </w:r>
            <w:r>
              <w:t xml:space="preserve"> </w:t>
            </w:r>
            <w:r w:rsidR="00097084">
              <w:t>his or her</w:t>
            </w:r>
            <w:r>
              <w:t xml:space="preserve"> social security number to the Board.</w:t>
            </w:r>
          </w:p>
          <w:p w:rsidR="00CF2620" w:rsidRDefault="00CF2620" w:rsidP="00D96B81">
            <w:pPr>
              <w:pStyle w:val="Body1"/>
              <w:tabs>
                <w:tab w:val="left" w:pos="273"/>
              </w:tabs>
              <w:ind w:left="2" w:right="105"/>
            </w:pPr>
          </w:p>
          <w:p w:rsidR="00CF2620" w:rsidRDefault="00DE5DF8" w:rsidP="00B879AD">
            <w:pPr>
              <w:pStyle w:val="Body1"/>
              <w:tabs>
                <w:tab w:val="left" w:pos="273"/>
              </w:tabs>
              <w:ind w:left="2" w:right="105"/>
            </w:pPr>
            <w:r>
              <w:t xml:space="preserve">3.   In the case of an applicant </w:t>
            </w:r>
            <w:r w:rsidR="0081654F">
              <w:t xml:space="preserve">for initial licensure </w:t>
            </w:r>
            <w:r>
              <w:t>who</w:t>
            </w:r>
            <w:r w:rsidR="00D93637">
              <w:t xml:space="preserve"> submits a signed and dated affidavit averring that</w:t>
            </w:r>
            <w:r w:rsidR="00CF2620">
              <w:t>:</w:t>
            </w:r>
          </w:p>
          <w:p w:rsidR="00CF2620" w:rsidRDefault="00CF2620" w:rsidP="00CF2620">
            <w:pPr>
              <w:pStyle w:val="Body1"/>
              <w:tabs>
                <w:tab w:val="left" w:pos="273"/>
              </w:tabs>
              <w:ind w:left="273" w:right="105"/>
            </w:pPr>
            <w:r>
              <w:t xml:space="preserve">a.   </w:t>
            </w:r>
            <w:r w:rsidR="0081654F">
              <w:t xml:space="preserve"> </w:t>
            </w:r>
            <w:r>
              <w:t xml:space="preserve">is </w:t>
            </w:r>
            <w:r w:rsidR="0081654F">
              <w:t>a foreign national and not physically present i</w:t>
            </w:r>
            <w:r>
              <w:t xml:space="preserve">n the United States at the time </w:t>
            </w:r>
            <w:r w:rsidR="0081654F">
              <w:t xml:space="preserve">of applying for licensure, </w:t>
            </w:r>
            <w:r>
              <w:t xml:space="preserve">or </w:t>
            </w:r>
          </w:p>
          <w:p w:rsidR="00CF2620" w:rsidRDefault="00CF2620" w:rsidP="00CF2620">
            <w:pPr>
              <w:pStyle w:val="Body1"/>
              <w:tabs>
                <w:tab w:val="left" w:pos="273"/>
              </w:tabs>
              <w:ind w:left="273" w:right="105"/>
            </w:pPr>
            <w:r>
              <w:t>b.   his or her visa for lawful entry is related to employment that requires such licensure,</w:t>
            </w:r>
          </w:p>
          <w:p w:rsidR="00E96BBD" w:rsidRDefault="0081654F" w:rsidP="00B879AD">
            <w:pPr>
              <w:pStyle w:val="Body1"/>
              <w:tabs>
                <w:tab w:val="left" w:pos="273"/>
              </w:tabs>
              <w:ind w:left="2" w:right="105"/>
            </w:pPr>
            <w:r>
              <w:t>t</w:t>
            </w:r>
            <w:r w:rsidR="00DE5DF8">
              <w:t xml:space="preserve">he Executive Director may </w:t>
            </w:r>
            <w:r>
              <w:t xml:space="preserve">accept, or direct the acceptance, of </w:t>
            </w:r>
            <w:r w:rsidR="00D93637">
              <w:t>the</w:t>
            </w:r>
            <w:r>
              <w:t xml:space="preserve"> </w:t>
            </w:r>
            <w:r w:rsidR="00D93637">
              <w:t>a</w:t>
            </w:r>
            <w:r>
              <w:t>ffidavit in lieu of a social security</w:t>
            </w:r>
            <w:r w:rsidR="00CF2620">
              <w:t xml:space="preserve"> number</w:t>
            </w:r>
            <w:r>
              <w:t>.</w:t>
            </w:r>
            <w:r w:rsidR="00E96BBD">
              <w:t xml:space="preserve"> </w:t>
            </w:r>
          </w:p>
          <w:p w:rsidR="00CF2620" w:rsidRDefault="00CF2620" w:rsidP="00B879AD">
            <w:pPr>
              <w:pStyle w:val="Body1"/>
              <w:tabs>
                <w:tab w:val="left" w:pos="273"/>
              </w:tabs>
              <w:ind w:left="2" w:right="105"/>
            </w:pPr>
          </w:p>
          <w:p w:rsidR="00225BAA" w:rsidRPr="00C34FC6" w:rsidRDefault="00E96BBD" w:rsidP="00B879AD">
            <w:pPr>
              <w:pStyle w:val="Body1"/>
              <w:tabs>
                <w:tab w:val="left" w:pos="273"/>
              </w:tabs>
              <w:ind w:left="2" w:right="105"/>
            </w:pPr>
            <w:r>
              <w:t>4.   The Executive Director may not renew or direct the renewal of the license of any licensee unless the licensee has provided his or her social security number to the Board.</w:t>
            </w:r>
          </w:p>
        </w:tc>
      </w:tr>
      <w:tr w:rsidR="00225BAA" w:rsidTr="00C21525">
        <w:trPr>
          <w:cantSplit/>
          <w:trHeight w:val="340"/>
          <w:jc w:val="center"/>
        </w:trPr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25BAA" w:rsidRDefault="00225BAA" w:rsidP="00225BAA">
            <w:pPr>
              <w:pStyle w:val="Body1"/>
              <w:tabs>
                <w:tab w:val="left" w:pos="360"/>
              </w:tabs>
              <w:ind w:left="195"/>
              <w:rPr>
                <w:b/>
              </w:rPr>
            </w:pPr>
            <w:r>
              <w:rPr>
                <w:b/>
              </w:rPr>
              <w:lastRenderedPageBreak/>
              <w:t>Reporting of SSNs</w:t>
            </w:r>
          </w:p>
        </w:tc>
        <w:tc>
          <w:tcPr>
            <w:tcW w:w="8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8" w:type="dxa"/>
              <w:bottom w:w="80" w:type="dxa"/>
              <w:right w:w="0" w:type="dxa"/>
            </w:tcMar>
          </w:tcPr>
          <w:p w:rsidR="009F12A7" w:rsidRDefault="00225BAA" w:rsidP="009F12A7">
            <w:pPr>
              <w:pStyle w:val="Body1"/>
              <w:tabs>
                <w:tab w:val="left" w:pos="273"/>
              </w:tabs>
              <w:ind w:right="105"/>
              <w:rPr>
                <w:rFonts w:hAnsi="Arial Unicode MS"/>
              </w:rPr>
            </w:pPr>
            <w:r>
              <w:rPr>
                <w:rFonts w:hAnsi="Arial Unicode MS"/>
              </w:rPr>
              <w:t xml:space="preserve">5.   The Bureau may, on behalf of the Board, report licensee information, including but not limited to social security numbers, to persons or entities that </w:t>
            </w:r>
            <w:r w:rsidR="009F12A7">
              <w:rPr>
                <w:rFonts w:hAnsi="Arial Unicode MS"/>
              </w:rPr>
              <w:t>are entitled to receive this information by law, including but not limited to:</w:t>
            </w:r>
          </w:p>
          <w:p w:rsidR="00225BAA" w:rsidRDefault="009F12A7" w:rsidP="005D2307">
            <w:pPr>
              <w:pStyle w:val="Body1"/>
              <w:tabs>
                <w:tab w:val="left" w:pos="273"/>
              </w:tabs>
              <w:ind w:left="273" w:right="105"/>
              <w:rPr>
                <w:rFonts w:hAnsi="Arial Unicode MS"/>
              </w:rPr>
            </w:pPr>
            <w:r>
              <w:rPr>
                <w:rFonts w:hAnsi="Arial Unicode MS"/>
              </w:rPr>
              <w:t xml:space="preserve">a.  </w:t>
            </w:r>
            <w:r w:rsidR="00225BAA">
              <w:rPr>
                <w:rFonts w:hAnsi="Arial Unicode MS"/>
              </w:rPr>
              <w:t xml:space="preserve"> </w:t>
            </w:r>
            <w:r>
              <w:rPr>
                <w:rFonts w:hAnsi="Arial Unicode MS"/>
              </w:rPr>
              <w:t xml:space="preserve">The </w:t>
            </w:r>
            <w:r w:rsidRPr="00E96BBD">
              <w:rPr>
                <w:rFonts w:hAnsi="Arial Unicode MS"/>
              </w:rPr>
              <w:t xml:space="preserve">Department of Revenue, in accordance with M.G.L. c. 30A, </w:t>
            </w:r>
            <w:r w:rsidRPr="00E96BBD">
              <w:rPr>
                <w:rFonts w:ascii="Arial Unicode MS" w:hAnsi="Arial Unicode MS" w:cs="Arial Unicode MS" w:hint="eastAsia"/>
              </w:rPr>
              <w:t>§</w:t>
            </w:r>
            <w:r w:rsidR="00E96BBD" w:rsidRPr="00E96BBD">
              <w:rPr>
                <w:rFonts w:ascii="Arial Unicode MS" w:hAnsi="Arial Unicode MS" w:cs="Arial Unicode MS"/>
              </w:rPr>
              <w:t xml:space="preserve"> </w:t>
            </w:r>
            <w:r w:rsidRPr="00E96BBD">
              <w:rPr>
                <w:rFonts w:hAnsi="Arial Unicode MS"/>
              </w:rPr>
              <w:t xml:space="preserve">13A and </w:t>
            </w:r>
            <w:r w:rsidR="00E96BBD" w:rsidRPr="00E96BBD">
              <w:rPr>
                <w:rFonts w:hAnsi="Arial Unicode MS"/>
              </w:rPr>
              <w:t>M.G.L. c. 119A</w:t>
            </w:r>
            <w:r w:rsidR="00E96BBD">
              <w:rPr>
                <w:rFonts w:hAnsi="Arial Unicode MS"/>
              </w:rPr>
              <w:t xml:space="preserve">, </w:t>
            </w:r>
            <w:r w:rsidR="00E96BBD">
              <w:rPr>
                <w:rFonts w:ascii="Arial Unicode MS" w:hAnsi="Arial Unicode MS" w:cs="Arial Unicode MS" w:hint="eastAsia"/>
              </w:rPr>
              <w:t>§</w:t>
            </w:r>
            <w:r w:rsidR="00E96BBD">
              <w:rPr>
                <w:rFonts w:ascii="Arial Unicode MS" w:hAnsi="Arial Unicode MS" w:cs="Arial Unicode MS"/>
              </w:rPr>
              <w:t xml:space="preserve"> </w:t>
            </w:r>
            <w:r w:rsidR="00E96BBD">
              <w:rPr>
                <w:rFonts w:hAnsi="Arial Unicode MS"/>
              </w:rPr>
              <w:t>16; and</w:t>
            </w:r>
          </w:p>
          <w:p w:rsidR="009F12A7" w:rsidRDefault="009F12A7" w:rsidP="005D2307">
            <w:pPr>
              <w:pStyle w:val="Body1"/>
              <w:tabs>
                <w:tab w:val="left" w:pos="273"/>
              </w:tabs>
              <w:ind w:left="273" w:right="105"/>
              <w:rPr>
                <w:rFonts w:hAnsi="Arial Unicode MS"/>
              </w:rPr>
            </w:pPr>
            <w:r>
              <w:rPr>
                <w:rFonts w:hAnsi="Arial Unicode MS"/>
              </w:rPr>
              <w:t xml:space="preserve">b.   Persons authorized to receive such information in accordance with the Fair Information Practices Act, M.G.L. c.66A, </w:t>
            </w:r>
            <w:r>
              <w:rPr>
                <w:rFonts w:ascii="Arial Unicode MS" w:hAnsi="Arial Unicode MS" w:cs="Arial Unicode MS" w:hint="eastAsia"/>
              </w:rPr>
              <w:t>§</w:t>
            </w:r>
            <w:r>
              <w:rPr>
                <w:rFonts w:hAnsi="Arial Unicode MS"/>
              </w:rPr>
              <w:t>2.</w:t>
            </w:r>
          </w:p>
        </w:tc>
      </w:tr>
      <w:tr w:rsidR="00225BAA" w:rsidTr="00C21525">
        <w:trPr>
          <w:cantSplit/>
          <w:trHeight w:val="340"/>
          <w:jc w:val="center"/>
        </w:trPr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225BAA" w:rsidRDefault="00B879AD" w:rsidP="00B879AD">
            <w:pPr>
              <w:pStyle w:val="Body1"/>
              <w:tabs>
                <w:tab w:val="left" w:pos="360"/>
              </w:tabs>
              <w:ind w:left="195"/>
              <w:rPr>
                <w:b/>
              </w:rPr>
            </w:pPr>
            <w:r>
              <w:rPr>
                <w:b/>
              </w:rPr>
              <w:t xml:space="preserve">Authority to act upon receipt of </w:t>
            </w:r>
            <w:r w:rsidR="009F12A7">
              <w:rPr>
                <w:b/>
              </w:rPr>
              <w:t>DOR Notice</w:t>
            </w:r>
            <w:r>
              <w:rPr>
                <w:b/>
              </w:rPr>
              <w:t>s</w:t>
            </w:r>
          </w:p>
        </w:tc>
        <w:tc>
          <w:tcPr>
            <w:tcW w:w="8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8" w:type="dxa"/>
              <w:bottom w:w="80" w:type="dxa"/>
              <w:right w:w="0" w:type="dxa"/>
            </w:tcMar>
          </w:tcPr>
          <w:p w:rsidR="00B6748F" w:rsidRDefault="009F12A7" w:rsidP="00B879AD">
            <w:pPr>
              <w:pStyle w:val="Body1"/>
              <w:tabs>
                <w:tab w:val="left" w:pos="273"/>
              </w:tabs>
              <w:ind w:right="105"/>
              <w:rPr>
                <w:rFonts w:hAnsi="Arial Unicode MS"/>
              </w:rPr>
            </w:pPr>
            <w:r>
              <w:rPr>
                <w:rFonts w:hAnsi="Arial Unicode MS"/>
              </w:rPr>
              <w:t>6.   Upon receipt of a Notice to Suspend License or Certificate from the Massachusetts Department of Revenue</w:t>
            </w:r>
            <w:r w:rsidR="003B544B">
              <w:rPr>
                <w:rFonts w:hAnsi="Arial Unicode MS"/>
              </w:rPr>
              <w:t xml:space="preserve"> concerning a licensee to whom the Board has issued a license</w:t>
            </w:r>
            <w:r>
              <w:rPr>
                <w:rFonts w:hAnsi="Arial Unicode MS"/>
              </w:rPr>
              <w:t>, the Executive Director</w:t>
            </w:r>
            <w:r w:rsidR="003B544B">
              <w:rPr>
                <w:rFonts w:hAnsi="Arial Unicode MS"/>
              </w:rPr>
              <w:t xml:space="preserve">, </w:t>
            </w:r>
            <w:r>
              <w:rPr>
                <w:rFonts w:hAnsi="Arial Unicode MS"/>
              </w:rPr>
              <w:t xml:space="preserve">is authorized to </w:t>
            </w:r>
            <w:r w:rsidR="003B544B">
              <w:rPr>
                <w:rFonts w:hAnsi="Arial Unicode MS"/>
              </w:rPr>
              <w:t>take actions</w:t>
            </w:r>
            <w:r w:rsidR="00B879AD">
              <w:rPr>
                <w:rFonts w:hAnsi="Arial Unicode MS"/>
              </w:rPr>
              <w:t xml:space="preserve"> in accordance with the table attached to this policy.</w:t>
            </w:r>
          </w:p>
          <w:p w:rsidR="00CF2620" w:rsidRDefault="00CF2620" w:rsidP="00B879AD">
            <w:pPr>
              <w:pStyle w:val="Body1"/>
              <w:tabs>
                <w:tab w:val="left" w:pos="273"/>
              </w:tabs>
              <w:ind w:right="105"/>
              <w:rPr>
                <w:rFonts w:hAnsi="Arial Unicode MS"/>
              </w:rPr>
            </w:pPr>
          </w:p>
        </w:tc>
      </w:tr>
      <w:tr w:rsidR="00C21525" w:rsidTr="00C21525">
        <w:trPr>
          <w:cantSplit/>
          <w:trHeight w:val="340"/>
          <w:jc w:val="center"/>
        </w:trPr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21525" w:rsidRDefault="00B6748F" w:rsidP="00225BAA">
            <w:pPr>
              <w:pStyle w:val="Body1"/>
              <w:tabs>
                <w:tab w:val="left" w:pos="360"/>
              </w:tabs>
              <w:ind w:left="195"/>
              <w:rPr>
                <w:b/>
              </w:rPr>
            </w:pPr>
            <w:r>
              <w:rPr>
                <w:b/>
              </w:rPr>
              <w:t xml:space="preserve">Report to the Board </w:t>
            </w:r>
          </w:p>
        </w:tc>
        <w:tc>
          <w:tcPr>
            <w:tcW w:w="8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8" w:type="dxa"/>
              <w:bottom w:w="80" w:type="dxa"/>
              <w:right w:w="0" w:type="dxa"/>
            </w:tcMar>
          </w:tcPr>
          <w:p w:rsidR="00045D68" w:rsidRDefault="00E96BBD" w:rsidP="000E244A">
            <w:pPr>
              <w:pStyle w:val="Body1"/>
              <w:tabs>
                <w:tab w:val="left" w:pos="273"/>
              </w:tabs>
              <w:ind w:right="105"/>
            </w:pPr>
            <w:r>
              <w:rPr>
                <w:rFonts w:hAnsi="Arial Unicode MS"/>
              </w:rPr>
              <w:t>7</w:t>
            </w:r>
            <w:r w:rsidR="00045D68">
              <w:rPr>
                <w:rFonts w:hAnsi="Arial Unicode MS"/>
              </w:rPr>
              <w:t xml:space="preserve">.   </w:t>
            </w:r>
            <w:r w:rsidR="00225BAA">
              <w:rPr>
                <w:rFonts w:hAnsi="Arial Unicode MS"/>
              </w:rPr>
              <w:t>The Executive Director shall provide a written report to the Board on an annual basis identifying actions taken pursuant to this policy</w:t>
            </w:r>
            <w:r w:rsidR="00045D68">
              <w:t>.</w:t>
            </w:r>
          </w:p>
          <w:p w:rsidR="000E244A" w:rsidRDefault="000E244A" w:rsidP="000E244A">
            <w:pPr>
              <w:pStyle w:val="Body1"/>
              <w:tabs>
                <w:tab w:val="left" w:pos="273"/>
              </w:tabs>
              <w:ind w:right="105"/>
              <w:rPr>
                <w:rFonts w:hAnsi="Arial Unicode MS"/>
              </w:rPr>
            </w:pPr>
          </w:p>
        </w:tc>
      </w:tr>
    </w:tbl>
    <w:p w:rsidR="00B879AD" w:rsidRDefault="00B879AD" w:rsidP="005D0CF1">
      <w:pPr>
        <w:pStyle w:val="Body1"/>
        <w:tabs>
          <w:tab w:val="left" w:pos="360"/>
        </w:tabs>
        <w:rPr>
          <w:b/>
        </w:rPr>
      </w:pPr>
    </w:p>
    <w:p w:rsidR="00B879AD" w:rsidRDefault="00B879AD" w:rsidP="00B879AD">
      <w:pPr>
        <w:pStyle w:val="Body1"/>
        <w:tabs>
          <w:tab w:val="left" w:pos="360"/>
        </w:tabs>
        <w:jc w:val="center"/>
        <w:rPr>
          <w:b/>
        </w:rPr>
        <w:sectPr w:rsidR="00B879AD" w:rsidSect="00182A21">
          <w:headerReference w:type="default" r:id="rId9"/>
          <w:footerReference w:type="default" r:id="rId10"/>
          <w:pgSz w:w="12240" w:h="15840"/>
          <w:pgMar w:top="0" w:right="1440" w:bottom="0" w:left="1440" w:header="720" w:footer="720" w:gutter="0"/>
          <w:pgNumType w:start="1"/>
          <w:cols w:space="720"/>
        </w:sectPr>
      </w:pPr>
    </w:p>
    <w:p w:rsidR="00182A21" w:rsidRDefault="00B879AD" w:rsidP="00B879AD">
      <w:pPr>
        <w:pStyle w:val="Body1"/>
        <w:tabs>
          <w:tab w:val="left" w:pos="360"/>
        </w:tabs>
        <w:jc w:val="center"/>
        <w:rPr>
          <w:b/>
        </w:rPr>
      </w:pPr>
      <w:r>
        <w:rPr>
          <w:b/>
        </w:rPr>
        <w:lastRenderedPageBreak/>
        <w:t>Social Security Numbers and Department of Revenue License Actions</w:t>
      </w:r>
    </w:p>
    <w:p w:rsidR="00B879AD" w:rsidRPr="00F35432" w:rsidRDefault="00B879AD" w:rsidP="00B879AD">
      <w:pPr>
        <w:pStyle w:val="Body1"/>
        <w:tabs>
          <w:tab w:val="left" w:pos="360"/>
        </w:tabs>
        <w:jc w:val="center"/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6660"/>
        <w:gridCol w:w="6750"/>
      </w:tblGrid>
      <w:tr w:rsidR="007120F6" w:rsidRPr="00F35432" w:rsidTr="00E96BBD">
        <w:tc>
          <w:tcPr>
            <w:tcW w:w="1530" w:type="dxa"/>
            <w:shd w:val="clear" w:color="auto" w:fill="auto"/>
          </w:tcPr>
          <w:p w:rsidR="007120F6" w:rsidRPr="00F35432" w:rsidRDefault="007120F6" w:rsidP="00234F8A">
            <w:pPr>
              <w:pStyle w:val="Body1"/>
              <w:tabs>
                <w:tab w:val="left" w:pos="360"/>
              </w:tabs>
              <w:jc w:val="center"/>
            </w:pPr>
          </w:p>
        </w:tc>
        <w:tc>
          <w:tcPr>
            <w:tcW w:w="6660" w:type="dxa"/>
            <w:shd w:val="clear" w:color="auto" w:fill="auto"/>
          </w:tcPr>
          <w:p w:rsidR="007120F6" w:rsidRPr="00F35432" w:rsidRDefault="007120F6" w:rsidP="00234F8A">
            <w:pPr>
              <w:pStyle w:val="Body1"/>
              <w:tabs>
                <w:tab w:val="left" w:pos="360"/>
              </w:tabs>
              <w:jc w:val="center"/>
            </w:pPr>
            <w:r w:rsidRPr="00F35432">
              <w:t>Licensee’s status prior to receipt of first DOR Notice</w:t>
            </w:r>
          </w:p>
          <w:p w:rsidR="007120F6" w:rsidRPr="00F35432" w:rsidRDefault="007120F6" w:rsidP="00234F8A">
            <w:pPr>
              <w:pStyle w:val="Body1"/>
              <w:tabs>
                <w:tab w:val="left" w:pos="360"/>
              </w:tabs>
              <w:jc w:val="center"/>
            </w:pPr>
            <w:r w:rsidRPr="00F35432">
              <w:t xml:space="preserve">is </w:t>
            </w:r>
            <w:r w:rsidRPr="00234F8A">
              <w:rPr>
                <w:i/>
              </w:rPr>
              <w:t>something other than</w:t>
            </w:r>
            <w:r w:rsidR="0099655A" w:rsidRPr="00234F8A">
              <w:rPr>
                <w:i/>
              </w:rPr>
              <w:t xml:space="preserve"> </w:t>
            </w:r>
            <w:r w:rsidRPr="00F35432">
              <w:t>Revoked, Suspended, Voluntary Surrender</w:t>
            </w:r>
          </w:p>
          <w:p w:rsidR="007120F6" w:rsidRPr="00F35432" w:rsidRDefault="007120F6" w:rsidP="00234F8A">
            <w:pPr>
              <w:pStyle w:val="Body1"/>
              <w:tabs>
                <w:tab w:val="left" w:pos="360"/>
              </w:tabs>
              <w:jc w:val="center"/>
            </w:pPr>
            <w:r w:rsidRPr="00F35432">
              <w:t>(or expired variations of those statuses)</w:t>
            </w:r>
          </w:p>
        </w:tc>
        <w:tc>
          <w:tcPr>
            <w:tcW w:w="6750" w:type="dxa"/>
            <w:shd w:val="clear" w:color="auto" w:fill="auto"/>
          </w:tcPr>
          <w:p w:rsidR="007120F6" w:rsidRPr="00F35432" w:rsidRDefault="007120F6" w:rsidP="00234F8A">
            <w:pPr>
              <w:pStyle w:val="Body1"/>
              <w:tabs>
                <w:tab w:val="left" w:pos="360"/>
              </w:tabs>
              <w:jc w:val="center"/>
            </w:pPr>
            <w:r w:rsidRPr="00F35432">
              <w:t xml:space="preserve">Licensee’s status prior to receipt of DOR Notice is </w:t>
            </w:r>
          </w:p>
          <w:p w:rsidR="007120F6" w:rsidRPr="00F35432" w:rsidRDefault="007120F6" w:rsidP="00234F8A">
            <w:pPr>
              <w:pStyle w:val="Body1"/>
              <w:tabs>
                <w:tab w:val="left" w:pos="360"/>
              </w:tabs>
              <w:jc w:val="center"/>
            </w:pPr>
            <w:r w:rsidRPr="00F35432">
              <w:t>Revoked, Suspended, Voluntary Surrender</w:t>
            </w:r>
          </w:p>
          <w:p w:rsidR="007120F6" w:rsidRPr="00F35432" w:rsidRDefault="007120F6" w:rsidP="00234F8A">
            <w:pPr>
              <w:pStyle w:val="Body1"/>
              <w:tabs>
                <w:tab w:val="left" w:pos="360"/>
              </w:tabs>
              <w:jc w:val="center"/>
            </w:pPr>
            <w:r w:rsidRPr="00F35432">
              <w:t>(or expired variations of those statuses)</w:t>
            </w:r>
          </w:p>
        </w:tc>
      </w:tr>
      <w:tr w:rsidR="007120F6" w:rsidRPr="00F35432" w:rsidTr="00E96BBD">
        <w:tc>
          <w:tcPr>
            <w:tcW w:w="1530" w:type="dxa"/>
            <w:shd w:val="clear" w:color="auto" w:fill="auto"/>
          </w:tcPr>
          <w:p w:rsidR="00E96BBD" w:rsidRDefault="007120F6" w:rsidP="00234F8A">
            <w:pPr>
              <w:pStyle w:val="Body1"/>
              <w:tabs>
                <w:tab w:val="left" w:pos="360"/>
              </w:tabs>
              <w:jc w:val="center"/>
            </w:pPr>
            <w:r w:rsidRPr="00F35432">
              <w:t xml:space="preserve">DOR </w:t>
            </w:r>
          </w:p>
          <w:p w:rsidR="0099655A" w:rsidRDefault="007120F6" w:rsidP="00234F8A">
            <w:pPr>
              <w:pStyle w:val="Body1"/>
              <w:tabs>
                <w:tab w:val="left" w:pos="360"/>
              </w:tabs>
              <w:jc w:val="center"/>
            </w:pPr>
            <w:r w:rsidRPr="00F35432">
              <w:t xml:space="preserve">Notice of </w:t>
            </w:r>
          </w:p>
          <w:p w:rsidR="007120F6" w:rsidRPr="00F35432" w:rsidRDefault="007120F6" w:rsidP="00234F8A">
            <w:pPr>
              <w:pStyle w:val="Body1"/>
              <w:tabs>
                <w:tab w:val="left" w:pos="360"/>
              </w:tabs>
              <w:jc w:val="center"/>
            </w:pPr>
            <w:r w:rsidRPr="00F35432">
              <w:t>Suspension</w:t>
            </w:r>
          </w:p>
        </w:tc>
        <w:tc>
          <w:tcPr>
            <w:tcW w:w="6660" w:type="dxa"/>
            <w:shd w:val="clear" w:color="auto" w:fill="auto"/>
          </w:tcPr>
          <w:p w:rsidR="007120F6" w:rsidRDefault="00F35432" w:rsidP="00234F8A">
            <w:pPr>
              <w:pStyle w:val="Body1"/>
              <w:numPr>
                <w:ilvl w:val="0"/>
                <w:numId w:val="12"/>
              </w:numPr>
              <w:tabs>
                <w:tab w:val="left" w:pos="360"/>
              </w:tabs>
            </w:pPr>
            <w:r>
              <w:t>Open a complaint against the Licensee identifying the Department of Revenue as the complainant;</w:t>
            </w:r>
          </w:p>
          <w:p w:rsidR="00F35432" w:rsidRDefault="00F35432" w:rsidP="00234F8A">
            <w:pPr>
              <w:pStyle w:val="Body1"/>
              <w:numPr>
                <w:ilvl w:val="0"/>
                <w:numId w:val="12"/>
              </w:numPr>
              <w:tabs>
                <w:tab w:val="left" w:pos="360"/>
              </w:tabs>
            </w:pPr>
            <w:r>
              <w:t xml:space="preserve">Send notice on behalf of the Board to the licensee that his or her license will be suspended pursuant to the DOR </w:t>
            </w:r>
            <w:r w:rsidR="00D93637">
              <w:t>notice, effective in five days</w:t>
            </w:r>
            <w:r>
              <w:t>;</w:t>
            </w:r>
          </w:p>
          <w:p w:rsidR="00F35432" w:rsidRDefault="00F35432" w:rsidP="00234F8A">
            <w:pPr>
              <w:pStyle w:val="Body1"/>
              <w:numPr>
                <w:ilvl w:val="0"/>
                <w:numId w:val="12"/>
              </w:numPr>
              <w:tabs>
                <w:tab w:val="left" w:pos="360"/>
              </w:tabs>
            </w:pPr>
            <w:r>
              <w:t>On the effective date, change the licensee’s license status to “suspended” or, if currently in an expired status, to “suspended; expired”; and</w:t>
            </w:r>
          </w:p>
          <w:p w:rsidR="00F35432" w:rsidRPr="00F35432" w:rsidRDefault="00F35432" w:rsidP="00234F8A">
            <w:pPr>
              <w:pStyle w:val="Body1"/>
              <w:numPr>
                <w:ilvl w:val="0"/>
                <w:numId w:val="12"/>
              </w:numPr>
              <w:tabs>
                <w:tab w:val="left" w:pos="360"/>
              </w:tabs>
            </w:pPr>
            <w:r>
              <w:t>Close the complaint file with disposition of “DOR suspension.”</w:t>
            </w:r>
          </w:p>
        </w:tc>
        <w:tc>
          <w:tcPr>
            <w:tcW w:w="6750" w:type="dxa"/>
            <w:shd w:val="clear" w:color="auto" w:fill="auto"/>
          </w:tcPr>
          <w:p w:rsidR="00F35432" w:rsidRDefault="00F35432" w:rsidP="00234F8A">
            <w:pPr>
              <w:pStyle w:val="Body1"/>
              <w:numPr>
                <w:ilvl w:val="0"/>
                <w:numId w:val="14"/>
              </w:numPr>
              <w:tabs>
                <w:tab w:val="left" w:pos="360"/>
              </w:tabs>
            </w:pPr>
            <w:r>
              <w:t>Open a complaint against the Licensee identifying the Department of Revenue as the complainant;</w:t>
            </w:r>
          </w:p>
          <w:p w:rsidR="0099655A" w:rsidRDefault="00F35432" w:rsidP="00234F8A">
            <w:pPr>
              <w:pStyle w:val="Body1"/>
              <w:numPr>
                <w:ilvl w:val="0"/>
                <w:numId w:val="14"/>
              </w:numPr>
              <w:tabs>
                <w:tab w:val="left" w:pos="360"/>
              </w:tabs>
            </w:pPr>
            <w:r>
              <w:t xml:space="preserve">Send notice on behalf of the Board to the licensee that an additional discipline of suspension will be imposed upon his or her license </w:t>
            </w:r>
            <w:r w:rsidRPr="00F35432">
              <w:t>pursuant to the DOR notice</w:t>
            </w:r>
            <w:r>
              <w:t>, effective immediately, and that such suspension must be resolved separately from the existing di</w:t>
            </w:r>
            <w:r w:rsidR="00D93637">
              <w:t>scipline on his or her license</w:t>
            </w:r>
            <w:r>
              <w:t>; and</w:t>
            </w:r>
            <w:r w:rsidR="0099655A">
              <w:t xml:space="preserve"> </w:t>
            </w:r>
          </w:p>
          <w:p w:rsidR="00F35432" w:rsidRDefault="0099655A" w:rsidP="00234F8A">
            <w:pPr>
              <w:pStyle w:val="Body1"/>
              <w:numPr>
                <w:ilvl w:val="0"/>
                <w:numId w:val="14"/>
              </w:numPr>
              <w:tabs>
                <w:tab w:val="left" w:pos="360"/>
              </w:tabs>
            </w:pPr>
            <w:r>
              <w:t>If the existing license status is “voluntary surrender,” change the status to “suspended,” or “suspended; expired” if the existing status is in an expired state.</w:t>
            </w:r>
          </w:p>
          <w:p w:rsidR="007120F6" w:rsidRPr="00F35432" w:rsidRDefault="00F35432" w:rsidP="00234F8A">
            <w:pPr>
              <w:pStyle w:val="Body1"/>
              <w:numPr>
                <w:ilvl w:val="0"/>
                <w:numId w:val="14"/>
              </w:numPr>
              <w:tabs>
                <w:tab w:val="left" w:pos="360"/>
              </w:tabs>
            </w:pPr>
            <w:r>
              <w:t>Close the complaint file with disposition of “DOR suspension.”</w:t>
            </w:r>
          </w:p>
        </w:tc>
      </w:tr>
      <w:tr w:rsidR="007120F6" w:rsidRPr="00F35432" w:rsidTr="00E96BBD">
        <w:tc>
          <w:tcPr>
            <w:tcW w:w="1530" w:type="dxa"/>
            <w:shd w:val="clear" w:color="auto" w:fill="auto"/>
          </w:tcPr>
          <w:p w:rsidR="00E96BBD" w:rsidRDefault="007120F6" w:rsidP="00234F8A">
            <w:pPr>
              <w:pStyle w:val="Body1"/>
              <w:tabs>
                <w:tab w:val="left" w:pos="360"/>
              </w:tabs>
              <w:jc w:val="center"/>
            </w:pPr>
            <w:r w:rsidRPr="00F35432">
              <w:t xml:space="preserve">DOR </w:t>
            </w:r>
          </w:p>
          <w:p w:rsidR="0099655A" w:rsidRDefault="007120F6" w:rsidP="00234F8A">
            <w:pPr>
              <w:pStyle w:val="Body1"/>
              <w:tabs>
                <w:tab w:val="left" w:pos="360"/>
              </w:tabs>
              <w:jc w:val="center"/>
            </w:pPr>
            <w:r w:rsidRPr="00F35432">
              <w:t xml:space="preserve">Notice of </w:t>
            </w:r>
          </w:p>
          <w:p w:rsidR="007120F6" w:rsidRPr="00F35432" w:rsidRDefault="007120F6" w:rsidP="00234F8A">
            <w:pPr>
              <w:pStyle w:val="Body1"/>
              <w:tabs>
                <w:tab w:val="left" w:pos="360"/>
              </w:tabs>
              <w:jc w:val="center"/>
            </w:pPr>
            <w:r w:rsidRPr="00F35432">
              <w:t>Revocation</w:t>
            </w:r>
          </w:p>
        </w:tc>
        <w:tc>
          <w:tcPr>
            <w:tcW w:w="6660" w:type="dxa"/>
            <w:shd w:val="clear" w:color="auto" w:fill="auto"/>
          </w:tcPr>
          <w:p w:rsidR="00F35432" w:rsidRDefault="00F35432" w:rsidP="00234F8A">
            <w:pPr>
              <w:pStyle w:val="Body1"/>
              <w:numPr>
                <w:ilvl w:val="0"/>
                <w:numId w:val="13"/>
              </w:numPr>
              <w:tabs>
                <w:tab w:val="left" w:pos="360"/>
              </w:tabs>
            </w:pPr>
            <w:r>
              <w:t>Open a complaint against the Licensee identifying the Department of Revenue as the complainant;</w:t>
            </w:r>
          </w:p>
          <w:p w:rsidR="00F35432" w:rsidRDefault="00F35432" w:rsidP="00234F8A">
            <w:pPr>
              <w:pStyle w:val="Body1"/>
              <w:numPr>
                <w:ilvl w:val="0"/>
                <w:numId w:val="13"/>
              </w:numPr>
              <w:tabs>
                <w:tab w:val="left" w:pos="360"/>
              </w:tabs>
            </w:pPr>
            <w:r>
              <w:t>Send notice on behalf of the Board to the licensee that his or her license will be revoked pursuant to the DOR notice, effective in five days;</w:t>
            </w:r>
          </w:p>
          <w:p w:rsidR="00F35432" w:rsidRDefault="00F35432" w:rsidP="00234F8A">
            <w:pPr>
              <w:pStyle w:val="Body1"/>
              <w:numPr>
                <w:ilvl w:val="0"/>
                <w:numId w:val="13"/>
              </w:numPr>
              <w:tabs>
                <w:tab w:val="left" w:pos="360"/>
              </w:tabs>
            </w:pPr>
            <w:r>
              <w:t>Change the licensee’s license status to “revoked” or, if currently in an expired status, to “revoked; expired”; and</w:t>
            </w:r>
          </w:p>
          <w:p w:rsidR="007120F6" w:rsidRPr="00F35432" w:rsidRDefault="00F35432" w:rsidP="00234F8A">
            <w:pPr>
              <w:pStyle w:val="Body1"/>
              <w:numPr>
                <w:ilvl w:val="0"/>
                <w:numId w:val="13"/>
              </w:numPr>
              <w:tabs>
                <w:tab w:val="left" w:pos="360"/>
              </w:tabs>
            </w:pPr>
            <w:r>
              <w:t>Close the complaint file with disposition of “DOR revocation.”</w:t>
            </w:r>
          </w:p>
        </w:tc>
        <w:tc>
          <w:tcPr>
            <w:tcW w:w="6750" w:type="dxa"/>
            <w:shd w:val="clear" w:color="auto" w:fill="auto"/>
          </w:tcPr>
          <w:p w:rsidR="00F35432" w:rsidRDefault="00F35432" w:rsidP="00234F8A">
            <w:pPr>
              <w:pStyle w:val="Body1"/>
              <w:numPr>
                <w:ilvl w:val="0"/>
                <w:numId w:val="17"/>
              </w:numPr>
              <w:tabs>
                <w:tab w:val="left" w:pos="360"/>
              </w:tabs>
            </w:pPr>
            <w:r>
              <w:t>Open a complaint against the Licensee identifying the Department of Revenue as the complainant;</w:t>
            </w:r>
          </w:p>
          <w:p w:rsidR="00F35432" w:rsidRDefault="00F35432" w:rsidP="00234F8A">
            <w:pPr>
              <w:pStyle w:val="Body1"/>
              <w:numPr>
                <w:ilvl w:val="0"/>
                <w:numId w:val="17"/>
              </w:numPr>
              <w:tabs>
                <w:tab w:val="left" w:pos="360"/>
              </w:tabs>
            </w:pPr>
            <w:r>
              <w:t xml:space="preserve">Send notice on behalf of the Board to the licensee that an additional discipline of revocation will be imposed upon his or her license </w:t>
            </w:r>
            <w:r w:rsidRPr="00F35432">
              <w:t>pursuant to the DOR notice</w:t>
            </w:r>
            <w:r>
              <w:t>, effective immediately, and that such revocation must be resolved separately from the existing di</w:t>
            </w:r>
            <w:r w:rsidR="00D93637">
              <w:t>scipline on his or her license</w:t>
            </w:r>
            <w:r>
              <w:t>; and</w:t>
            </w:r>
          </w:p>
          <w:p w:rsidR="00F35432" w:rsidRDefault="0099655A" w:rsidP="00234F8A">
            <w:pPr>
              <w:pStyle w:val="Body1"/>
              <w:numPr>
                <w:ilvl w:val="0"/>
                <w:numId w:val="17"/>
              </w:numPr>
              <w:tabs>
                <w:tab w:val="left" w:pos="360"/>
              </w:tabs>
            </w:pPr>
            <w:r>
              <w:t>If</w:t>
            </w:r>
            <w:r w:rsidR="00F35432">
              <w:t xml:space="preserve"> the </w:t>
            </w:r>
            <w:r>
              <w:t>existing license status was “suspended” or “voluntary surrender,” change the status to “revoked,” or “revoked; expired” if the existing status is in an expired state.</w:t>
            </w:r>
          </w:p>
          <w:p w:rsidR="007120F6" w:rsidRPr="00F35432" w:rsidRDefault="00F35432" w:rsidP="00234F8A">
            <w:pPr>
              <w:pStyle w:val="Body1"/>
              <w:numPr>
                <w:ilvl w:val="0"/>
                <w:numId w:val="17"/>
              </w:numPr>
              <w:tabs>
                <w:tab w:val="left" w:pos="360"/>
              </w:tabs>
            </w:pPr>
            <w:r>
              <w:t xml:space="preserve">Close the complaint file with disposition of “DOR </w:t>
            </w:r>
            <w:r w:rsidR="0099655A">
              <w:t>revocation</w:t>
            </w:r>
            <w:r>
              <w:t>.”</w:t>
            </w:r>
          </w:p>
        </w:tc>
      </w:tr>
    </w:tbl>
    <w:p w:rsidR="0099655A" w:rsidRDefault="0099655A">
      <w:r>
        <w:br w:type="page"/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6120"/>
        <w:gridCol w:w="6912"/>
      </w:tblGrid>
      <w:tr w:rsidR="007120F6" w:rsidRPr="00F35432" w:rsidTr="00E96BBD">
        <w:tc>
          <w:tcPr>
            <w:tcW w:w="1620" w:type="dxa"/>
            <w:shd w:val="clear" w:color="auto" w:fill="auto"/>
          </w:tcPr>
          <w:p w:rsidR="00E96BBD" w:rsidRDefault="007120F6" w:rsidP="00234F8A">
            <w:pPr>
              <w:pStyle w:val="Body1"/>
              <w:tabs>
                <w:tab w:val="left" w:pos="360"/>
              </w:tabs>
              <w:jc w:val="center"/>
            </w:pPr>
            <w:r w:rsidRPr="00F35432">
              <w:lastRenderedPageBreak/>
              <w:t xml:space="preserve">DOR </w:t>
            </w:r>
          </w:p>
          <w:p w:rsidR="007120F6" w:rsidRPr="00F35432" w:rsidRDefault="007120F6" w:rsidP="00234F8A">
            <w:pPr>
              <w:pStyle w:val="Body1"/>
              <w:tabs>
                <w:tab w:val="left" w:pos="360"/>
              </w:tabs>
              <w:jc w:val="center"/>
            </w:pPr>
            <w:r w:rsidRPr="00F35432">
              <w:t>Notice of Reinstatement</w:t>
            </w:r>
          </w:p>
        </w:tc>
        <w:tc>
          <w:tcPr>
            <w:tcW w:w="6120" w:type="dxa"/>
            <w:shd w:val="clear" w:color="auto" w:fill="auto"/>
          </w:tcPr>
          <w:p w:rsidR="0099655A" w:rsidRDefault="0099655A" w:rsidP="00234F8A">
            <w:pPr>
              <w:pStyle w:val="Body1"/>
              <w:numPr>
                <w:ilvl w:val="0"/>
                <w:numId w:val="18"/>
              </w:numPr>
              <w:tabs>
                <w:tab w:val="left" w:pos="360"/>
              </w:tabs>
            </w:pPr>
            <w:r>
              <w:t>Send notice on behalf of the Board to the licensee that his or her license will be reinstated pursuant to the DOR</w:t>
            </w:r>
            <w:r w:rsidR="00D93637">
              <w:t xml:space="preserve"> notice, effective immediately</w:t>
            </w:r>
            <w:r>
              <w:t>; and</w:t>
            </w:r>
          </w:p>
          <w:p w:rsidR="007120F6" w:rsidRPr="00F35432" w:rsidRDefault="0099655A" w:rsidP="00234F8A">
            <w:pPr>
              <w:pStyle w:val="Body1"/>
              <w:numPr>
                <w:ilvl w:val="0"/>
                <w:numId w:val="18"/>
              </w:numPr>
              <w:tabs>
                <w:tab w:val="left" w:pos="360"/>
              </w:tabs>
            </w:pPr>
            <w:r>
              <w:t xml:space="preserve">Change the licensee’s license status to the status that </w:t>
            </w:r>
            <w:r w:rsidR="00AA7CF0">
              <w:t>would apply but for the DOR suspension or revocation.</w:t>
            </w:r>
          </w:p>
        </w:tc>
        <w:tc>
          <w:tcPr>
            <w:tcW w:w="6912" w:type="dxa"/>
            <w:shd w:val="clear" w:color="auto" w:fill="auto"/>
          </w:tcPr>
          <w:p w:rsidR="00AA7CF0" w:rsidRDefault="00AA7CF0" w:rsidP="00234F8A">
            <w:pPr>
              <w:pStyle w:val="Body1"/>
              <w:numPr>
                <w:ilvl w:val="0"/>
                <w:numId w:val="19"/>
              </w:numPr>
              <w:tabs>
                <w:tab w:val="left" w:pos="360"/>
              </w:tabs>
            </w:pPr>
            <w:r>
              <w:t>If the licensee has not yet successfully petitioned for reinstatement of his or her license the pre-existing discipline, s</w:t>
            </w:r>
            <w:r w:rsidR="0099655A">
              <w:t xml:space="preserve">end notice on behalf of the Board to the licensee that the DOR suspension on his or her licensee has been lifted  pursuant to the DOR notice, </w:t>
            </w:r>
            <w:r>
              <w:t>but that it will be restored to the pre-existing status until he or she successfully petitions for reinstatement in accordance with the terms</w:t>
            </w:r>
            <w:r w:rsidR="00D93637">
              <w:t xml:space="preserve"> of the pre-existing discipline</w:t>
            </w:r>
            <w:r w:rsidR="0099655A">
              <w:t>;</w:t>
            </w:r>
            <w:r>
              <w:t xml:space="preserve"> </w:t>
            </w:r>
          </w:p>
          <w:p w:rsidR="00AA7CF0" w:rsidRDefault="00AA7CF0" w:rsidP="00234F8A">
            <w:pPr>
              <w:pStyle w:val="Body1"/>
              <w:numPr>
                <w:ilvl w:val="0"/>
                <w:numId w:val="19"/>
              </w:numPr>
              <w:tabs>
                <w:tab w:val="left" w:pos="360"/>
              </w:tabs>
            </w:pPr>
            <w:r>
              <w:t>If the license has already successfully petitioned for reinstatement of his or her license the pre-existing discipline, send notice on behalf of the Board to the licensee that his or her licensee will be reinstated pursuant to the DOR</w:t>
            </w:r>
            <w:r w:rsidR="00D93637">
              <w:t xml:space="preserve"> notice, effective immediately</w:t>
            </w:r>
            <w:r>
              <w:t>; and</w:t>
            </w:r>
          </w:p>
          <w:p w:rsidR="007120F6" w:rsidRPr="00F35432" w:rsidRDefault="00AA7CF0" w:rsidP="00234F8A">
            <w:pPr>
              <w:pStyle w:val="Body1"/>
              <w:numPr>
                <w:ilvl w:val="0"/>
                <w:numId w:val="19"/>
              </w:numPr>
              <w:tabs>
                <w:tab w:val="left" w:pos="360"/>
              </w:tabs>
            </w:pPr>
            <w:r>
              <w:t>Change the licensee’s license status to the status that would apply but for the DOR suspension or revocation.</w:t>
            </w:r>
          </w:p>
        </w:tc>
      </w:tr>
    </w:tbl>
    <w:p w:rsidR="00B879AD" w:rsidRDefault="00B879AD" w:rsidP="00B879AD">
      <w:pPr>
        <w:pStyle w:val="Body1"/>
        <w:tabs>
          <w:tab w:val="left" w:pos="360"/>
        </w:tabs>
        <w:jc w:val="center"/>
        <w:rPr>
          <w:b/>
        </w:rPr>
      </w:pPr>
    </w:p>
    <w:sectPr w:rsidR="00B879AD" w:rsidSect="00BD7045">
      <w:pgSz w:w="15840" w:h="12240" w:orient="landscape"/>
      <w:pgMar w:top="1440" w:right="245" w:bottom="1440" w:left="245" w:header="72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D41" w:rsidRDefault="009F7D41">
      <w:r>
        <w:separator/>
      </w:r>
    </w:p>
  </w:endnote>
  <w:endnote w:type="continuationSeparator" w:id="0">
    <w:p w:rsidR="009F7D41" w:rsidRDefault="009F7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8EB" w:rsidRPr="00A44ADF" w:rsidRDefault="00B879AD" w:rsidP="0099655A">
    <w:pPr>
      <w:pStyle w:val="Body1"/>
      <w:ind w:left="-450" w:right="-450" w:firstLine="450"/>
      <w:rPr>
        <w:b/>
        <w:sz w:val="20"/>
      </w:rPr>
    </w:pPr>
    <w:r w:rsidRPr="00A44ADF">
      <w:rPr>
        <w:b/>
        <w:sz w:val="20"/>
      </w:rPr>
      <w:t>Bureau</w:t>
    </w:r>
    <w:r w:rsidR="00275057" w:rsidRPr="00A44ADF">
      <w:rPr>
        <w:b/>
        <w:sz w:val="20"/>
      </w:rPr>
      <w:t xml:space="preserve"> </w:t>
    </w:r>
    <w:r w:rsidR="00F628EB" w:rsidRPr="00A44ADF">
      <w:rPr>
        <w:b/>
        <w:sz w:val="20"/>
      </w:rPr>
      <w:t>Staff Action Policy 1</w:t>
    </w:r>
    <w:r w:rsidRPr="00A44ADF">
      <w:rPr>
        <w:b/>
        <w:sz w:val="20"/>
      </w:rPr>
      <w:t>7</w:t>
    </w:r>
    <w:r w:rsidR="00F628EB" w:rsidRPr="00A44ADF">
      <w:rPr>
        <w:b/>
        <w:sz w:val="20"/>
      </w:rPr>
      <w:t xml:space="preserve"> – 0</w:t>
    </w:r>
    <w:r w:rsidRPr="00A44ADF">
      <w:rPr>
        <w:b/>
        <w:sz w:val="20"/>
      </w:rPr>
      <w:t>1</w:t>
    </w:r>
    <w:r w:rsidR="00F628EB" w:rsidRPr="00A44ADF">
      <w:rPr>
        <w:b/>
        <w:sz w:val="20"/>
      </w:rPr>
      <w:t xml:space="preserve">: </w:t>
    </w:r>
  </w:p>
  <w:p w:rsidR="00A44ADF" w:rsidRDefault="00B879AD" w:rsidP="00A44ADF">
    <w:pPr>
      <w:pStyle w:val="Body1"/>
      <w:tabs>
        <w:tab w:val="right" w:pos="0"/>
        <w:tab w:val="right" w:pos="720"/>
      </w:tabs>
      <w:outlineLvl w:val="9"/>
      <w:rPr>
        <w:b/>
        <w:sz w:val="20"/>
      </w:rPr>
    </w:pPr>
    <w:r w:rsidRPr="00A44ADF">
      <w:rPr>
        <w:b/>
        <w:sz w:val="20"/>
      </w:rPr>
      <w:t>Social Security Numbers and Department of Revenue License Actions</w:t>
    </w:r>
    <w:r w:rsidR="00F628EB" w:rsidRPr="00A44ADF">
      <w:rPr>
        <w:b/>
        <w:sz w:val="20"/>
      </w:rPr>
      <w:tab/>
    </w:r>
    <w:r w:rsidR="00A44ADF">
      <w:rPr>
        <w:b/>
        <w:sz w:val="20"/>
      </w:rPr>
      <w:tab/>
    </w:r>
  </w:p>
  <w:p w:rsidR="00F628EB" w:rsidRPr="00A44ADF" w:rsidRDefault="00F628EB" w:rsidP="00A44ADF">
    <w:pPr>
      <w:pStyle w:val="Body1"/>
      <w:tabs>
        <w:tab w:val="right" w:pos="0"/>
        <w:tab w:val="right" w:pos="720"/>
      </w:tabs>
      <w:outlineLvl w:val="9"/>
      <w:rPr>
        <w:rFonts w:eastAsia="Times New Roman"/>
        <w:color w:val="auto"/>
        <w:sz w:val="20"/>
      </w:rPr>
    </w:pPr>
    <w:r w:rsidRPr="00A44ADF">
      <w:rPr>
        <w:b/>
        <w:sz w:val="20"/>
      </w:rPr>
      <w:t>Page</w:t>
    </w:r>
    <w:r w:rsidR="00A44ADF">
      <w:rPr>
        <w:b/>
        <w:sz w:val="20"/>
      </w:rPr>
      <w:tab/>
    </w:r>
    <w:r w:rsidRPr="00A44ADF">
      <w:rPr>
        <w:b/>
        <w:sz w:val="20"/>
      </w:rPr>
      <w:t xml:space="preserve"> </w:t>
    </w:r>
    <w:r w:rsidRPr="00A44ADF">
      <w:rPr>
        <w:b/>
        <w:sz w:val="20"/>
      </w:rPr>
      <w:fldChar w:fldCharType="begin"/>
    </w:r>
    <w:r w:rsidRPr="00A44ADF">
      <w:rPr>
        <w:b/>
        <w:sz w:val="20"/>
      </w:rPr>
      <w:instrText xml:space="preserve"> PAGE </w:instrText>
    </w:r>
    <w:r w:rsidRPr="00A44ADF">
      <w:rPr>
        <w:b/>
        <w:sz w:val="20"/>
      </w:rPr>
      <w:fldChar w:fldCharType="separate"/>
    </w:r>
    <w:r w:rsidR="00277D88">
      <w:rPr>
        <w:b/>
        <w:noProof/>
        <w:sz w:val="20"/>
      </w:rPr>
      <w:t>1</w:t>
    </w:r>
    <w:r w:rsidRPr="00A44ADF">
      <w:rPr>
        <w:b/>
        <w:sz w:val="20"/>
      </w:rPr>
      <w:fldChar w:fldCharType="end"/>
    </w:r>
    <w:r w:rsidRPr="00A44ADF">
      <w:rPr>
        <w:b/>
        <w:sz w:val="20"/>
      </w:rPr>
      <w:t xml:space="preserve"> of </w:t>
    </w:r>
    <w:r w:rsidRPr="00A44ADF">
      <w:rPr>
        <w:b/>
        <w:sz w:val="20"/>
      </w:rPr>
      <w:fldChar w:fldCharType="begin"/>
    </w:r>
    <w:r w:rsidRPr="00A44ADF">
      <w:rPr>
        <w:b/>
        <w:sz w:val="20"/>
      </w:rPr>
      <w:instrText xml:space="preserve"> NUMPAGES </w:instrText>
    </w:r>
    <w:r w:rsidRPr="00A44ADF">
      <w:rPr>
        <w:b/>
        <w:sz w:val="20"/>
      </w:rPr>
      <w:fldChar w:fldCharType="separate"/>
    </w:r>
    <w:r w:rsidR="00277D88">
      <w:rPr>
        <w:b/>
        <w:noProof/>
        <w:sz w:val="20"/>
      </w:rPr>
      <w:t>4</w:t>
    </w:r>
    <w:r w:rsidRPr="00A44ADF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D41" w:rsidRDefault="009F7D41">
      <w:r>
        <w:separator/>
      </w:r>
    </w:p>
  </w:footnote>
  <w:footnote w:type="continuationSeparator" w:id="0">
    <w:p w:rsidR="009F7D41" w:rsidRDefault="009F7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8EB" w:rsidRDefault="00F628EB">
    <w:pPr>
      <w:tabs>
        <w:tab w:val="left" w:pos="0"/>
        <w:tab w:val="center" w:pos="4320"/>
        <w:tab w:val="center" w:pos="4680"/>
        <w:tab w:val="right" w:pos="8640"/>
        <w:tab w:val="right" w:pos="9360"/>
      </w:tabs>
      <w:ind w:right="180"/>
      <w:outlineLvl w:val="0"/>
      <w:rPr>
        <w:noProof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lvlText w:val="(%1)"/>
      <w:lvlJc w:val="left"/>
      <w:pPr>
        <w:tabs>
          <w:tab w:val="num" w:pos="360"/>
        </w:tabs>
        <w:ind w:left="3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7">
      <w:start w:val="1"/>
      <w:numFmt w:val="decimal"/>
      <w:lvlText w:val="(%8)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8">
      <w:start w:val="1"/>
      <w:numFmt w:val="decimal"/>
      <w:lvlText w:val="(%9)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</w:abstractNum>
  <w:abstractNum w:abstractNumId="1">
    <w:nsid w:val="00000002"/>
    <w:multiLevelType w:val="multilevel"/>
    <w:tmpl w:val="894EE874"/>
    <w:lvl w:ilvl="0">
      <w:start w:val="1"/>
      <w:numFmt w:val="upperLetter"/>
      <w:lvlText w:val="%1."/>
      <w:lvlJc w:val="left"/>
      <w:pPr>
        <w:tabs>
          <w:tab w:val="num" w:pos="360"/>
        </w:tabs>
        <w:ind w:left="3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3">
      <w:start w:val="1"/>
      <w:numFmt w:val="upperLetter"/>
      <w:lvlText w:val="%4.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4">
      <w:start w:val="1"/>
      <w:numFmt w:val="upperLetter"/>
      <w:lvlText w:val="%5.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5">
      <w:start w:val="1"/>
      <w:numFmt w:val="upperLetter"/>
      <w:lvlText w:val="%6.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6">
      <w:start w:val="1"/>
      <w:numFmt w:val="upperLetter"/>
      <w:lvlText w:val="%7.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7">
      <w:start w:val="1"/>
      <w:numFmt w:val="upperLetter"/>
      <w:lvlText w:val="%8.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8">
      <w:start w:val="1"/>
      <w:numFmt w:val="upperLetter"/>
      <w:lvlText w:val="%9.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</w:abstractNum>
  <w:abstractNum w:abstractNumId="2">
    <w:nsid w:val="00000003"/>
    <w:multiLevelType w:val="multilevel"/>
    <w:tmpl w:val="894EE875"/>
    <w:lvl w:ilvl="0">
      <w:start w:val="1"/>
      <w:numFmt w:val="decimal"/>
      <w:lvlText w:val="(%1)"/>
      <w:lvlJc w:val="left"/>
      <w:pPr>
        <w:tabs>
          <w:tab w:val="num" w:pos="360"/>
        </w:tabs>
        <w:ind w:left="3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7">
      <w:start w:val="1"/>
      <w:numFmt w:val="decimal"/>
      <w:lvlText w:val="(%8)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8">
      <w:start w:val="1"/>
      <w:numFmt w:val="decimal"/>
      <w:lvlText w:val="(%9)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</w:abstractNum>
  <w:abstractNum w:abstractNumId="3">
    <w:nsid w:val="00000004"/>
    <w:multiLevelType w:val="multilevel"/>
    <w:tmpl w:val="894EE876"/>
    <w:lvl w:ilvl="0">
      <w:start w:val="1"/>
      <w:numFmt w:val="lowerRoman"/>
      <w:lvlText w:val="%1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  <w:lvl w:ilvl="1">
      <w:start w:val="1"/>
      <w:numFmt w:val="lowerRoman"/>
      <w:lvlText w:val="%2."/>
      <w:lvlJc w:val="left"/>
      <w:pPr>
        <w:tabs>
          <w:tab w:val="num" w:pos="360"/>
        </w:tabs>
        <w:ind w:left="360" w:firstLine="360"/>
      </w:pPr>
      <w:rPr>
        <w:rFonts w:cs="Times New Roman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720"/>
      </w:pPr>
      <w:rPr>
        <w:rFonts w:cs="Times New Roman" w:hint="default"/>
        <w:position w:val="0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360" w:firstLine="1080"/>
      </w:pPr>
      <w:rPr>
        <w:rFonts w:cs="Times New Roman" w:hint="default"/>
        <w:position w:val="0"/>
      </w:rPr>
    </w:lvl>
    <w:lvl w:ilvl="4">
      <w:start w:val="1"/>
      <w:numFmt w:val="lowerRoman"/>
      <w:lvlText w:val="%5."/>
      <w:lvlJc w:val="left"/>
      <w:pPr>
        <w:tabs>
          <w:tab w:val="num" w:pos="360"/>
        </w:tabs>
        <w:ind w:left="360" w:firstLine="1440"/>
      </w:pPr>
      <w:rPr>
        <w:rFonts w:cs="Times New Roman"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1800"/>
      </w:pPr>
      <w:rPr>
        <w:rFonts w:cs="Times New Roman" w:hint="default"/>
        <w:position w:val="0"/>
      </w:rPr>
    </w:lvl>
    <w:lvl w:ilvl="6">
      <w:start w:val="1"/>
      <w:numFmt w:val="lowerRoman"/>
      <w:lvlText w:val="%7."/>
      <w:lvlJc w:val="left"/>
      <w:pPr>
        <w:tabs>
          <w:tab w:val="num" w:pos="360"/>
        </w:tabs>
        <w:ind w:left="360" w:firstLine="2160"/>
      </w:pPr>
      <w:rPr>
        <w:rFonts w:cs="Times New Roman" w:hint="default"/>
        <w:position w:val="0"/>
      </w:rPr>
    </w:lvl>
    <w:lvl w:ilvl="7">
      <w:start w:val="1"/>
      <w:numFmt w:val="lowerRoman"/>
      <w:lvlText w:val="%8."/>
      <w:lvlJc w:val="left"/>
      <w:pPr>
        <w:tabs>
          <w:tab w:val="num" w:pos="360"/>
        </w:tabs>
        <w:ind w:left="360" w:firstLine="2520"/>
      </w:pPr>
      <w:rPr>
        <w:rFonts w:cs="Times New Roman"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2880"/>
      </w:pPr>
      <w:rPr>
        <w:rFonts w:cs="Times New Roman" w:hint="default"/>
        <w:position w:val="0"/>
      </w:rPr>
    </w:lvl>
  </w:abstractNum>
  <w:abstractNum w:abstractNumId="4">
    <w:nsid w:val="00000005"/>
    <w:multiLevelType w:val="multilevel"/>
    <w:tmpl w:val="894EE877"/>
    <w:lvl w:ilvl="0">
      <w:start w:val="1"/>
      <w:numFmt w:val="lowerRoman"/>
      <w:lvlText w:val="%1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  <w:lvl w:ilvl="1">
      <w:start w:val="1"/>
      <w:numFmt w:val="lowerRoman"/>
      <w:lvlText w:val="%2."/>
      <w:lvlJc w:val="left"/>
      <w:pPr>
        <w:tabs>
          <w:tab w:val="num" w:pos="360"/>
        </w:tabs>
        <w:ind w:left="360" w:firstLine="360"/>
      </w:pPr>
      <w:rPr>
        <w:rFonts w:cs="Times New Roman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720"/>
      </w:pPr>
      <w:rPr>
        <w:rFonts w:cs="Times New Roman" w:hint="default"/>
        <w:position w:val="0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360" w:firstLine="1080"/>
      </w:pPr>
      <w:rPr>
        <w:rFonts w:cs="Times New Roman" w:hint="default"/>
        <w:position w:val="0"/>
      </w:rPr>
    </w:lvl>
    <w:lvl w:ilvl="4">
      <w:start w:val="1"/>
      <w:numFmt w:val="lowerRoman"/>
      <w:lvlText w:val="%5."/>
      <w:lvlJc w:val="left"/>
      <w:pPr>
        <w:tabs>
          <w:tab w:val="num" w:pos="360"/>
        </w:tabs>
        <w:ind w:left="360" w:firstLine="1440"/>
      </w:pPr>
      <w:rPr>
        <w:rFonts w:cs="Times New Roman"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1800"/>
      </w:pPr>
      <w:rPr>
        <w:rFonts w:cs="Times New Roman" w:hint="default"/>
        <w:position w:val="0"/>
      </w:rPr>
    </w:lvl>
    <w:lvl w:ilvl="6">
      <w:start w:val="1"/>
      <w:numFmt w:val="lowerRoman"/>
      <w:lvlText w:val="%7."/>
      <w:lvlJc w:val="left"/>
      <w:pPr>
        <w:tabs>
          <w:tab w:val="num" w:pos="360"/>
        </w:tabs>
        <w:ind w:left="360" w:firstLine="2160"/>
      </w:pPr>
      <w:rPr>
        <w:rFonts w:cs="Times New Roman" w:hint="default"/>
        <w:position w:val="0"/>
      </w:rPr>
    </w:lvl>
    <w:lvl w:ilvl="7">
      <w:start w:val="1"/>
      <w:numFmt w:val="lowerRoman"/>
      <w:lvlText w:val="%8."/>
      <w:lvlJc w:val="left"/>
      <w:pPr>
        <w:tabs>
          <w:tab w:val="num" w:pos="360"/>
        </w:tabs>
        <w:ind w:left="360" w:firstLine="2520"/>
      </w:pPr>
      <w:rPr>
        <w:rFonts w:cs="Times New Roman"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2880"/>
      </w:pPr>
      <w:rPr>
        <w:rFonts w:cs="Times New Roman" w:hint="default"/>
        <w:position w:val="0"/>
      </w:rPr>
    </w:lvl>
  </w:abstractNum>
  <w:abstractNum w:abstractNumId="5">
    <w:nsid w:val="00000006"/>
    <w:multiLevelType w:val="multilevel"/>
    <w:tmpl w:val="894EE878"/>
    <w:lvl w:ilvl="0">
      <w:start w:val="1"/>
      <w:numFmt w:val="lowerRoman"/>
      <w:lvlText w:val="%1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  <w:lvl w:ilvl="1">
      <w:start w:val="1"/>
      <w:numFmt w:val="lowerRoman"/>
      <w:lvlText w:val="%2."/>
      <w:lvlJc w:val="left"/>
      <w:pPr>
        <w:tabs>
          <w:tab w:val="num" w:pos="360"/>
        </w:tabs>
        <w:ind w:left="360" w:firstLine="360"/>
      </w:pPr>
      <w:rPr>
        <w:rFonts w:cs="Times New Roman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720"/>
      </w:pPr>
      <w:rPr>
        <w:rFonts w:cs="Times New Roman" w:hint="default"/>
        <w:position w:val="0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360" w:firstLine="1080"/>
      </w:pPr>
      <w:rPr>
        <w:rFonts w:cs="Times New Roman" w:hint="default"/>
        <w:position w:val="0"/>
      </w:rPr>
    </w:lvl>
    <w:lvl w:ilvl="4">
      <w:start w:val="1"/>
      <w:numFmt w:val="lowerRoman"/>
      <w:lvlText w:val="%5."/>
      <w:lvlJc w:val="left"/>
      <w:pPr>
        <w:tabs>
          <w:tab w:val="num" w:pos="360"/>
        </w:tabs>
        <w:ind w:left="360" w:firstLine="1440"/>
      </w:pPr>
      <w:rPr>
        <w:rFonts w:cs="Times New Roman"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1800"/>
      </w:pPr>
      <w:rPr>
        <w:rFonts w:cs="Times New Roman" w:hint="default"/>
        <w:position w:val="0"/>
      </w:rPr>
    </w:lvl>
    <w:lvl w:ilvl="6">
      <w:start w:val="1"/>
      <w:numFmt w:val="lowerRoman"/>
      <w:lvlText w:val="%7."/>
      <w:lvlJc w:val="left"/>
      <w:pPr>
        <w:tabs>
          <w:tab w:val="num" w:pos="360"/>
        </w:tabs>
        <w:ind w:left="360" w:firstLine="2160"/>
      </w:pPr>
      <w:rPr>
        <w:rFonts w:cs="Times New Roman" w:hint="default"/>
        <w:position w:val="0"/>
      </w:rPr>
    </w:lvl>
    <w:lvl w:ilvl="7">
      <w:start w:val="1"/>
      <w:numFmt w:val="lowerRoman"/>
      <w:lvlText w:val="%8."/>
      <w:lvlJc w:val="left"/>
      <w:pPr>
        <w:tabs>
          <w:tab w:val="num" w:pos="360"/>
        </w:tabs>
        <w:ind w:left="360" w:firstLine="2520"/>
      </w:pPr>
      <w:rPr>
        <w:rFonts w:cs="Times New Roman"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2880"/>
      </w:pPr>
      <w:rPr>
        <w:rFonts w:cs="Times New Roman" w:hint="default"/>
        <w:position w:val="0"/>
      </w:rPr>
    </w:lvl>
  </w:abstractNum>
  <w:abstractNum w:abstractNumId="6">
    <w:nsid w:val="14566A9B"/>
    <w:multiLevelType w:val="hybridMultilevel"/>
    <w:tmpl w:val="AD006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47E66"/>
    <w:multiLevelType w:val="hybridMultilevel"/>
    <w:tmpl w:val="A4ACDA70"/>
    <w:lvl w:ilvl="0" w:tplc="BC1AE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43D8F"/>
    <w:multiLevelType w:val="hybridMultilevel"/>
    <w:tmpl w:val="14508A1A"/>
    <w:lvl w:ilvl="0" w:tplc="BC1AE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B17BFC"/>
    <w:multiLevelType w:val="hybridMultilevel"/>
    <w:tmpl w:val="AD006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F76097"/>
    <w:multiLevelType w:val="hybridMultilevel"/>
    <w:tmpl w:val="D37CD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333342"/>
    <w:multiLevelType w:val="hybridMultilevel"/>
    <w:tmpl w:val="64AEE4B8"/>
    <w:lvl w:ilvl="0" w:tplc="623E4F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E2D73"/>
    <w:multiLevelType w:val="hybridMultilevel"/>
    <w:tmpl w:val="5F2476AA"/>
    <w:lvl w:ilvl="0" w:tplc="A2F2B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E186DBE"/>
    <w:multiLevelType w:val="hybridMultilevel"/>
    <w:tmpl w:val="B776C6EA"/>
    <w:lvl w:ilvl="0" w:tplc="708C3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D3175"/>
    <w:multiLevelType w:val="hybridMultilevel"/>
    <w:tmpl w:val="AD006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66256D"/>
    <w:multiLevelType w:val="hybridMultilevel"/>
    <w:tmpl w:val="6CBCE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617FA4"/>
    <w:multiLevelType w:val="hybridMultilevel"/>
    <w:tmpl w:val="AD006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6B29D7"/>
    <w:multiLevelType w:val="hybridMultilevel"/>
    <w:tmpl w:val="AD006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0F03ED"/>
    <w:multiLevelType w:val="hybridMultilevel"/>
    <w:tmpl w:val="80442C6C"/>
    <w:lvl w:ilvl="0" w:tplc="F2AA0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10"/>
  </w:num>
  <w:num w:numId="9">
    <w:abstractNumId w:val="13"/>
  </w:num>
  <w:num w:numId="10">
    <w:abstractNumId w:val="7"/>
  </w:num>
  <w:num w:numId="11">
    <w:abstractNumId w:val="11"/>
  </w:num>
  <w:num w:numId="12">
    <w:abstractNumId w:val="6"/>
  </w:num>
  <w:num w:numId="13">
    <w:abstractNumId w:val="17"/>
  </w:num>
  <w:num w:numId="14">
    <w:abstractNumId w:val="15"/>
  </w:num>
  <w:num w:numId="15">
    <w:abstractNumId w:val="12"/>
  </w:num>
  <w:num w:numId="16">
    <w:abstractNumId w:val="16"/>
  </w:num>
  <w:num w:numId="17">
    <w:abstractNumId w:val="18"/>
  </w:num>
  <w:num w:numId="18">
    <w:abstractNumId w:val="1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([{«‘“⦅〈《「『【〔〖〘〝︵︷︹︻︽︿﹁﹃﹇﹙﹛﹝｢"/>
  <w:noLineBreaksBefore w:lang="ja-JP" w:val=")]}’”〉〕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F1"/>
    <w:rsid w:val="00023C0F"/>
    <w:rsid w:val="00030D01"/>
    <w:rsid w:val="00045D68"/>
    <w:rsid w:val="00097084"/>
    <w:rsid w:val="000E244A"/>
    <w:rsid w:val="00160283"/>
    <w:rsid w:val="00182A21"/>
    <w:rsid w:val="001A199E"/>
    <w:rsid w:val="00205079"/>
    <w:rsid w:val="00207D26"/>
    <w:rsid w:val="00220CE7"/>
    <w:rsid w:val="00225BAA"/>
    <w:rsid w:val="00234F8A"/>
    <w:rsid w:val="00275057"/>
    <w:rsid w:val="00277D88"/>
    <w:rsid w:val="00290D14"/>
    <w:rsid w:val="002B3A3B"/>
    <w:rsid w:val="002C6C17"/>
    <w:rsid w:val="00352823"/>
    <w:rsid w:val="003A5410"/>
    <w:rsid w:val="003B544B"/>
    <w:rsid w:val="003D70D3"/>
    <w:rsid w:val="003E7C73"/>
    <w:rsid w:val="00422883"/>
    <w:rsid w:val="00430CA7"/>
    <w:rsid w:val="0043208C"/>
    <w:rsid w:val="0049254F"/>
    <w:rsid w:val="004B153B"/>
    <w:rsid w:val="004B3C23"/>
    <w:rsid w:val="004D54D9"/>
    <w:rsid w:val="0054065A"/>
    <w:rsid w:val="005D0CF1"/>
    <w:rsid w:val="005D2307"/>
    <w:rsid w:val="0060241F"/>
    <w:rsid w:val="00626351"/>
    <w:rsid w:val="006C52B5"/>
    <w:rsid w:val="006E11DD"/>
    <w:rsid w:val="007103BB"/>
    <w:rsid w:val="007120F6"/>
    <w:rsid w:val="00747B1D"/>
    <w:rsid w:val="00750105"/>
    <w:rsid w:val="007F5434"/>
    <w:rsid w:val="0080600F"/>
    <w:rsid w:val="0081654F"/>
    <w:rsid w:val="00816E47"/>
    <w:rsid w:val="008256E8"/>
    <w:rsid w:val="00844C44"/>
    <w:rsid w:val="008B4D03"/>
    <w:rsid w:val="00912DE1"/>
    <w:rsid w:val="0096383F"/>
    <w:rsid w:val="0099655A"/>
    <w:rsid w:val="009F12A7"/>
    <w:rsid w:val="009F7D41"/>
    <w:rsid w:val="00A04AB0"/>
    <w:rsid w:val="00A17BD8"/>
    <w:rsid w:val="00A370A6"/>
    <w:rsid w:val="00A44ADF"/>
    <w:rsid w:val="00A72E57"/>
    <w:rsid w:val="00A860B5"/>
    <w:rsid w:val="00A96EF0"/>
    <w:rsid w:val="00AA6DE4"/>
    <w:rsid w:val="00AA7CF0"/>
    <w:rsid w:val="00B63248"/>
    <w:rsid w:val="00B6748F"/>
    <w:rsid w:val="00B879AD"/>
    <w:rsid w:val="00BA4930"/>
    <w:rsid w:val="00BB3744"/>
    <w:rsid w:val="00BD7045"/>
    <w:rsid w:val="00C06466"/>
    <w:rsid w:val="00C21525"/>
    <w:rsid w:val="00C34FC6"/>
    <w:rsid w:val="00C57EC3"/>
    <w:rsid w:val="00C62794"/>
    <w:rsid w:val="00CC0454"/>
    <w:rsid w:val="00CE5DFB"/>
    <w:rsid w:val="00CF2620"/>
    <w:rsid w:val="00CF654A"/>
    <w:rsid w:val="00D55366"/>
    <w:rsid w:val="00D7081A"/>
    <w:rsid w:val="00D93637"/>
    <w:rsid w:val="00D96B81"/>
    <w:rsid w:val="00DE5DF8"/>
    <w:rsid w:val="00E57B8E"/>
    <w:rsid w:val="00E80781"/>
    <w:rsid w:val="00E8582B"/>
    <w:rsid w:val="00E96BBD"/>
    <w:rsid w:val="00EE1C61"/>
    <w:rsid w:val="00EE43C3"/>
    <w:rsid w:val="00EF4634"/>
    <w:rsid w:val="00F22EAD"/>
    <w:rsid w:val="00F35432"/>
    <w:rsid w:val="00F47340"/>
    <w:rsid w:val="00F628EB"/>
    <w:rsid w:val="00FE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List0">
    <w:name w:val="List 0"/>
    <w:basedOn w:val="Lettered"/>
    <w:semiHidden/>
  </w:style>
  <w:style w:type="paragraph" w:customStyle="1" w:styleId="Lettered">
    <w:name w:val="Lettered"/>
    <w:autoRedefine/>
    <w:pPr>
      <w:tabs>
        <w:tab w:val="num" w:pos="360"/>
      </w:tabs>
      <w:ind w:left="360"/>
    </w:pPr>
  </w:style>
  <w:style w:type="paragraph" w:customStyle="1" w:styleId="List1">
    <w:name w:val="List 1"/>
    <w:basedOn w:val="Lettered"/>
    <w:semiHidden/>
  </w:style>
  <w:style w:type="paragraph" w:styleId="BalloonText">
    <w:name w:val="Balloon Text"/>
    <w:basedOn w:val="Normal"/>
    <w:link w:val="BalloonTextChar"/>
    <w:uiPriority w:val="99"/>
    <w:semiHidden/>
    <w:locked/>
    <w:rsid w:val="004925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3B1C"/>
    <w:rPr>
      <w:sz w:val="0"/>
      <w:szCs w:val="0"/>
    </w:rPr>
  </w:style>
  <w:style w:type="paragraph" w:styleId="Header">
    <w:name w:val="header"/>
    <w:basedOn w:val="Normal"/>
    <w:link w:val="HeaderChar"/>
    <w:locked/>
    <w:rsid w:val="003E7C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E7C73"/>
    <w:rPr>
      <w:sz w:val="24"/>
      <w:szCs w:val="24"/>
    </w:rPr>
  </w:style>
  <w:style w:type="paragraph" w:styleId="Footer">
    <w:name w:val="footer"/>
    <w:basedOn w:val="Normal"/>
    <w:link w:val="FooterChar"/>
    <w:locked/>
    <w:rsid w:val="003E7C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E7C7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30D01"/>
    <w:pPr>
      <w:ind w:left="720"/>
    </w:pPr>
  </w:style>
  <w:style w:type="table" w:styleId="TableGrid">
    <w:name w:val="Table Grid"/>
    <w:basedOn w:val="TableNormal"/>
    <w:locked/>
    <w:rsid w:val="007120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List0">
    <w:name w:val="List 0"/>
    <w:basedOn w:val="Lettered"/>
    <w:semiHidden/>
  </w:style>
  <w:style w:type="paragraph" w:customStyle="1" w:styleId="Lettered">
    <w:name w:val="Lettered"/>
    <w:autoRedefine/>
    <w:pPr>
      <w:tabs>
        <w:tab w:val="num" w:pos="360"/>
      </w:tabs>
      <w:ind w:left="360"/>
    </w:pPr>
  </w:style>
  <w:style w:type="paragraph" w:customStyle="1" w:styleId="List1">
    <w:name w:val="List 1"/>
    <w:basedOn w:val="Lettered"/>
    <w:semiHidden/>
  </w:style>
  <w:style w:type="paragraph" w:styleId="BalloonText">
    <w:name w:val="Balloon Text"/>
    <w:basedOn w:val="Normal"/>
    <w:link w:val="BalloonTextChar"/>
    <w:uiPriority w:val="99"/>
    <w:semiHidden/>
    <w:locked/>
    <w:rsid w:val="004925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3B1C"/>
    <w:rPr>
      <w:sz w:val="0"/>
      <w:szCs w:val="0"/>
    </w:rPr>
  </w:style>
  <w:style w:type="paragraph" w:styleId="Header">
    <w:name w:val="header"/>
    <w:basedOn w:val="Normal"/>
    <w:link w:val="HeaderChar"/>
    <w:locked/>
    <w:rsid w:val="003E7C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E7C73"/>
    <w:rPr>
      <w:sz w:val="24"/>
      <w:szCs w:val="24"/>
    </w:rPr>
  </w:style>
  <w:style w:type="paragraph" w:styleId="Footer">
    <w:name w:val="footer"/>
    <w:basedOn w:val="Normal"/>
    <w:link w:val="FooterChar"/>
    <w:locked/>
    <w:rsid w:val="003E7C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E7C7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30D01"/>
    <w:pPr>
      <w:ind w:left="720"/>
    </w:pPr>
  </w:style>
  <w:style w:type="table" w:styleId="TableGrid">
    <w:name w:val="Table Grid"/>
    <w:basedOn w:val="TableNormal"/>
    <w:locked/>
    <w:rsid w:val="007120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0CDAE-CBB6-4F7F-96DB-EA7B84C3F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1117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6908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Berg, Vita (DPH)</dc:creator>
  <cp:lastModifiedBy> Mary</cp:lastModifiedBy>
  <cp:revision>3</cp:revision>
  <cp:lastPrinted>2018-07-10T22:27:00Z</cp:lastPrinted>
  <dcterms:created xsi:type="dcterms:W3CDTF">2018-07-10T22:27:00Z</dcterms:created>
  <dcterms:modified xsi:type="dcterms:W3CDTF">2018-07-10T22:27:00Z</dcterms:modified>
</cp:coreProperties>
</file>