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21" w:rsidRDefault="00182A21" w:rsidP="005D0CF1">
      <w:pPr>
        <w:pStyle w:val="Body1"/>
        <w:tabs>
          <w:tab w:val="left" w:pos="360"/>
        </w:tabs>
        <w:jc w:val="center"/>
        <w:rPr>
          <w:b/>
        </w:rPr>
      </w:pPr>
      <w:smartTag w:uri="urn:schemas-microsoft-com:office:smarttags" w:element="place">
        <w:smartTag w:uri="urn:schemas-microsoft-com:office:smarttags" w:element="PlaceType">
          <w:r>
            <w:rPr>
              <w:rFonts w:hAnsi="Arial Unicode MS"/>
              <w:b/>
            </w:rPr>
            <w:t>COMMONWEALTH</w:t>
          </w:r>
        </w:smartTag>
        <w:r>
          <w:rPr>
            <w:rFonts w:hAnsi="Arial Unicode MS"/>
            <w:b/>
          </w:rPr>
          <w:t xml:space="preserve"> OF </w:t>
        </w:r>
        <w:smartTag w:uri="urn:schemas-microsoft-com:office:smarttags" w:element="PlaceName">
          <w:r>
            <w:rPr>
              <w:rFonts w:hAnsi="Arial Unicode MS"/>
              <w:b/>
            </w:rPr>
            <w:t>MASSACHUSETTS</w:t>
          </w:r>
        </w:smartTag>
      </w:smartTag>
    </w:p>
    <w:p w:rsidR="00182A21" w:rsidRDefault="00182A21" w:rsidP="005D0CF1">
      <w:pPr>
        <w:pStyle w:val="Body1"/>
        <w:tabs>
          <w:tab w:val="left" w:pos="360"/>
        </w:tabs>
        <w:jc w:val="center"/>
        <w:rPr>
          <w:b/>
        </w:rPr>
      </w:pPr>
      <w:r>
        <w:rPr>
          <w:rFonts w:hAnsi="Arial Unicode MS"/>
          <w:b/>
        </w:rPr>
        <w:t xml:space="preserve">BOARD OF </w:t>
      </w:r>
      <w:r w:rsidR="00EF30BF">
        <w:rPr>
          <w:rFonts w:hAnsi="Arial Unicode MS"/>
          <w:b/>
        </w:rPr>
        <w:t>CERTIFICATION OF COMMUNITY HEALTH WORKERS</w:t>
      </w:r>
    </w:p>
    <w:p w:rsidR="00182A21" w:rsidRDefault="00182A21" w:rsidP="005D0CF1">
      <w:pPr>
        <w:pStyle w:val="Body1"/>
        <w:tabs>
          <w:tab w:val="left" w:pos="360"/>
        </w:tabs>
        <w:jc w:val="center"/>
        <w:rPr>
          <w:b/>
        </w:rPr>
      </w:pPr>
    </w:p>
    <w:p w:rsidR="00182A21" w:rsidRDefault="00D02270" w:rsidP="005D0CF1">
      <w:pPr>
        <w:pStyle w:val="Body1"/>
        <w:tabs>
          <w:tab w:val="left" w:pos="360"/>
        </w:tabs>
        <w:jc w:val="center"/>
        <w:rPr>
          <w:b/>
        </w:rPr>
      </w:pPr>
      <w:r>
        <w:rPr>
          <w:rFonts w:hAnsi="Arial Unicode MS"/>
          <w:b/>
        </w:rPr>
        <w:t xml:space="preserve">Bureau </w:t>
      </w:r>
      <w:r w:rsidR="00626351">
        <w:rPr>
          <w:rFonts w:hAnsi="Arial Unicode MS"/>
          <w:b/>
        </w:rPr>
        <w:t>Staff</w:t>
      </w:r>
      <w:r w:rsidR="00430CA7">
        <w:rPr>
          <w:rFonts w:hAnsi="Arial Unicode MS"/>
          <w:b/>
        </w:rPr>
        <w:t xml:space="preserve"> Action</w:t>
      </w:r>
      <w:r w:rsidR="00750105">
        <w:rPr>
          <w:rFonts w:hAnsi="Arial Unicode MS"/>
          <w:b/>
        </w:rPr>
        <w:t xml:space="preserve"> Policy </w:t>
      </w:r>
      <w:r>
        <w:rPr>
          <w:rFonts w:hAnsi="Arial Unicode MS"/>
          <w:b/>
        </w:rPr>
        <w:t xml:space="preserve">17 </w:t>
      </w:r>
      <w:r w:rsidR="00430CA7">
        <w:rPr>
          <w:rFonts w:hAnsi="Arial Unicode MS"/>
          <w:b/>
        </w:rPr>
        <w:t>–</w:t>
      </w:r>
      <w:r w:rsidR="00750105">
        <w:rPr>
          <w:rFonts w:hAnsi="Arial Unicode MS"/>
          <w:b/>
        </w:rPr>
        <w:t xml:space="preserve"> </w:t>
      </w:r>
      <w:r>
        <w:rPr>
          <w:rFonts w:hAnsi="Arial Unicode MS"/>
          <w:b/>
        </w:rPr>
        <w:t>03</w:t>
      </w:r>
    </w:p>
    <w:p w:rsidR="00182A21" w:rsidRDefault="00182A21" w:rsidP="005D0CF1">
      <w:pPr>
        <w:pStyle w:val="Body1"/>
        <w:tabs>
          <w:tab w:val="left" w:pos="360"/>
        </w:tabs>
        <w:jc w:val="center"/>
        <w:rPr>
          <w:b/>
        </w:rPr>
      </w:pPr>
    </w:p>
    <w:tbl>
      <w:tblPr>
        <w:tblW w:w="10472" w:type="dxa"/>
        <w:jc w:val="center"/>
        <w:tblLayout w:type="fixed"/>
        <w:tblLook w:val="0000" w:firstRow="0" w:lastRow="0" w:firstColumn="0" w:lastColumn="0" w:noHBand="0" w:noVBand="0"/>
      </w:tblPr>
      <w:tblGrid>
        <w:gridCol w:w="2086"/>
        <w:gridCol w:w="8386"/>
      </w:tblGrid>
      <w:tr w:rsidR="00182A21" w:rsidTr="00602598">
        <w:trPr>
          <w:cantSplit/>
          <w:trHeight w:val="340"/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49254F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  <w:r>
              <w:rPr>
                <w:rFonts w:hAnsi="Arial Unicode MS"/>
                <w:b/>
              </w:rPr>
              <w:t>Title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Pr="00023C0F" w:rsidRDefault="00F4521C" w:rsidP="00750105">
            <w:pPr>
              <w:pStyle w:val="Body1"/>
              <w:tabs>
                <w:tab w:val="left" w:pos="123"/>
              </w:tabs>
              <w:ind w:left="123" w:right="105"/>
              <w:rPr>
                <w:b/>
              </w:rPr>
            </w:pPr>
            <w:r>
              <w:rPr>
                <w:b/>
              </w:rPr>
              <w:t>Petitions</w:t>
            </w:r>
            <w:r w:rsidR="00C73B0F">
              <w:rPr>
                <w:b/>
              </w:rPr>
              <w:t xml:space="preserve"> for Retirement Status</w:t>
            </w:r>
          </w:p>
        </w:tc>
      </w:tr>
      <w:tr w:rsidR="00182A21" w:rsidTr="00602598">
        <w:trPr>
          <w:cantSplit/>
          <w:trHeight w:val="340"/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49254F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  <w:r>
              <w:rPr>
                <w:rFonts w:hAnsi="Arial Unicode MS"/>
                <w:b/>
              </w:rPr>
              <w:t>Purpose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FE6E79">
            <w:pPr>
              <w:pStyle w:val="Body1"/>
              <w:tabs>
                <w:tab w:val="left" w:pos="123"/>
              </w:tabs>
              <w:ind w:left="123" w:right="105"/>
              <w:rPr>
                <w:szCs w:val="24"/>
              </w:rPr>
            </w:pPr>
            <w:r>
              <w:rPr>
                <w:rFonts w:hAnsi="Arial Unicode MS"/>
              </w:rPr>
              <w:t xml:space="preserve">The </w:t>
            </w:r>
            <w:r w:rsidR="00D02270">
              <w:rPr>
                <w:rFonts w:hAnsi="Arial Unicode MS"/>
              </w:rPr>
              <w:t xml:space="preserve">Bureau </w:t>
            </w:r>
            <w:r w:rsidR="00C21525">
              <w:rPr>
                <w:rFonts w:hAnsi="Arial Unicode MS"/>
              </w:rPr>
              <w:t xml:space="preserve">of Health Professions Licensure adopts this policy </w:t>
            </w:r>
            <w:r w:rsidR="00F4521C">
              <w:rPr>
                <w:szCs w:val="24"/>
              </w:rPr>
              <w:t xml:space="preserve">in order to facilitate timely responses to petitions for “Retired” </w:t>
            </w:r>
            <w:r w:rsidR="00F336C6">
              <w:rPr>
                <w:szCs w:val="24"/>
              </w:rPr>
              <w:t xml:space="preserve">licensee/certificate </w:t>
            </w:r>
            <w:r w:rsidR="00F4521C">
              <w:rPr>
                <w:szCs w:val="24"/>
              </w:rPr>
              <w:t xml:space="preserve">status in routine cases. </w:t>
            </w:r>
          </w:p>
          <w:p w:rsidR="00F4521C" w:rsidRDefault="00F4521C" w:rsidP="00FE6E79">
            <w:pPr>
              <w:pStyle w:val="Body1"/>
              <w:tabs>
                <w:tab w:val="left" w:pos="123"/>
              </w:tabs>
              <w:ind w:left="123" w:right="105"/>
            </w:pPr>
          </w:p>
        </w:tc>
      </w:tr>
      <w:tr w:rsidR="00182A21" w:rsidTr="00602598">
        <w:trPr>
          <w:cantSplit/>
          <w:trHeight w:val="340"/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182A21" w:rsidRDefault="00182A21" w:rsidP="0049254F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  <w:r>
              <w:rPr>
                <w:rFonts w:hAnsi="Arial Unicode MS"/>
                <w:b/>
              </w:rPr>
              <w:t>Date</w:t>
            </w:r>
            <w:r w:rsidR="00C21525">
              <w:rPr>
                <w:rFonts w:hAnsi="Arial Unicode MS"/>
                <w:b/>
              </w:rPr>
              <w:t>s</w:t>
            </w:r>
            <w:r>
              <w:rPr>
                <w:rFonts w:hAnsi="Arial Unicode MS"/>
                <w:b/>
              </w:rPr>
              <w:t xml:space="preserve"> Adopted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684" w:type="dxa"/>
              <w:bottom w:w="80" w:type="dxa"/>
              <w:right w:w="0" w:type="dxa"/>
            </w:tcMar>
          </w:tcPr>
          <w:p w:rsidR="00C34FC6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</w:pPr>
            <w:r>
              <w:t xml:space="preserve">Division: </w:t>
            </w:r>
          </w:p>
          <w:p w:rsidR="00C34FC6" w:rsidRDefault="00C34FC6" w:rsidP="00C82C56">
            <w:pPr>
              <w:tabs>
                <w:tab w:val="left" w:pos="-593"/>
                <w:tab w:val="left" w:pos="-413"/>
              </w:tabs>
              <w:ind w:left="-593" w:right="268"/>
            </w:pPr>
            <w:r>
              <w:t xml:space="preserve">Board of Registration in Pharmacy: </w:t>
            </w:r>
          </w:p>
          <w:p w:rsidR="00C34FC6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</w:pPr>
            <w:r>
              <w:t xml:space="preserve">Board of Registration in Dentistry: </w:t>
            </w:r>
          </w:p>
          <w:p w:rsidR="00C34FC6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</w:pPr>
            <w:r>
              <w:t xml:space="preserve">Board of Registration in Nursing: </w:t>
            </w:r>
          </w:p>
          <w:p w:rsidR="00C34FC6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</w:pPr>
            <w:r>
              <w:t xml:space="preserve">Board of Registration in Nursing Home Administrators:  </w:t>
            </w:r>
          </w:p>
          <w:p w:rsidR="00C34FC6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</w:pPr>
            <w:r>
              <w:t xml:space="preserve">Board of Registration in Respiratory Care: </w:t>
            </w:r>
          </w:p>
          <w:p w:rsidR="00C34FC6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</w:pPr>
            <w:r>
              <w:t xml:space="preserve">Board of Registration of Physician Assistants: </w:t>
            </w:r>
          </w:p>
          <w:p w:rsidR="00C34FC6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</w:pPr>
            <w:r>
              <w:t xml:space="preserve">Board of Registration of Perfusionists: </w:t>
            </w:r>
          </w:p>
          <w:p w:rsidR="00C34FC6" w:rsidRDefault="00C34FC6" w:rsidP="00C34FC6">
            <w:pPr>
              <w:tabs>
                <w:tab w:val="left" w:pos="-593"/>
                <w:tab w:val="left" w:pos="-413"/>
              </w:tabs>
              <w:ind w:left="-593" w:right="105"/>
            </w:pPr>
            <w:r>
              <w:t xml:space="preserve">Board of Registration of Genetic Counselors: </w:t>
            </w:r>
            <w:r w:rsidR="00FB3ABE">
              <w:t>December 4, 2017</w:t>
            </w:r>
          </w:p>
          <w:p w:rsidR="00C34FC6" w:rsidRPr="009250F9" w:rsidRDefault="00C34FC6" w:rsidP="000D2778">
            <w:pPr>
              <w:tabs>
                <w:tab w:val="left" w:pos="-594"/>
                <w:tab w:val="left" w:pos="123"/>
              </w:tabs>
              <w:ind w:left="-594" w:right="105"/>
              <w:rPr>
                <w:b/>
              </w:rPr>
            </w:pPr>
            <w:r>
              <w:t xml:space="preserve">Board of Certification of Community Health Workers: </w:t>
            </w:r>
            <w:r w:rsidR="000D2778">
              <w:rPr>
                <w:b/>
              </w:rPr>
              <w:t>July</w:t>
            </w:r>
            <w:r w:rsidR="009250F9" w:rsidRPr="00883A07">
              <w:rPr>
                <w:b/>
              </w:rPr>
              <w:t xml:space="preserve"> 10, 2018</w:t>
            </w:r>
          </w:p>
        </w:tc>
      </w:tr>
      <w:tr w:rsidR="00C21525" w:rsidTr="00602598">
        <w:trPr>
          <w:cantSplit/>
          <w:trHeight w:val="340"/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21525" w:rsidRDefault="00C21525" w:rsidP="00E57B8E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  <w:r>
              <w:rPr>
                <w:rFonts w:hAnsi="Arial Unicode MS"/>
                <w:b/>
              </w:rPr>
              <w:t>Definitions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684" w:type="dxa"/>
              <w:bottom w:w="80" w:type="dxa"/>
              <w:right w:w="0" w:type="dxa"/>
            </w:tcMar>
          </w:tcPr>
          <w:p w:rsidR="00C34FC6" w:rsidRDefault="00D02270" w:rsidP="00C34FC6">
            <w:pPr>
              <w:pStyle w:val="Body1"/>
              <w:tabs>
                <w:tab w:val="left" w:pos="-593"/>
              </w:tabs>
              <w:ind w:left="-593" w:right="105"/>
            </w:pPr>
            <w:r>
              <w:rPr>
                <w:u w:val="single"/>
              </w:rPr>
              <w:t>Bureau</w:t>
            </w:r>
            <w:r w:rsidR="00C34FC6">
              <w:t xml:space="preserve">:  </w:t>
            </w:r>
            <w:r>
              <w:t>Bureau</w:t>
            </w:r>
            <w:r w:rsidR="00C34FC6">
              <w:t xml:space="preserve"> of Health Professions Licensure within the Department of Public Health.</w:t>
            </w:r>
          </w:p>
          <w:p w:rsidR="00C34FC6" w:rsidRDefault="00C34FC6" w:rsidP="00C34FC6">
            <w:pPr>
              <w:pStyle w:val="Body1"/>
              <w:tabs>
                <w:tab w:val="left" w:pos="-593"/>
              </w:tabs>
              <w:ind w:left="-593" w:right="105"/>
            </w:pPr>
          </w:p>
          <w:p w:rsidR="00C34FC6" w:rsidRDefault="00C34FC6" w:rsidP="00C34FC6">
            <w:pPr>
              <w:pStyle w:val="Body1"/>
              <w:tabs>
                <w:tab w:val="left" w:pos="-593"/>
              </w:tabs>
              <w:ind w:left="-593" w:right="105"/>
            </w:pPr>
            <w:r w:rsidRPr="00BC1AC4">
              <w:rPr>
                <w:u w:val="single"/>
              </w:rPr>
              <w:t>Board (singular):</w:t>
            </w:r>
            <w:r>
              <w:t xml:space="preserve">  The particular Board that has </w:t>
            </w:r>
            <w:r w:rsidR="003A5410">
              <w:t xml:space="preserve">jurisdiction over the issuance of a </w:t>
            </w:r>
            <w:r w:rsidR="00022AD4">
              <w:t>license</w:t>
            </w:r>
            <w:r w:rsidR="003A5410">
              <w:t>, registration</w:t>
            </w:r>
            <w:r w:rsidR="001551ED">
              <w:t>, certification</w:t>
            </w:r>
            <w:r w:rsidR="003A5410">
              <w:t xml:space="preserve"> or authorization to engage in practice in a particular profession. </w:t>
            </w:r>
          </w:p>
          <w:p w:rsidR="00F22EAD" w:rsidRPr="00E57B8E" w:rsidRDefault="00F22EAD" w:rsidP="00D02270">
            <w:pPr>
              <w:pStyle w:val="Body1"/>
              <w:tabs>
                <w:tab w:val="left" w:pos="-593"/>
              </w:tabs>
              <w:ind w:left="-593" w:right="105"/>
            </w:pPr>
          </w:p>
        </w:tc>
      </w:tr>
      <w:tr w:rsidR="00D02270" w:rsidTr="00602598">
        <w:trPr>
          <w:cantSplit/>
          <w:trHeight w:val="340"/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D02270" w:rsidRDefault="00D02270" w:rsidP="00D02270">
            <w:pPr>
              <w:pStyle w:val="Body1"/>
              <w:tabs>
                <w:tab w:val="left" w:pos="360"/>
              </w:tabs>
              <w:ind w:left="195"/>
              <w:rPr>
                <w:rFonts w:hAnsi="Arial Unicode MS"/>
                <w:b/>
              </w:rPr>
            </w:pPr>
            <w:r>
              <w:rPr>
                <w:rFonts w:hAnsi="Arial Unicode MS"/>
                <w:b/>
              </w:rPr>
              <w:t>Board Authorization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684" w:type="dxa"/>
              <w:bottom w:w="80" w:type="dxa"/>
              <w:right w:w="0" w:type="dxa"/>
            </w:tcMar>
          </w:tcPr>
          <w:p w:rsidR="00D02270" w:rsidRDefault="00D02270" w:rsidP="00D02270">
            <w:pPr>
              <w:pStyle w:val="Body1"/>
              <w:ind w:left="-594" w:right="105"/>
            </w:pPr>
            <w:r>
              <w:t xml:space="preserve">1.   A Board’s adoption of this policy authorizes the Board’s Executive Director to act on the Board’s behalf as specified in this policy, </w:t>
            </w:r>
            <w:r w:rsidR="00F07901">
              <w:t>and to direct</w:t>
            </w:r>
            <w:r>
              <w:t xml:space="preserve"> staff, including Bureau information technology staff, </w:t>
            </w:r>
            <w:r w:rsidR="00F07901">
              <w:t>accordingly.</w:t>
            </w:r>
          </w:p>
          <w:p w:rsidR="00F07901" w:rsidRPr="00E57B8E" w:rsidRDefault="00F07901" w:rsidP="00D02270">
            <w:pPr>
              <w:pStyle w:val="Body1"/>
              <w:ind w:left="-594" w:right="105"/>
            </w:pPr>
          </w:p>
        </w:tc>
      </w:tr>
      <w:tr w:rsidR="00F07901" w:rsidTr="00602598">
        <w:trPr>
          <w:cantSplit/>
          <w:trHeight w:val="340"/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07901" w:rsidRDefault="00602598" w:rsidP="00602598">
            <w:pPr>
              <w:ind w:left="286" w:right="252"/>
              <w:rPr>
                <w:b/>
              </w:rPr>
            </w:pPr>
            <w:r>
              <w:rPr>
                <w:b/>
              </w:rPr>
              <w:lastRenderedPageBreak/>
              <w:t>Requests that may be granted by staff action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8" w:type="dxa"/>
              <w:bottom w:w="80" w:type="dxa"/>
              <w:right w:w="0" w:type="dxa"/>
            </w:tcMar>
          </w:tcPr>
          <w:p w:rsidR="00602598" w:rsidRDefault="00F07901" w:rsidP="00C82C56">
            <w:pPr>
              <w:pStyle w:val="Body1"/>
              <w:tabs>
                <w:tab w:val="left" w:pos="360"/>
              </w:tabs>
              <w:ind w:right="268"/>
              <w:rPr>
                <w:rFonts w:eastAsia="Times New Roman"/>
              </w:rPr>
            </w:pPr>
            <w:r>
              <w:t xml:space="preserve">2.   </w:t>
            </w:r>
            <w:r w:rsidR="00602598">
              <w:rPr>
                <w:rFonts w:eastAsia="Times New Roman"/>
              </w:rPr>
              <w:t xml:space="preserve">The </w:t>
            </w:r>
            <w:r w:rsidR="00602598">
              <w:rPr>
                <w:rFonts w:hAnsi="Arial Unicode MS"/>
              </w:rPr>
              <w:t xml:space="preserve">Executive Director </w:t>
            </w:r>
            <w:r w:rsidR="00602598">
              <w:rPr>
                <w:rFonts w:eastAsia="Times New Roman"/>
              </w:rPr>
              <w:t xml:space="preserve">may grant a </w:t>
            </w:r>
            <w:r w:rsidR="00022AD4">
              <w:rPr>
                <w:rFonts w:eastAsia="Times New Roman"/>
              </w:rPr>
              <w:t>licensee</w:t>
            </w:r>
            <w:r w:rsidR="00F336C6">
              <w:rPr>
                <w:rFonts w:eastAsia="Times New Roman"/>
              </w:rPr>
              <w:t>/certificate holder’s</w:t>
            </w:r>
            <w:r w:rsidR="00602598">
              <w:rPr>
                <w:rFonts w:eastAsia="Times New Roman"/>
              </w:rPr>
              <w:t xml:space="preserve"> </w:t>
            </w:r>
            <w:r w:rsidR="00F4521C">
              <w:rPr>
                <w:rFonts w:eastAsia="Times New Roman"/>
              </w:rPr>
              <w:t>petition</w:t>
            </w:r>
            <w:r w:rsidR="00602598">
              <w:rPr>
                <w:rFonts w:eastAsia="Times New Roman"/>
              </w:rPr>
              <w:t xml:space="preserve"> to change his or her </w:t>
            </w:r>
            <w:r w:rsidR="00F336C6">
              <w:rPr>
                <w:rFonts w:eastAsia="Times New Roman"/>
              </w:rPr>
              <w:t>licensee/certificate</w:t>
            </w:r>
            <w:r w:rsidR="00602598">
              <w:rPr>
                <w:rFonts w:eastAsia="Times New Roman"/>
              </w:rPr>
              <w:t xml:space="preserve"> status to “Retired,” provided that</w:t>
            </w:r>
            <w:r w:rsidR="00F4521C">
              <w:rPr>
                <w:rFonts w:eastAsia="Times New Roman"/>
              </w:rPr>
              <w:t xml:space="preserve"> all of the following </w:t>
            </w:r>
            <w:r w:rsidR="00FC1303">
              <w:rPr>
                <w:rFonts w:eastAsia="Times New Roman"/>
              </w:rPr>
              <w:t>criteria</w:t>
            </w:r>
            <w:r w:rsidR="00F4521C">
              <w:rPr>
                <w:rFonts w:eastAsia="Times New Roman"/>
              </w:rPr>
              <w:t xml:space="preserve"> are met</w:t>
            </w:r>
            <w:r w:rsidR="00602598">
              <w:rPr>
                <w:rFonts w:eastAsia="Times New Roman"/>
              </w:rPr>
              <w:t>:</w:t>
            </w:r>
          </w:p>
          <w:p w:rsidR="00602598" w:rsidRDefault="00602598" w:rsidP="00C82C56">
            <w:pPr>
              <w:pStyle w:val="Body1"/>
              <w:tabs>
                <w:tab w:val="left" w:pos="360"/>
              </w:tabs>
              <w:ind w:right="268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  <w:t xml:space="preserve">a.  The </w:t>
            </w:r>
            <w:r w:rsidR="00022AD4">
              <w:rPr>
                <w:rFonts w:eastAsia="Times New Roman"/>
              </w:rPr>
              <w:t>licensee/certificate holder</w:t>
            </w:r>
            <w:r>
              <w:rPr>
                <w:rFonts w:eastAsia="Times New Roman"/>
              </w:rPr>
              <w:t xml:space="preserve"> has completed, signed and submitted a request form, </w:t>
            </w:r>
          </w:p>
          <w:p w:rsidR="00602598" w:rsidRDefault="00602598" w:rsidP="00C82C56">
            <w:pPr>
              <w:pStyle w:val="Body1"/>
              <w:tabs>
                <w:tab w:val="left" w:pos="360"/>
              </w:tabs>
              <w:ind w:left="360" w:right="26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b.  The </w:t>
            </w:r>
            <w:r w:rsidR="00F336C6">
              <w:rPr>
                <w:rFonts w:eastAsia="Times New Roman"/>
              </w:rPr>
              <w:t xml:space="preserve">licensee/certificate </w:t>
            </w:r>
            <w:r w:rsidR="00022AD4">
              <w:rPr>
                <w:rFonts w:eastAsia="Times New Roman"/>
              </w:rPr>
              <w:t>holder</w:t>
            </w:r>
            <w:r>
              <w:rPr>
                <w:rFonts w:eastAsia="Times New Roman"/>
              </w:rPr>
              <w:t xml:space="preserve"> is not the subject of any pending complaint or investigation before the Board</w:t>
            </w:r>
            <w:r w:rsidR="00F4521C">
              <w:rPr>
                <w:rFonts w:eastAsia="Times New Roman"/>
              </w:rPr>
              <w:t xml:space="preserve">, </w:t>
            </w:r>
          </w:p>
          <w:p w:rsidR="00602598" w:rsidRDefault="00602598" w:rsidP="00C82C56">
            <w:pPr>
              <w:pStyle w:val="Body1"/>
              <w:tabs>
                <w:tab w:val="left" w:pos="360"/>
              </w:tabs>
              <w:ind w:left="360" w:right="268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c.  The</w:t>
            </w:r>
            <w:proofErr w:type="gramEnd"/>
            <w:r w:rsidR="00F4521C">
              <w:rPr>
                <w:rFonts w:eastAsia="Times New Roman"/>
              </w:rPr>
              <w:t xml:space="preserve"> </w:t>
            </w:r>
            <w:r w:rsidR="00F336C6">
              <w:rPr>
                <w:rFonts w:eastAsia="Times New Roman"/>
              </w:rPr>
              <w:t>licensee/certificate holder’s</w:t>
            </w:r>
            <w:r w:rsidR="00F4521C">
              <w:rPr>
                <w:rFonts w:eastAsia="Times New Roman"/>
              </w:rPr>
              <w:t xml:space="preserve"> existing </w:t>
            </w:r>
            <w:r w:rsidR="00F336C6">
              <w:rPr>
                <w:rFonts w:eastAsia="Times New Roman"/>
              </w:rPr>
              <w:t xml:space="preserve">licensee/certificate </w:t>
            </w:r>
            <w:r w:rsidR="00F4521C">
              <w:rPr>
                <w:rFonts w:eastAsia="Times New Roman"/>
              </w:rPr>
              <w:t>statu</w:t>
            </w:r>
            <w:r w:rsidR="000D2778">
              <w:rPr>
                <w:rFonts w:eastAsia="Times New Roman"/>
              </w:rPr>
              <w:t>s is “Current” or “Expired.</w:t>
            </w:r>
            <w:bookmarkStart w:id="0" w:name="_GoBack"/>
            <w:bookmarkEnd w:id="0"/>
            <w:r w:rsidR="000D2778">
              <w:rPr>
                <w:rFonts w:eastAsia="Times New Roman"/>
              </w:rPr>
              <w:t>”</w:t>
            </w:r>
          </w:p>
          <w:p w:rsidR="000D2778" w:rsidRDefault="000D2778" w:rsidP="00C82C56">
            <w:pPr>
              <w:pStyle w:val="Body1"/>
              <w:tabs>
                <w:tab w:val="left" w:pos="360"/>
              </w:tabs>
              <w:ind w:right="268"/>
              <w:rPr>
                <w:rFonts w:eastAsia="Times New Roman"/>
              </w:rPr>
            </w:pPr>
          </w:p>
          <w:p w:rsidR="00602598" w:rsidRDefault="00C82C56" w:rsidP="00C82C56">
            <w:pPr>
              <w:pStyle w:val="Body1"/>
              <w:tabs>
                <w:tab w:val="left" w:pos="360"/>
              </w:tabs>
              <w:ind w:right="26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   </w:t>
            </w:r>
            <w:r w:rsidR="00F4521C">
              <w:rPr>
                <w:rFonts w:eastAsia="Times New Roman"/>
              </w:rPr>
              <w:t xml:space="preserve">If the Executive Director grants a </w:t>
            </w:r>
            <w:r w:rsidR="00F336C6">
              <w:rPr>
                <w:rFonts w:eastAsia="Times New Roman"/>
              </w:rPr>
              <w:t>licensee/certificate holder’s</w:t>
            </w:r>
            <w:r w:rsidR="00F4521C">
              <w:rPr>
                <w:rFonts w:eastAsia="Times New Roman"/>
              </w:rPr>
              <w:t xml:space="preserve"> petition in accordance with paragraph 2, he or she shall </w:t>
            </w:r>
            <w:r w:rsidR="00602598">
              <w:rPr>
                <w:rFonts w:eastAsia="Times New Roman"/>
              </w:rPr>
              <w:t xml:space="preserve">send written notice to the </w:t>
            </w:r>
            <w:r w:rsidR="00F336C6">
              <w:rPr>
                <w:rFonts w:eastAsia="Times New Roman"/>
              </w:rPr>
              <w:t>licensee/certificate</w:t>
            </w:r>
            <w:r w:rsidR="00022AD4">
              <w:rPr>
                <w:rFonts w:eastAsia="Times New Roman"/>
              </w:rPr>
              <w:t xml:space="preserve"> holder</w:t>
            </w:r>
            <w:r w:rsidR="00602598">
              <w:rPr>
                <w:rFonts w:eastAsia="Times New Roman"/>
              </w:rPr>
              <w:t xml:space="preserve"> that his or her request has been granted and the effective date of the </w:t>
            </w:r>
            <w:r w:rsidR="00F336C6">
              <w:rPr>
                <w:rFonts w:eastAsia="Times New Roman"/>
              </w:rPr>
              <w:t xml:space="preserve">licensee/certificate </w:t>
            </w:r>
            <w:r w:rsidR="00602598">
              <w:rPr>
                <w:rFonts w:eastAsia="Times New Roman"/>
              </w:rPr>
              <w:t>status change.</w:t>
            </w:r>
          </w:p>
          <w:p w:rsidR="00F07901" w:rsidRPr="00124AE2" w:rsidRDefault="00F07901" w:rsidP="00F07901">
            <w:pPr>
              <w:pStyle w:val="ListParagraph"/>
              <w:spacing w:line="259" w:lineRule="auto"/>
              <w:ind w:left="0"/>
              <w:contextualSpacing/>
            </w:pPr>
          </w:p>
        </w:tc>
      </w:tr>
      <w:tr w:rsidR="00F07901" w:rsidTr="00602598">
        <w:trPr>
          <w:cantSplit/>
          <w:trHeight w:val="340"/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07901" w:rsidRDefault="00C82C56" w:rsidP="00F07901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  <w:r>
              <w:rPr>
                <w:b/>
              </w:rPr>
              <w:t>Requests that must be deferred for review by the Board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8" w:type="dxa"/>
              <w:bottom w:w="80" w:type="dxa"/>
              <w:right w:w="0" w:type="dxa"/>
            </w:tcMar>
          </w:tcPr>
          <w:p w:rsidR="00F07901" w:rsidRDefault="00C82C56" w:rsidP="00FC1303">
            <w:pPr>
              <w:pStyle w:val="Body1"/>
              <w:tabs>
                <w:tab w:val="left" w:pos="360"/>
              </w:tabs>
              <w:ind w:right="26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4.   </w:t>
            </w:r>
            <w:r w:rsidR="00FC1303">
              <w:rPr>
                <w:rFonts w:eastAsia="Times New Roman"/>
              </w:rPr>
              <w:t xml:space="preserve">If a </w:t>
            </w:r>
            <w:r w:rsidR="00F336C6">
              <w:rPr>
                <w:rFonts w:eastAsia="Times New Roman"/>
              </w:rPr>
              <w:t xml:space="preserve">licensee/certificate </w:t>
            </w:r>
            <w:r w:rsidR="00CB5125">
              <w:rPr>
                <w:rFonts w:eastAsia="Times New Roman"/>
              </w:rPr>
              <w:t>holder</w:t>
            </w:r>
            <w:r w:rsidR="00FC1303">
              <w:rPr>
                <w:rFonts w:eastAsia="Times New Roman"/>
              </w:rPr>
              <w:t xml:space="preserve"> has submitted a petition to change his or her </w:t>
            </w:r>
            <w:r w:rsidR="00F336C6">
              <w:rPr>
                <w:rFonts w:eastAsia="Times New Roman"/>
              </w:rPr>
              <w:t xml:space="preserve">licensee/certificate </w:t>
            </w:r>
            <w:r w:rsidR="00FC1303">
              <w:rPr>
                <w:rFonts w:eastAsia="Times New Roman"/>
              </w:rPr>
              <w:t>status to “Retired,” and one or more of the crit</w:t>
            </w:r>
            <w:r w:rsidR="00CB5125">
              <w:rPr>
                <w:rFonts w:eastAsia="Times New Roman"/>
              </w:rPr>
              <w:t>er</w:t>
            </w:r>
            <w:r w:rsidR="00FC1303">
              <w:rPr>
                <w:rFonts w:eastAsia="Times New Roman"/>
              </w:rPr>
              <w:t>i</w:t>
            </w:r>
            <w:r w:rsidR="00CB5125">
              <w:rPr>
                <w:rFonts w:eastAsia="Times New Roman"/>
              </w:rPr>
              <w:t>a i</w:t>
            </w:r>
            <w:r w:rsidR="00FC1303">
              <w:rPr>
                <w:rFonts w:eastAsia="Times New Roman"/>
              </w:rPr>
              <w:t>n paragraph 2 are not met, the E</w:t>
            </w:r>
            <w:r>
              <w:rPr>
                <w:rFonts w:hAnsi="Arial Unicode MS"/>
              </w:rPr>
              <w:t xml:space="preserve">xecutive Director </w:t>
            </w:r>
            <w:r>
              <w:rPr>
                <w:rFonts w:eastAsia="Times New Roman"/>
              </w:rPr>
              <w:t xml:space="preserve">shall send written notice to the </w:t>
            </w:r>
            <w:r w:rsidR="00F336C6">
              <w:rPr>
                <w:rFonts w:eastAsia="Times New Roman"/>
              </w:rPr>
              <w:t xml:space="preserve">licensee/certificate </w:t>
            </w:r>
            <w:r w:rsidR="00CB5125">
              <w:rPr>
                <w:rFonts w:eastAsia="Times New Roman"/>
              </w:rPr>
              <w:t>holder</w:t>
            </w:r>
            <w:r>
              <w:rPr>
                <w:rFonts w:eastAsia="Times New Roman"/>
              </w:rPr>
              <w:t xml:space="preserve"> that </w:t>
            </w:r>
            <w:r w:rsidR="00FC1303">
              <w:rPr>
                <w:rFonts w:eastAsia="Times New Roman"/>
              </w:rPr>
              <w:t xml:space="preserve">staff </w:t>
            </w:r>
            <w:r>
              <w:rPr>
                <w:rFonts w:eastAsia="Times New Roman"/>
              </w:rPr>
              <w:t xml:space="preserve">action on his or her request has been deferred </w:t>
            </w:r>
            <w:r w:rsidR="00FC1303">
              <w:rPr>
                <w:rFonts w:eastAsia="Times New Roman"/>
              </w:rPr>
              <w:t xml:space="preserve">for review by the full </w:t>
            </w:r>
            <w:r>
              <w:rPr>
                <w:rFonts w:eastAsia="Times New Roman"/>
              </w:rPr>
              <w:t>Board</w:t>
            </w:r>
            <w:r w:rsidR="00FC1303">
              <w:rPr>
                <w:rFonts w:eastAsia="Times New Roman"/>
              </w:rPr>
              <w:t xml:space="preserve"> in accordance with this policy.  The notice shall identify the </w:t>
            </w:r>
            <w:r w:rsidR="00CB5125">
              <w:rPr>
                <w:rFonts w:eastAsia="Times New Roman"/>
              </w:rPr>
              <w:t>criterion that has</w:t>
            </w:r>
            <w:r w:rsidR="00FC1303">
              <w:rPr>
                <w:rFonts w:eastAsia="Times New Roman"/>
              </w:rPr>
              <w:t xml:space="preserve"> not been met</w:t>
            </w:r>
            <w:r>
              <w:rPr>
                <w:rFonts w:eastAsia="Times New Roman"/>
              </w:rPr>
              <w:t xml:space="preserve">.  </w:t>
            </w:r>
          </w:p>
          <w:p w:rsidR="00CA070F" w:rsidRDefault="00CA070F" w:rsidP="00CA070F">
            <w:pPr>
              <w:pStyle w:val="Body1"/>
              <w:tabs>
                <w:tab w:val="left" w:pos="273"/>
              </w:tabs>
              <w:ind w:right="105"/>
              <w:rPr>
                <w:rFonts w:eastAsia="Times New Roman"/>
              </w:rPr>
            </w:pPr>
          </w:p>
          <w:p w:rsidR="00CA070F" w:rsidRDefault="00CA070F" w:rsidP="00CA070F">
            <w:pPr>
              <w:pStyle w:val="Body1"/>
              <w:tabs>
                <w:tab w:val="left" w:pos="273"/>
              </w:tabs>
              <w:ind w:right="10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5.   The Executive Director shall place the request for </w:t>
            </w:r>
            <w:r w:rsidR="00F336C6">
              <w:rPr>
                <w:rFonts w:eastAsia="Times New Roman"/>
              </w:rPr>
              <w:t>licensee/certificate</w:t>
            </w:r>
            <w:r>
              <w:rPr>
                <w:rFonts w:eastAsia="Times New Roman"/>
              </w:rPr>
              <w:t xml:space="preserve"> status change on the agenda for the next scheduled Board meeting, unless there is a pending investigation, in which case the matter will be scheduled for the next Board meeting following completion of the investigation.</w:t>
            </w:r>
          </w:p>
          <w:p w:rsidR="00F4521C" w:rsidRDefault="00F4521C" w:rsidP="00FC1303">
            <w:pPr>
              <w:pStyle w:val="Body1"/>
              <w:tabs>
                <w:tab w:val="left" w:pos="273"/>
              </w:tabs>
              <w:ind w:right="105"/>
              <w:rPr>
                <w:rFonts w:hAnsi="Arial Unicode MS"/>
              </w:rPr>
            </w:pPr>
          </w:p>
        </w:tc>
      </w:tr>
      <w:tr w:rsidR="00F07901" w:rsidTr="00602598">
        <w:trPr>
          <w:cantSplit/>
          <w:trHeight w:val="340"/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F07901" w:rsidRDefault="00F07901" w:rsidP="00F07901">
            <w:pPr>
              <w:pStyle w:val="Body1"/>
              <w:tabs>
                <w:tab w:val="left" w:pos="360"/>
              </w:tabs>
              <w:ind w:left="195"/>
              <w:rPr>
                <w:b/>
              </w:rPr>
            </w:pPr>
            <w:r>
              <w:rPr>
                <w:b/>
              </w:rPr>
              <w:t xml:space="preserve">Report to the Board </w:t>
            </w:r>
          </w:p>
        </w:tc>
        <w:tc>
          <w:tcPr>
            <w:tcW w:w="8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8" w:type="dxa"/>
              <w:bottom w:w="80" w:type="dxa"/>
              <w:right w:w="0" w:type="dxa"/>
            </w:tcMar>
          </w:tcPr>
          <w:p w:rsidR="00F07901" w:rsidRDefault="00CA070F" w:rsidP="00F07901">
            <w:pPr>
              <w:pStyle w:val="Body1"/>
              <w:tabs>
                <w:tab w:val="left" w:pos="273"/>
              </w:tabs>
              <w:ind w:right="105"/>
            </w:pPr>
            <w:r>
              <w:rPr>
                <w:rFonts w:hAnsi="Arial Unicode MS"/>
              </w:rPr>
              <w:t>6</w:t>
            </w:r>
            <w:r w:rsidR="00F07901">
              <w:rPr>
                <w:rFonts w:hAnsi="Arial Unicode MS"/>
              </w:rPr>
              <w:t xml:space="preserve">.   The Executive Director shall </w:t>
            </w:r>
            <w:r w:rsidR="00F4521C">
              <w:rPr>
                <w:rFonts w:hAnsi="Arial Unicode MS"/>
              </w:rPr>
              <w:t>prepare</w:t>
            </w:r>
            <w:r w:rsidR="00F07901">
              <w:rPr>
                <w:rFonts w:hAnsi="Arial Unicode MS"/>
              </w:rPr>
              <w:t xml:space="preserve"> a written report </w:t>
            </w:r>
            <w:r w:rsidR="00C82C56">
              <w:rPr>
                <w:rFonts w:hAnsi="Arial Unicode MS"/>
              </w:rPr>
              <w:t xml:space="preserve">of </w:t>
            </w:r>
            <w:r w:rsidR="00CB5125">
              <w:rPr>
                <w:rFonts w:hAnsi="Arial Unicode MS"/>
              </w:rPr>
              <w:t>licensee/certificate</w:t>
            </w:r>
            <w:r w:rsidR="00C82C56">
              <w:rPr>
                <w:rFonts w:hAnsi="Arial Unicode MS"/>
              </w:rPr>
              <w:t xml:space="preserve"> status changes made pursuant to this policy</w:t>
            </w:r>
            <w:r w:rsidR="00F4521C">
              <w:rPr>
                <w:rFonts w:hAnsi="Arial Unicode MS"/>
              </w:rPr>
              <w:t xml:space="preserve">, and submit the same to the Board on </w:t>
            </w:r>
            <w:r w:rsidR="00F07901">
              <w:rPr>
                <w:rFonts w:hAnsi="Arial Unicode MS"/>
              </w:rPr>
              <w:t>annual basis</w:t>
            </w:r>
            <w:r w:rsidR="00F07901">
              <w:t>.</w:t>
            </w:r>
          </w:p>
          <w:p w:rsidR="00F07901" w:rsidRDefault="00F07901" w:rsidP="00F07901">
            <w:pPr>
              <w:pStyle w:val="Body1"/>
              <w:tabs>
                <w:tab w:val="left" w:pos="273"/>
              </w:tabs>
              <w:ind w:right="105"/>
              <w:rPr>
                <w:rFonts w:hAnsi="Arial Unicode MS"/>
              </w:rPr>
            </w:pPr>
          </w:p>
        </w:tc>
      </w:tr>
    </w:tbl>
    <w:p w:rsidR="00F07901" w:rsidRDefault="00F07901" w:rsidP="005D0CF1">
      <w:pPr>
        <w:pStyle w:val="Body1"/>
        <w:tabs>
          <w:tab w:val="left" w:pos="360"/>
        </w:tabs>
        <w:rPr>
          <w:rFonts w:eastAsia="Times New Roman"/>
        </w:rPr>
      </w:pPr>
    </w:p>
    <w:p w:rsidR="00FC1303" w:rsidRDefault="00FC1303" w:rsidP="005D0CF1">
      <w:pPr>
        <w:pStyle w:val="Body1"/>
        <w:tabs>
          <w:tab w:val="left" w:pos="360"/>
        </w:tabs>
        <w:rPr>
          <w:rFonts w:eastAsia="Times New Roman"/>
        </w:rPr>
      </w:pPr>
    </w:p>
    <w:p w:rsidR="00FC1303" w:rsidRDefault="00FC1303" w:rsidP="00CA070F">
      <w:pPr>
        <w:pStyle w:val="Body1"/>
        <w:tabs>
          <w:tab w:val="left" w:pos="273"/>
        </w:tabs>
        <w:ind w:right="105"/>
        <w:rPr>
          <w:rFonts w:eastAsia="Times New Roman"/>
        </w:rPr>
      </w:pPr>
    </w:p>
    <w:p w:rsidR="00FC1303" w:rsidRDefault="00FC1303" w:rsidP="005D0CF1">
      <w:pPr>
        <w:pStyle w:val="Body1"/>
        <w:tabs>
          <w:tab w:val="left" w:pos="360"/>
        </w:tabs>
        <w:rPr>
          <w:rFonts w:eastAsia="Times New Roman"/>
        </w:rPr>
      </w:pPr>
    </w:p>
    <w:sectPr w:rsidR="00FC1303" w:rsidSect="00182A21">
      <w:headerReference w:type="default" r:id="rId8"/>
      <w:footerReference w:type="default" r:id="rId9"/>
      <w:pgSz w:w="12240" w:h="15840"/>
      <w:pgMar w:top="0" w:right="1440" w:bottom="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543" w:rsidRDefault="00330543">
      <w:r>
        <w:separator/>
      </w:r>
    </w:p>
  </w:endnote>
  <w:endnote w:type="continuationSeparator" w:id="0">
    <w:p w:rsidR="00330543" w:rsidRDefault="0033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6C6" w:rsidRDefault="00F336C6">
    <w:pPr>
      <w:pStyle w:val="Body1"/>
      <w:rPr>
        <w:b/>
        <w:sz w:val="20"/>
      </w:rPr>
    </w:pPr>
  </w:p>
  <w:p w:rsidR="00F336C6" w:rsidRDefault="00F336C6" w:rsidP="003E7C73">
    <w:pPr>
      <w:pStyle w:val="Body1"/>
      <w:ind w:left="-450" w:right="-450"/>
      <w:rPr>
        <w:rFonts w:hAnsi="Arial Unicode MS"/>
        <w:b/>
        <w:sz w:val="20"/>
      </w:rPr>
    </w:pPr>
    <w:r>
      <w:rPr>
        <w:rFonts w:hAnsi="Arial Unicode MS"/>
        <w:b/>
        <w:sz w:val="20"/>
      </w:rPr>
      <w:t>Bureau Staff Action Policy 17-03</w:t>
    </w:r>
    <w:r w:rsidRPr="003E7C73">
      <w:rPr>
        <w:rFonts w:hAnsi="Arial Unicode MS"/>
        <w:b/>
        <w:sz w:val="20"/>
      </w:rPr>
      <w:t xml:space="preserve">: </w:t>
    </w:r>
  </w:p>
  <w:p w:rsidR="00F336C6" w:rsidRDefault="00F336C6" w:rsidP="003E7C73">
    <w:pPr>
      <w:pStyle w:val="Body1"/>
      <w:ind w:left="-450" w:right="-450"/>
      <w:rPr>
        <w:rFonts w:eastAsia="Times New Roman"/>
        <w:color w:val="auto"/>
        <w:sz w:val="20"/>
      </w:rPr>
    </w:pPr>
    <w:r>
      <w:rPr>
        <w:b/>
      </w:rPr>
      <w:t>Requests for Retirement Status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rFonts w:hAnsi="Arial Unicode MS"/>
        <w:b/>
        <w:sz w:val="20"/>
      </w:rPr>
      <w:tab/>
    </w:r>
    <w:r>
      <w:rPr>
        <w:rFonts w:hAnsi="Arial Unicode MS"/>
        <w:b/>
        <w:sz w:val="20"/>
      </w:rPr>
      <w:tab/>
    </w:r>
    <w:r>
      <w:rPr>
        <w:rFonts w:hAnsi="Arial Unicode MS"/>
        <w:b/>
        <w:sz w:val="20"/>
      </w:rPr>
      <w:tab/>
    </w:r>
    <w:r>
      <w:rPr>
        <w:rFonts w:hAnsi="Arial Unicode MS"/>
        <w:b/>
        <w:sz w:val="20"/>
      </w:rPr>
      <w:tab/>
    </w:r>
    <w:r>
      <w:rPr>
        <w:rFonts w:hAnsi="Arial Unicode MS"/>
        <w:b/>
        <w:sz w:val="20"/>
      </w:rPr>
      <w:tab/>
    </w:r>
    <w:r>
      <w:rPr>
        <w:rFonts w:hAnsi="Arial Unicode MS"/>
        <w:b/>
        <w:sz w:val="20"/>
      </w:rPr>
      <w:tab/>
    </w:r>
    <w:r>
      <w:rPr>
        <w:rFonts w:hAnsi="Arial Unicode MS"/>
        <w:b/>
        <w:sz w:val="20"/>
      </w:rPr>
      <w:tab/>
    </w:r>
    <w:r>
      <w:rPr>
        <w:rFonts w:hAnsi="Arial Unicode MS"/>
        <w:b/>
        <w:sz w:val="20"/>
      </w:rPr>
      <w:tab/>
    </w:r>
    <w:r>
      <w:rPr>
        <w:rFonts w:hAnsi="Arial Unicode MS"/>
        <w:b/>
        <w:sz w:val="20"/>
      </w:rPr>
      <w:tab/>
    </w:r>
    <w:r>
      <w:rPr>
        <w:rFonts w:hAnsi="Arial Unicode MS"/>
        <w:b/>
        <w:sz w:val="20"/>
      </w:rPr>
      <w:tab/>
    </w:r>
    <w:r w:rsidRPr="003E7C73">
      <w:rPr>
        <w:rFonts w:hAnsi="Arial Unicode MS"/>
        <w:sz w:val="20"/>
      </w:rPr>
      <w:tab/>
    </w:r>
    <w:r>
      <w:rPr>
        <w:rFonts w:hAnsi="Arial Unicode MS"/>
        <w:b/>
        <w:sz w:val="20"/>
      </w:rPr>
      <w:t xml:space="preserve">   Page </w:t>
    </w:r>
    <w:r>
      <w:rPr>
        <w:rFonts w:hAnsi="Arial Unicode MS"/>
        <w:b/>
        <w:sz w:val="20"/>
      </w:rPr>
      <w:fldChar w:fldCharType="begin"/>
    </w:r>
    <w:r>
      <w:rPr>
        <w:rFonts w:hAnsi="Arial Unicode MS"/>
        <w:b/>
        <w:sz w:val="20"/>
      </w:rPr>
      <w:instrText xml:space="preserve"> PAGE </w:instrText>
    </w:r>
    <w:r>
      <w:rPr>
        <w:rFonts w:hAnsi="Arial Unicode MS"/>
        <w:b/>
        <w:sz w:val="20"/>
      </w:rPr>
      <w:fldChar w:fldCharType="separate"/>
    </w:r>
    <w:r w:rsidR="000D2778">
      <w:rPr>
        <w:rFonts w:hAnsi="Arial Unicode MS"/>
        <w:b/>
        <w:noProof/>
        <w:sz w:val="20"/>
      </w:rPr>
      <w:t>1</w:t>
    </w:r>
    <w:r>
      <w:rPr>
        <w:rFonts w:hAnsi="Arial Unicode MS"/>
        <w:b/>
        <w:sz w:val="20"/>
      </w:rPr>
      <w:fldChar w:fldCharType="end"/>
    </w:r>
    <w:r>
      <w:rPr>
        <w:rFonts w:hAnsi="Arial Unicode MS"/>
        <w:b/>
        <w:sz w:val="20"/>
      </w:rPr>
      <w:t xml:space="preserve"> of </w:t>
    </w:r>
    <w:r>
      <w:rPr>
        <w:rFonts w:hAnsi="Arial Unicode MS"/>
        <w:b/>
        <w:sz w:val="20"/>
      </w:rPr>
      <w:fldChar w:fldCharType="begin"/>
    </w:r>
    <w:r>
      <w:rPr>
        <w:rFonts w:hAnsi="Arial Unicode MS"/>
        <w:b/>
        <w:sz w:val="20"/>
      </w:rPr>
      <w:instrText xml:space="preserve"> NUMPAGES </w:instrText>
    </w:r>
    <w:r>
      <w:rPr>
        <w:rFonts w:hAnsi="Arial Unicode MS"/>
        <w:b/>
        <w:sz w:val="20"/>
      </w:rPr>
      <w:fldChar w:fldCharType="separate"/>
    </w:r>
    <w:r w:rsidR="000D2778">
      <w:rPr>
        <w:rFonts w:hAnsi="Arial Unicode MS"/>
        <w:b/>
        <w:noProof/>
        <w:sz w:val="20"/>
      </w:rPr>
      <w:t>2</w:t>
    </w:r>
    <w:r>
      <w:rPr>
        <w:rFonts w:hAnsi="Arial Unicode MS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543" w:rsidRDefault="00330543">
      <w:r>
        <w:separator/>
      </w:r>
    </w:p>
  </w:footnote>
  <w:footnote w:type="continuationSeparator" w:id="0">
    <w:p w:rsidR="00330543" w:rsidRDefault="00330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6C6" w:rsidRDefault="00F336C6">
    <w:pPr>
      <w:tabs>
        <w:tab w:val="left" w:pos="0"/>
        <w:tab w:val="center" w:pos="4320"/>
        <w:tab w:val="center" w:pos="4680"/>
        <w:tab w:val="right" w:pos="8640"/>
        <w:tab w:val="right" w:pos="9360"/>
      </w:tabs>
      <w:ind w:right="180"/>
      <w:outlineLvl w:val="0"/>
      <w:rPr>
        <w:noProof/>
        <w:sz w:val="20"/>
      </w:rPr>
    </w:pPr>
    <w:r>
      <w:rPr>
        <w:rFonts w:eastAsia="Arial Unicode MS" w:hAnsi="Arial Unicode MS"/>
        <w:color w:val="000000"/>
        <w:sz w:val="20"/>
        <w:u w:color="000000"/>
      </w:rPr>
      <w:tab/>
    </w:r>
    <w:r>
      <w:rPr>
        <w:rFonts w:eastAsia="Arial Unicode MS" w:hAnsi="Arial Unicode MS"/>
        <w:color w:val="000000"/>
        <w:sz w:val="20"/>
        <w:u w:color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lvlText w:val="(%1)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1">
    <w:nsid w:val="00000002"/>
    <w:multiLevelType w:val="multilevel"/>
    <w:tmpl w:val="894EE874"/>
    <w:lvl w:ilvl="0">
      <w:start w:val="1"/>
      <w:numFmt w:val="upperLetter"/>
      <w:lvlText w:val="%1.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upperLetter"/>
      <w:lvlText w:val="%4.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upperLetter"/>
      <w:lvlText w:val="%6.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upperLetter"/>
      <w:lvlText w:val="%7.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upperLetter"/>
      <w:lvlText w:val="%9.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2">
    <w:nsid w:val="00000003"/>
    <w:multiLevelType w:val="multilevel"/>
    <w:tmpl w:val="894EE875"/>
    <w:lvl w:ilvl="0">
      <w:start w:val="1"/>
      <w:numFmt w:val="decimal"/>
      <w:lvlText w:val="(%1)"/>
      <w:lvlJc w:val="left"/>
      <w:pPr>
        <w:tabs>
          <w:tab w:val="num" w:pos="360"/>
        </w:tabs>
        <w:ind w:left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360"/>
        </w:tabs>
        <w:ind w:left="360" w:firstLine="7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"/>
        </w:tabs>
        <w:ind w:left="360" w:firstLine="144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360"/>
        </w:tabs>
        <w:ind w:left="360" w:firstLine="216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  <w:lvl w:ilvl="8">
      <w:start w:val="1"/>
      <w:numFmt w:val="decimal"/>
      <w:lvlText w:val="(%9)"/>
      <w:lvlJc w:val="left"/>
      <w:pPr>
        <w:tabs>
          <w:tab w:val="num" w:pos="360"/>
        </w:tabs>
        <w:ind w:left="360" w:firstLine="2880"/>
      </w:pPr>
      <w:rPr>
        <w:rFonts w:ascii="Times New Roman" w:eastAsia="Arial Unicode MS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</w:rPr>
    </w:lvl>
  </w:abstractNum>
  <w:abstractNum w:abstractNumId="3">
    <w:nsid w:val="00000004"/>
    <w:multiLevelType w:val="multilevel"/>
    <w:tmpl w:val="894EE876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4">
    <w:nsid w:val="00000005"/>
    <w:multiLevelType w:val="multilevel"/>
    <w:tmpl w:val="894EE877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5">
    <w:nsid w:val="00000006"/>
    <w:multiLevelType w:val="multilevel"/>
    <w:tmpl w:val="894EE878"/>
    <w:lvl w:ilvl="0">
      <w:start w:val="1"/>
      <w:numFmt w:val="lowerRoman"/>
      <w:lvlText w:val="%1."/>
      <w:lvlJc w:val="left"/>
      <w:pPr>
        <w:tabs>
          <w:tab w:val="num" w:pos="360"/>
        </w:tabs>
        <w:ind w:left="360"/>
      </w:pPr>
      <w:rPr>
        <w:rFonts w:cs="Times New Roman" w:hint="default"/>
        <w:position w:val="0"/>
      </w:rPr>
    </w:lvl>
    <w:lvl w:ilvl="1">
      <w:start w:val="1"/>
      <w:numFmt w:val="lowerRoman"/>
      <w:lvlText w:val="%2."/>
      <w:lvlJc w:val="left"/>
      <w:pPr>
        <w:tabs>
          <w:tab w:val="num" w:pos="360"/>
        </w:tabs>
        <w:ind w:left="360" w:firstLine="360"/>
      </w:pPr>
      <w:rPr>
        <w:rFonts w:cs="Times New Roman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720"/>
      </w:pPr>
      <w:rPr>
        <w:rFonts w:cs="Times New Roman" w:hint="default"/>
        <w:position w:val="0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360" w:firstLine="1080"/>
      </w:pPr>
      <w:rPr>
        <w:rFonts w:cs="Times New Roman" w:hint="default"/>
        <w:position w:val="0"/>
      </w:rPr>
    </w:lvl>
    <w:lvl w:ilvl="4">
      <w:start w:val="1"/>
      <w:numFmt w:val="lowerRoman"/>
      <w:lvlText w:val="%5."/>
      <w:lvlJc w:val="left"/>
      <w:pPr>
        <w:tabs>
          <w:tab w:val="num" w:pos="360"/>
        </w:tabs>
        <w:ind w:left="360" w:firstLine="144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1800"/>
      </w:pPr>
      <w:rPr>
        <w:rFonts w:cs="Times New Roman" w:hint="default"/>
        <w:position w:val="0"/>
      </w:rPr>
    </w:lvl>
    <w:lvl w:ilvl="6">
      <w:start w:val="1"/>
      <w:numFmt w:val="lowerRoman"/>
      <w:lvlText w:val="%7."/>
      <w:lvlJc w:val="left"/>
      <w:pPr>
        <w:tabs>
          <w:tab w:val="num" w:pos="360"/>
        </w:tabs>
        <w:ind w:left="360" w:firstLine="2160"/>
      </w:pPr>
      <w:rPr>
        <w:rFonts w:cs="Times New Roman" w:hint="default"/>
        <w:position w:val="0"/>
      </w:rPr>
    </w:lvl>
    <w:lvl w:ilvl="7">
      <w:start w:val="1"/>
      <w:numFmt w:val="lowerRoman"/>
      <w:lvlText w:val="%8."/>
      <w:lvlJc w:val="left"/>
      <w:pPr>
        <w:tabs>
          <w:tab w:val="num" w:pos="360"/>
        </w:tabs>
        <w:ind w:left="360" w:firstLine="252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2880"/>
      </w:pPr>
      <w:rPr>
        <w:rFonts w:cs="Times New Roman" w:hint="default"/>
        <w:position w:val="0"/>
      </w:rPr>
    </w:lvl>
  </w:abstractNum>
  <w:abstractNum w:abstractNumId="6">
    <w:nsid w:val="1CF47E66"/>
    <w:multiLevelType w:val="hybridMultilevel"/>
    <w:tmpl w:val="A4ACDA70"/>
    <w:lvl w:ilvl="0" w:tplc="BC1AE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43D8F"/>
    <w:multiLevelType w:val="hybridMultilevel"/>
    <w:tmpl w:val="14508A1A"/>
    <w:lvl w:ilvl="0" w:tplc="BC1AE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61E27"/>
    <w:multiLevelType w:val="multilevel"/>
    <w:tmpl w:val="91388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7F76097"/>
    <w:multiLevelType w:val="hybridMultilevel"/>
    <w:tmpl w:val="D37CD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02D2A"/>
    <w:multiLevelType w:val="multilevel"/>
    <w:tmpl w:val="E62CA2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5333342"/>
    <w:multiLevelType w:val="hybridMultilevel"/>
    <w:tmpl w:val="64AEE4B8"/>
    <w:lvl w:ilvl="0" w:tplc="623E4F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86DBE"/>
    <w:multiLevelType w:val="hybridMultilevel"/>
    <w:tmpl w:val="B776C6EA"/>
    <w:lvl w:ilvl="0" w:tplc="708C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82EE3"/>
    <w:multiLevelType w:val="multilevel"/>
    <w:tmpl w:val="EF4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2"/>
  </w:num>
  <w:num w:numId="10">
    <w:abstractNumId w:val="6"/>
  </w:num>
  <w:num w:numId="11">
    <w:abstractNumId w:val="11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36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([{«‘“⦅〈《「『【〔〖〘〝︵︷︹︻︽︿﹁﹃﹇﹙﹛﹝｢"/>
  <w:noLineBreaksBefore w:lang="ja-JP" w:val=")]}’”〉〕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F1"/>
    <w:rsid w:val="00022AD4"/>
    <w:rsid w:val="00023C0F"/>
    <w:rsid w:val="00030D01"/>
    <w:rsid w:val="00041390"/>
    <w:rsid w:val="00045D68"/>
    <w:rsid w:val="00090713"/>
    <w:rsid w:val="000D2778"/>
    <w:rsid w:val="000E244A"/>
    <w:rsid w:val="001551ED"/>
    <w:rsid w:val="00182A21"/>
    <w:rsid w:val="00196CE8"/>
    <w:rsid w:val="00207D26"/>
    <w:rsid w:val="00220CE7"/>
    <w:rsid w:val="00275057"/>
    <w:rsid w:val="00290D14"/>
    <w:rsid w:val="00293175"/>
    <w:rsid w:val="002B3A3B"/>
    <w:rsid w:val="00330543"/>
    <w:rsid w:val="003A5410"/>
    <w:rsid w:val="003E7C73"/>
    <w:rsid w:val="00422883"/>
    <w:rsid w:val="00430CA7"/>
    <w:rsid w:val="0049254F"/>
    <w:rsid w:val="004D54D9"/>
    <w:rsid w:val="004D7244"/>
    <w:rsid w:val="005D0CF1"/>
    <w:rsid w:val="0060241F"/>
    <w:rsid w:val="00602598"/>
    <w:rsid w:val="00626351"/>
    <w:rsid w:val="006C52B5"/>
    <w:rsid w:val="006E11DD"/>
    <w:rsid w:val="007103BB"/>
    <w:rsid w:val="00750105"/>
    <w:rsid w:val="007D399A"/>
    <w:rsid w:val="007F2679"/>
    <w:rsid w:val="0080600F"/>
    <w:rsid w:val="00816E47"/>
    <w:rsid w:val="008256E8"/>
    <w:rsid w:val="00844C44"/>
    <w:rsid w:val="0086325A"/>
    <w:rsid w:val="008B4D03"/>
    <w:rsid w:val="00912DE1"/>
    <w:rsid w:val="00923A4F"/>
    <w:rsid w:val="009250F9"/>
    <w:rsid w:val="0096383F"/>
    <w:rsid w:val="00A04AB0"/>
    <w:rsid w:val="00A370A6"/>
    <w:rsid w:val="00A72E57"/>
    <w:rsid w:val="00A96EF0"/>
    <w:rsid w:val="00AA0BE0"/>
    <w:rsid w:val="00AA6DE4"/>
    <w:rsid w:val="00B63248"/>
    <w:rsid w:val="00B849F9"/>
    <w:rsid w:val="00BA4930"/>
    <w:rsid w:val="00BB3744"/>
    <w:rsid w:val="00C06466"/>
    <w:rsid w:val="00C21525"/>
    <w:rsid w:val="00C34FC6"/>
    <w:rsid w:val="00C46331"/>
    <w:rsid w:val="00C62794"/>
    <w:rsid w:val="00C73B0F"/>
    <w:rsid w:val="00C82C56"/>
    <w:rsid w:val="00CA070F"/>
    <w:rsid w:val="00CB5125"/>
    <w:rsid w:val="00CE5DFB"/>
    <w:rsid w:val="00CE62CB"/>
    <w:rsid w:val="00CF001E"/>
    <w:rsid w:val="00CF654A"/>
    <w:rsid w:val="00D02270"/>
    <w:rsid w:val="00D1389B"/>
    <w:rsid w:val="00D55366"/>
    <w:rsid w:val="00D60503"/>
    <w:rsid w:val="00D7081A"/>
    <w:rsid w:val="00E57B8E"/>
    <w:rsid w:val="00E80781"/>
    <w:rsid w:val="00E8582B"/>
    <w:rsid w:val="00EF30BF"/>
    <w:rsid w:val="00F07901"/>
    <w:rsid w:val="00F22EAD"/>
    <w:rsid w:val="00F336C6"/>
    <w:rsid w:val="00F4521C"/>
    <w:rsid w:val="00F47340"/>
    <w:rsid w:val="00F628EB"/>
    <w:rsid w:val="00FB3ABE"/>
    <w:rsid w:val="00FC1303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Lettered"/>
    <w:semiHidden/>
  </w:style>
  <w:style w:type="paragraph" w:customStyle="1" w:styleId="Lettered">
    <w:name w:val="Lettered"/>
    <w:autoRedefine/>
    <w:pPr>
      <w:tabs>
        <w:tab w:val="num" w:pos="360"/>
      </w:tabs>
      <w:ind w:left="360"/>
    </w:pPr>
  </w:style>
  <w:style w:type="paragraph" w:customStyle="1" w:styleId="List1">
    <w:name w:val="List 1"/>
    <w:basedOn w:val="Lettered"/>
    <w:semiHidden/>
  </w:style>
  <w:style w:type="paragraph" w:styleId="BalloonText">
    <w:name w:val="Balloon Text"/>
    <w:basedOn w:val="Normal"/>
    <w:link w:val="BalloonTextChar"/>
    <w:uiPriority w:val="99"/>
    <w:semiHidden/>
    <w:locked/>
    <w:rsid w:val="00492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3B1C"/>
    <w:rPr>
      <w:sz w:val="0"/>
      <w:szCs w:val="0"/>
    </w:rPr>
  </w:style>
  <w:style w:type="paragraph" w:styleId="Header">
    <w:name w:val="header"/>
    <w:basedOn w:val="Normal"/>
    <w:link w:val="HeaderChar"/>
    <w:locked/>
    <w:rsid w:val="003E7C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E7C73"/>
    <w:rPr>
      <w:sz w:val="24"/>
      <w:szCs w:val="24"/>
    </w:rPr>
  </w:style>
  <w:style w:type="paragraph" w:styleId="Footer">
    <w:name w:val="footer"/>
    <w:basedOn w:val="Normal"/>
    <w:link w:val="FooterChar"/>
    <w:locked/>
    <w:rsid w:val="003E7C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E7C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0D01"/>
    <w:pPr>
      <w:ind w:left="720"/>
    </w:pPr>
  </w:style>
  <w:style w:type="character" w:styleId="CommentReference">
    <w:name w:val="annotation reference"/>
    <w:locked/>
    <w:rsid w:val="00196CE8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196C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6CE8"/>
  </w:style>
  <w:style w:type="paragraph" w:styleId="CommentSubject">
    <w:name w:val="annotation subject"/>
    <w:basedOn w:val="CommentText"/>
    <w:next w:val="CommentText"/>
    <w:link w:val="CommentSubjectChar"/>
    <w:locked/>
    <w:rsid w:val="00196CE8"/>
    <w:rPr>
      <w:b/>
      <w:bCs/>
    </w:rPr>
  </w:style>
  <w:style w:type="character" w:customStyle="1" w:styleId="CommentSubjectChar">
    <w:name w:val="Comment Subject Char"/>
    <w:link w:val="CommentSubject"/>
    <w:rsid w:val="00196C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List0">
    <w:name w:val="List 0"/>
    <w:basedOn w:val="Lettered"/>
    <w:semiHidden/>
  </w:style>
  <w:style w:type="paragraph" w:customStyle="1" w:styleId="Lettered">
    <w:name w:val="Lettered"/>
    <w:autoRedefine/>
    <w:pPr>
      <w:tabs>
        <w:tab w:val="num" w:pos="360"/>
      </w:tabs>
      <w:ind w:left="360"/>
    </w:pPr>
  </w:style>
  <w:style w:type="paragraph" w:customStyle="1" w:styleId="List1">
    <w:name w:val="List 1"/>
    <w:basedOn w:val="Lettered"/>
    <w:semiHidden/>
  </w:style>
  <w:style w:type="paragraph" w:styleId="BalloonText">
    <w:name w:val="Balloon Text"/>
    <w:basedOn w:val="Normal"/>
    <w:link w:val="BalloonTextChar"/>
    <w:uiPriority w:val="99"/>
    <w:semiHidden/>
    <w:locked/>
    <w:rsid w:val="004925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3B1C"/>
    <w:rPr>
      <w:sz w:val="0"/>
      <w:szCs w:val="0"/>
    </w:rPr>
  </w:style>
  <w:style w:type="paragraph" w:styleId="Header">
    <w:name w:val="header"/>
    <w:basedOn w:val="Normal"/>
    <w:link w:val="HeaderChar"/>
    <w:locked/>
    <w:rsid w:val="003E7C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E7C73"/>
    <w:rPr>
      <w:sz w:val="24"/>
      <w:szCs w:val="24"/>
    </w:rPr>
  </w:style>
  <w:style w:type="paragraph" w:styleId="Footer">
    <w:name w:val="footer"/>
    <w:basedOn w:val="Normal"/>
    <w:link w:val="FooterChar"/>
    <w:locked/>
    <w:rsid w:val="003E7C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E7C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0D01"/>
    <w:pPr>
      <w:ind w:left="720"/>
    </w:pPr>
  </w:style>
  <w:style w:type="character" w:styleId="CommentReference">
    <w:name w:val="annotation reference"/>
    <w:locked/>
    <w:rsid w:val="00196CE8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196C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6CE8"/>
  </w:style>
  <w:style w:type="paragraph" w:styleId="CommentSubject">
    <w:name w:val="annotation subject"/>
    <w:basedOn w:val="CommentText"/>
    <w:next w:val="CommentText"/>
    <w:link w:val="CommentSubjectChar"/>
    <w:locked/>
    <w:rsid w:val="00196CE8"/>
    <w:rPr>
      <w:b/>
      <w:bCs/>
    </w:rPr>
  </w:style>
  <w:style w:type="character" w:customStyle="1" w:styleId="CommentSubjectChar">
    <w:name w:val="Comment Subject Char"/>
    <w:link w:val="CommentSubject"/>
    <w:rsid w:val="00196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Berg, Vita (DPH)</dc:creator>
  <cp:lastModifiedBy> Mary</cp:lastModifiedBy>
  <cp:revision>2</cp:revision>
  <cp:lastPrinted>2017-11-30T17:01:00Z</cp:lastPrinted>
  <dcterms:created xsi:type="dcterms:W3CDTF">2018-07-10T22:38:00Z</dcterms:created>
  <dcterms:modified xsi:type="dcterms:W3CDTF">2018-07-10T22:38:00Z</dcterms:modified>
</cp:coreProperties>
</file>