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414A21" w:rsidRDefault="00414A21" w:rsidP="000F315B">
      <w:pPr>
        <w:pStyle w:val="ExecOffice"/>
        <w:framePr w:w="6926" w:wrap="notBeside" w:vAnchor="page" w:x="2884" w:y="711"/>
      </w:pPr>
      <w:r>
        <w:t>Bureau of Health Care Safety and Quality</w:t>
      </w:r>
    </w:p>
    <w:p w:rsidR="006D06D9" w:rsidRDefault="00414A21" w:rsidP="000F315B">
      <w:pPr>
        <w:pStyle w:val="ExecOffice"/>
        <w:framePr w:w="6926" w:wrap="notBeside" w:vAnchor="page" w:x="2884" w:y="711"/>
      </w:pPr>
      <w:r>
        <w:t>99</w:t>
      </w:r>
      <w:r w:rsidR="000537DA">
        <w:t xml:space="preserve"> </w:t>
      </w:r>
      <w:r>
        <w:t xml:space="preserve">Chauncy </w:t>
      </w:r>
      <w:r w:rsidR="000537DA">
        <w:t>Street, Boston, MA 021</w:t>
      </w:r>
      <w:r>
        <w:t>11</w:t>
      </w:r>
    </w:p>
    <w:p w:rsidR="00BA4055" w:rsidRDefault="00691F32"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329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1148715"/>
                    </a:xfrm>
                    <a:prstGeom prst="rect">
                      <a:avLst/>
                    </a:prstGeom>
                    <a:noFill/>
                    <a:ln>
                      <a:noFill/>
                    </a:ln>
                  </pic:spPr>
                </pic:pic>
              </a:graphicData>
            </a:graphic>
          </wp:inline>
        </w:drawing>
      </w:r>
    </w:p>
    <w:p w:rsidR="009908FF" w:rsidRDefault="00691F32" w:rsidP="0072610D">
      <w:r>
        <w:rPr>
          <w:noProof/>
        </w:rPr>
        <mc:AlternateContent>
          <mc:Choice Requires="wps">
            <w:drawing>
              <wp:anchor distT="0" distB="0" distL="114300" distR="114300" simplePos="0" relativeHeight="251658240" behindDoc="0" locked="0" layoutInCell="1" allowOverlap="1">
                <wp:simplePos x="0" y="0"/>
                <wp:positionH relativeFrom="column">
                  <wp:posOffset>4528820</wp:posOffset>
                </wp:positionH>
                <wp:positionV relativeFrom="paragraph">
                  <wp:posOffset>669290</wp:posOffset>
                </wp:positionV>
                <wp:extent cx="1814195" cy="915670"/>
                <wp:effectExtent l="4445" t="254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6A0" w:rsidRPr="003A7AFC" w:rsidRDefault="000F36A0" w:rsidP="00FC6B42">
                            <w:pPr>
                              <w:pStyle w:val="Weld"/>
                            </w:pPr>
                            <w:r>
                              <w:t>MARYLOU SUDDERS</w:t>
                            </w:r>
                          </w:p>
                          <w:p w:rsidR="000F36A0" w:rsidRDefault="000F36A0" w:rsidP="00FC6B42">
                            <w:pPr>
                              <w:pStyle w:val="Governor"/>
                            </w:pPr>
                            <w:r>
                              <w:t>Secretary</w:t>
                            </w:r>
                          </w:p>
                          <w:p w:rsidR="000F36A0" w:rsidRDefault="000F36A0"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F36A0" w:rsidRDefault="000F36A0" w:rsidP="00FC6B42">
                            <w:pPr>
                              <w:jc w:val="center"/>
                              <w:rPr>
                                <w:rFonts w:ascii="Arial Rounded MT Bold" w:hAnsi="Arial Rounded MT Bold"/>
                                <w:sz w:val="14"/>
                                <w:szCs w:val="14"/>
                              </w:rPr>
                            </w:pPr>
                          </w:p>
                          <w:p w:rsidR="000F36A0" w:rsidRPr="004813AC" w:rsidRDefault="000F36A0" w:rsidP="004813AC">
                            <w:pPr>
                              <w:jc w:val="center"/>
                              <w:rPr>
                                <w:rFonts w:ascii="Arial" w:hAnsi="Arial" w:cs="Arial"/>
                                <w:b/>
                                <w:sz w:val="14"/>
                                <w:szCs w:val="14"/>
                              </w:rPr>
                            </w:pPr>
                            <w:r w:rsidRPr="004813AC">
                              <w:rPr>
                                <w:rFonts w:ascii="Arial" w:hAnsi="Arial" w:cs="Arial"/>
                                <w:b/>
                                <w:sz w:val="14"/>
                                <w:szCs w:val="14"/>
                              </w:rPr>
                              <w:t>Tel: 617-624-6000</w:t>
                            </w:r>
                          </w:p>
                          <w:p w:rsidR="000F36A0" w:rsidRPr="004813AC" w:rsidRDefault="000F36A0" w:rsidP="004813AC">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6.6pt;margin-top:52.7pt;width:142.85pt;height:7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" stroked="f">
                <v:textbox style="mso-fit-shape-to-text:t">
                  <w:txbxContent>
                    <w:p w:rsidR="000F36A0" w:rsidRPr="003A7AFC" w:rsidRDefault="000F36A0" w:rsidP="00FC6B42">
                      <w:pPr>
                        <w:pStyle w:val="Weld"/>
                      </w:pPr>
                      <w:r>
                        <w:t>MARYLOU SUDDERS</w:t>
                      </w:r>
                    </w:p>
                    <w:p w:rsidR="000F36A0" w:rsidRDefault="000F36A0" w:rsidP="00FC6B42">
                      <w:pPr>
                        <w:pStyle w:val="Governor"/>
                      </w:pPr>
                      <w:r>
                        <w:t>Secretary</w:t>
                      </w:r>
                    </w:p>
                    <w:p w:rsidR="000F36A0" w:rsidRDefault="000F36A0"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F36A0" w:rsidRDefault="000F36A0" w:rsidP="00FC6B42">
                      <w:pPr>
                        <w:jc w:val="center"/>
                        <w:rPr>
                          <w:rFonts w:ascii="Arial Rounded MT Bold" w:hAnsi="Arial Rounded MT Bold"/>
                          <w:sz w:val="14"/>
                          <w:szCs w:val="14"/>
                        </w:rPr>
                      </w:pPr>
                    </w:p>
                    <w:p w:rsidR="000F36A0" w:rsidRPr="004813AC" w:rsidRDefault="000F36A0" w:rsidP="004813AC">
                      <w:pPr>
                        <w:jc w:val="center"/>
                        <w:rPr>
                          <w:rFonts w:ascii="Arial" w:hAnsi="Arial" w:cs="Arial"/>
                          <w:b/>
                          <w:sz w:val="14"/>
                          <w:szCs w:val="14"/>
                        </w:rPr>
                      </w:pPr>
                      <w:r w:rsidRPr="004813AC">
                        <w:rPr>
                          <w:rFonts w:ascii="Arial" w:hAnsi="Arial" w:cs="Arial"/>
                          <w:b/>
                          <w:sz w:val="14"/>
                          <w:szCs w:val="14"/>
                        </w:rPr>
                        <w:t>Tel: 617-624-6000</w:t>
                      </w:r>
                    </w:p>
                    <w:p w:rsidR="000F36A0" w:rsidRPr="004813AC" w:rsidRDefault="000F36A0" w:rsidP="004813AC">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-638810</wp:posOffset>
                </wp:positionH>
                <wp:positionV relativeFrom="paragraph">
                  <wp:posOffset>629285</wp:posOffset>
                </wp:positionV>
                <wp:extent cx="1572895" cy="80200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6A0" w:rsidRDefault="000F36A0" w:rsidP="00FC6B42">
                            <w:pPr>
                              <w:pStyle w:val="Governor"/>
                              <w:spacing w:after="0"/>
                              <w:rPr>
                                <w:sz w:val="16"/>
                              </w:rPr>
                            </w:pPr>
                          </w:p>
                          <w:p w:rsidR="000F36A0" w:rsidRDefault="000F36A0" w:rsidP="00FC6B42">
                            <w:pPr>
                              <w:pStyle w:val="Governor"/>
                              <w:spacing w:after="0"/>
                              <w:rPr>
                                <w:sz w:val="16"/>
                              </w:rPr>
                            </w:pPr>
                            <w:r>
                              <w:rPr>
                                <w:sz w:val="16"/>
                              </w:rPr>
                              <w:t>CHARLES D. BAKER</w:t>
                            </w:r>
                          </w:p>
                          <w:p w:rsidR="000F36A0" w:rsidRDefault="000F36A0" w:rsidP="00FC6B42">
                            <w:pPr>
                              <w:pStyle w:val="Governor"/>
                            </w:pPr>
                            <w:r>
                              <w:t>Governor</w:t>
                            </w:r>
                          </w:p>
                          <w:p w:rsidR="000F36A0" w:rsidRDefault="000F36A0" w:rsidP="00FC6B42">
                            <w:pPr>
                              <w:pStyle w:val="Governor"/>
                              <w:spacing w:after="0"/>
                              <w:rPr>
                                <w:sz w:val="16"/>
                              </w:rPr>
                            </w:pPr>
                            <w:r>
                              <w:rPr>
                                <w:sz w:val="16"/>
                              </w:rPr>
                              <w:t>KARYN E. POLITO</w:t>
                            </w:r>
                          </w:p>
                          <w:p w:rsidR="000F36A0" w:rsidRDefault="000F36A0"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50.3pt;margin-top:49.5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" stroked="f">
                <v:textbox style="mso-fit-shape-to-text:t">
                  <w:txbxContent>
                    <w:p w:rsidR="000F36A0" w:rsidRDefault="000F36A0" w:rsidP="00FC6B42">
                      <w:pPr>
                        <w:pStyle w:val="Governor"/>
                        <w:spacing w:after="0"/>
                        <w:rPr>
                          <w:sz w:val="16"/>
                        </w:rPr>
                      </w:pPr>
                    </w:p>
                    <w:p w:rsidR="000F36A0" w:rsidRDefault="000F36A0" w:rsidP="00FC6B42">
                      <w:pPr>
                        <w:pStyle w:val="Governor"/>
                        <w:spacing w:after="0"/>
                        <w:rPr>
                          <w:sz w:val="16"/>
                        </w:rPr>
                      </w:pPr>
                      <w:r>
                        <w:rPr>
                          <w:sz w:val="16"/>
                        </w:rPr>
                        <w:t>CHARLES D. BAKER</w:t>
                      </w:r>
                    </w:p>
                    <w:p w:rsidR="000F36A0" w:rsidRDefault="000F36A0" w:rsidP="00FC6B42">
                      <w:pPr>
                        <w:pStyle w:val="Governor"/>
                      </w:pPr>
                      <w:r>
                        <w:t>Governor</w:t>
                      </w:r>
                    </w:p>
                    <w:p w:rsidR="000F36A0" w:rsidRDefault="000F36A0" w:rsidP="00FC6B42">
                      <w:pPr>
                        <w:pStyle w:val="Governor"/>
                        <w:spacing w:after="0"/>
                        <w:rPr>
                          <w:sz w:val="16"/>
                        </w:rPr>
                      </w:pPr>
                      <w:r>
                        <w:rPr>
                          <w:sz w:val="16"/>
                        </w:rPr>
                        <w:t>KARYN E. POLITO</w:t>
                      </w:r>
                    </w:p>
                    <w:p w:rsidR="000F36A0" w:rsidRDefault="000F36A0" w:rsidP="00FC6B42">
                      <w:pPr>
                        <w:pStyle w:val="Governor"/>
                      </w:pPr>
                      <w:r>
                        <w:t>Lieutenant Governor</w:t>
                      </w:r>
                    </w:p>
                  </w:txbxContent>
                </v:textbox>
              </v:shape>
            </w:pict>
          </mc:Fallback>
        </mc:AlternateContent>
      </w:r>
    </w:p>
    <w:p w:rsidR="00FC6B42" w:rsidRDefault="00FC6B42" w:rsidP="0072610D"/>
    <w:p w:rsidR="00FC6B42" w:rsidRDefault="00FC6B42" w:rsidP="0072610D"/>
    <w:p w:rsidR="00033154" w:rsidRDefault="00033154" w:rsidP="0072610D"/>
    <w:p w:rsidR="008532BA" w:rsidRPr="00A55473" w:rsidRDefault="008532BA" w:rsidP="00325702">
      <w:pPr>
        <w:jc w:val="center"/>
        <w:rPr>
          <w:b/>
          <w:sz w:val="22"/>
          <w:szCs w:val="22"/>
        </w:rPr>
      </w:pPr>
      <w:r w:rsidRPr="00A55473">
        <w:rPr>
          <w:b/>
          <w:sz w:val="22"/>
          <w:szCs w:val="22"/>
        </w:rPr>
        <w:t>Circular Letter:</w:t>
      </w:r>
      <w:r w:rsidRPr="00A55473">
        <w:rPr>
          <w:sz w:val="22"/>
          <w:szCs w:val="22"/>
        </w:rPr>
        <w:t xml:space="preserve">  </w:t>
      </w:r>
      <w:r w:rsidRPr="00875821">
        <w:rPr>
          <w:b/>
          <w:sz w:val="22"/>
          <w:szCs w:val="22"/>
        </w:rPr>
        <w:t>DHCQ 1</w:t>
      </w:r>
      <w:r w:rsidR="00414A21" w:rsidRPr="00875821">
        <w:rPr>
          <w:b/>
          <w:sz w:val="22"/>
          <w:szCs w:val="22"/>
        </w:rPr>
        <w:t>7</w:t>
      </w:r>
      <w:r w:rsidRPr="00875821">
        <w:rPr>
          <w:b/>
          <w:sz w:val="22"/>
          <w:szCs w:val="22"/>
        </w:rPr>
        <w:t>-</w:t>
      </w:r>
      <w:r w:rsidR="00875821" w:rsidRPr="00875821">
        <w:rPr>
          <w:b/>
          <w:sz w:val="22"/>
          <w:szCs w:val="22"/>
        </w:rPr>
        <w:t>4</w:t>
      </w:r>
      <w:r w:rsidRPr="00875821">
        <w:rPr>
          <w:b/>
          <w:sz w:val="22"/>
          <w:szCs w:val="22"/>
        </w:rPr>
        <w:t>-</w:t>
      </w:r>
      <w:r w:rsidR="00875821" w:rsidRPr="00875821">
        <w:rPr>
          <w:b/>
          <w:sz w:val="22"/>
          <w:szCs w:val="22"/>
        </w:rPr>
        <w:t>671</w:t>
      </w:r>
    </w:p>
    <w:p w:rsidR="008532BA" w:rsidRPr="00A55473" w:rsidRDefault="008532BA" w:rsidP="00325702">
      <w:pPr>
        <w:rPr>
          <w:sz w:val="22"/>
          <w:szCs w:val="22"/>
        </w:rPr>
      </w:pPr>
    </w:p>
    <w:p w:rsidR="008532BA" w:rsidRPr="00A55473" w:rsidRDefault="008532BA" w:rsidP="00325702">
      <w:pPr>
        <w:rPr>
          <w:sz w:val="22"/>
          <w:szCs w:val="22"/>
        </w:rPr>
      </w:pPr>
      <w:r w:rsidRPr="00A55473">
        <w:rPr>
          <w:b/>
          <w:sz w:val="22"/>
          <w:szCs w:val="22"/>
        </w:rPr>
        <w:t>TO:</w:t>
      </w:r>
      <w:r w:rsidRPr="00A55473">
        <w:rPr>
          <w:sz w:val="22"/>
          <w:szCs w:val="22"/>
        </w:rPr>
        <w:t xml:space="preserve"> </w:t>
      </w:r>
      <w:r w:rsidRPr="00A55473">
        <w:rPr>
          <w:sz w:val="22"/>
          <w:szCs w:val="22"/>
        </w:rPr>
        <w:tab/>
      </w:r>
      <w:r w:rsidRPr="00A55473">
        <w:rPr>
          <w:sz w:val="22"/>
          <w:szCs w:val="22"/>
        </w:rPr>
        <w:tab/>
        <w:t>Chief Executive Officers, Acute Care Hospitals</w:t>
      </w:r>
    </w:p>
    <w:p w:rsidR="008532BA" w:rsidRPr="00A55473" w:rsidRDefault="008532BA" w:rsidP="00325702">
      <w:pPr>
        <w:rPr>
          <w:sz w:val="22"/>
          <w:szCs w:val="22"/>
        </w:rPr>
      </w:pPr>
    </w:p>
    <w:p w:rsidR="008532BA" w:rsidRPr="00A55473" w:rsidRDefault="008532BA" w:rsidP="00325702">
      <w:pPr>
        <w:rPr>
          <w:sz w:val="22"/>
          <w:szCs w:val="22"/>
        </w:rPr>
      </w:pPr>
      <w:r w:rsidRPr="00A55473">
        <w:rPr>
          <w:b/>
          <w:sz w:val="22"/>
          <w:szCs w:val="22"/>
        </w:rPr>
        <w:t>FROM:</w:t>
      </w:r>
      <w:r w:rsidRPr="00A55473">
        <w:rPr>
          <w:sz w:val="22"/>
          <w:szCs w:val="22"/>
        </w:rPr>
        <w:tab/>
      </w:r>
      <w:r w:rsidR="00414A21" w:rsidRPr="00A55473">
        <w:rPr>
          <w:sz w:val="22"/>
          <w:szCs w:val="22"/>
        </w:rPr>
        <w:t>Eric Sheehan, JD</w:t>
      </w:r>
      <w:r w:rsidR="00590957">
        <w:rPr>
          <w:sz w:val="22"/>
          <w:szCs w:val="22"/>
        </w:rPr>
        <w:tab/>
      </w:r>
    </w:p>
    <w:p w:rsidR="008532BA" w:rsidRPr="00A55473" w:rsidRDefault="008532BA" w:rsidP="00325702">
      <w:pPr>
        <w:ind w:left="720" w:firstLine="720"/>
        <w:rPr>
          <w:sz w:val="22"/>
          <w:szCs w:val="22"/>
        </w:rPr>
      </w:pPr>
      <w:r w:rsidRPr="00A55473">
        <w:rPr>
          <w:sz w:val="22"/>
          <w:szCs w:val="22"/>
        </w:rPr>
        <w:t>Director, Bureau of Health Care Safety and Quality</w:t>
      </w:r>
    </w:p>
    <w:p w:rsidR="008532BA" w:rsidRPr="00A55473" w:rsidRDefault="008532BA" w:rsidP="00325702">
      <w:pPr>
        <w:rPr>
          <w:b/>
          <w:sz w:val="22"/>
          <w:szCs w:val="22"/>
        </w:rPr>
      </w:pPr>
    </w:p>
    <w:p w:rsidR="008532BA" w:rsidRPr="00A55473" w:rsidRDefault="008532BA" w:rsidP="00325702">
      <w:pPr>
        <w:tabs>
          <w:tab w:val="left" w:pos="1440"/>
        </w:tabs>
        <w:rPr>
          <w:sz w:val="22"/>
          <w:szCs w:val="22"/>
        </w:rPr>
      </w:pPr>
      <w:r w:rsidRPr="00A55473">
        <w:rPr>
          <w:b/>
          <w:sz w:val="22"/>
          <w:szCs w:val="22"/>
        </w:rPr>
        <w:t>DATE:</w:t>
      </w:r>
      <w:r w:rsidRPr="00A55473">
        <w:rPr>
          <w:b/>
          <w:sz w:val="22"/>
          <w:szCs w:val="22"/>
        </w:rPr>
        <w:tab/>
      </w:r>
      <w:r w:rsidR="003E2A66" w:rsidRPr="003E2A66">
        <w:rPr>
          <w:sz w:val="22"/>
          <w:szCs w:val="22"/>
        </w:rPr>
        <w:t>April 7</w:t>
      </w:r>
      <w:r w:rsidRPr="003E2A66">
        <w:rPr>
          <w:sz w:val="22"/>
          <w:szCs w:val="22"/>
        </w:rPr>
        <w:t>, 20</w:t>
      </w:r>
      <w:r w:rsidR="00414A21" w:rsidRPr="003E2A66">
        <w:rPr>
          <w:sz w:val="22"/>
          <w:szCs w:val="22"/>
        </w:rPr>
        <w:t>1</w:t>
      </w:r>
      <w:r w:rsidR="00C35A0B" w:rsidRPr="003E2A66">
        <w:rPr>
          <w:sz w:val="22"/>
          <w:szCs w:val="22"/>
        </w:rPr>
        <w:t>7</w:t>
      </w:r>
    </w:p>
    <w:p w:rsidR="008532BA" w:rsidRPr="00A55473" w:rsidRDefault="008532BA" w:rsidP="00325702">
      <w:pPr>
        <w:rPr>
          <w:sz w:val="22"/>
          <w:szCs w:val="22"/>
        </w:rPr>
      </w:pPr>
    </w:p>
    <w:p w:rsidR="008532BA" w:rsidRPr="00A55473" w:rsidRDefault="008532BA" w:rsidP="00325702">
      <w:pPr>
        <w:rPr>
          <w:sz w:val="22"/>
          <w:szCs w:val="22"/>
        </w:rPr>
      </w:pPr>
      <w:r w:rsidRPr="00A55473">
        <w:rPr>
          <w:b/>
          <w:sz w:val="22"/>
          <w:szCs w:val="22"/>
        </w:rPr>
        <w:t>RE:</w:t>
      </w:r>
      <w:r w:rsidRPr="00A55473">
        <w:rPr>
          <w:sz w:val="22"/>
          <w:szCs w:val="22"/>
        </w:rPr>
        <w:tab/>
      </w:r>
      <w:r w:rsidRPr="00A55473">
        <w:rPr>
          <w:sz w:val="22"/>
          <w:szCs w:val="22"/>
        </w:rPr>
        <w:tab/>
        <w:t xml:space="preserve">Regulatory </w:t>
      </w:r>
      <w:r w:rsidR="00414A21" w:rsidRPr="00A55473">
        <w:rPr>
          <w:sz w:val="22"/>
          <w:szCs w:val="22"/>
        </w:rPr>
        <w:t xml:space="preserve">and Policy </w:t>
      </w:r>
      <w:r w:rsidRPr="00A55473">
        <w:rPr>
          <w:sz w:val="22"/>
          <w:szCs w:val="22"/>
        </w:rPr>
        <w:t>Updates for Invasive Cardiovascular Services</w:t>
      </w:r>
    </w:p>
    <w:p w:rsidR="008532BA" w:rsidRPr="00A55473" w:rsidRDefault="008532BA" w:rsidP="00325702">
      <w:pPr>
        <w:rPr>
          <w:sz w:val="22"/>
          <w:szCs w:val="22"/>
        </w:rPr>
      </w:pPr>
    </w:p>
    <w:p w:rsidR="00230188" w:rsidRPr="00F6676A" w:rsidRDefault="008532BA" w:rsidP="00325702">
      <w:pPr>
        <w:rPr>
          <w:sz w:val="22"/>
          <w:szCs w:val="22"/>
        </w:rPr>
      </w:pPr>
      <w:r w:rsidRPr="00F6676A">
        <w:rPr>
          <w:sz w:val="22"/>
          <w:szCs w:val="22"/>
        </w:rPr>
        <w:t xml:space="preserve">The purpose of this Circular Letter is to inform you of updated regulations and policies related to the approval of </w:t>
      </w:r>
      <w:r w:rsidR="00611814" w:rsidRPr="00F6676A">
        <w:rPr>
          <w:sz w:val="22"/>
          <w:szCs w:val="22"/>
        </w:rPr>
        <w:t xml:space="preserve">hospital-based </w:t>
      </w:r>
      <w:r w:rsidRPr="00F6676A">
        <w:rPr>
          <w:sz w:val="22"/>
          <w:szCs w:val="22"/>
        </w:rPr>
        <w:t>invasive cardiovascular services on hospital licenses by the Department of Public Health (DPH</w:t>
      </w:r>
      <w:r w:rsidR="0003167F" w:rsidRPr="00F6676A">
        <w:rPr>
          <w:sz w:val="22"/>
          <w:szCs w:val="22"/>
        </w:rPr>
        <w:t xml:space="preserve"> or the Department</w:t>
      </w:r>
      <w:r w:rsidRPr="00F6676A">
        <w:rPr>
          <w:sz w:val="22"/>
          <w:szCs w:val="22"/>
        </w:rPr>
        <w:t xml:space="preserve">) pursuant to 105 CMR 130.900-.980. </w:t>
      </w:r>
      <w:r w:rsidR="005A2386">
        <w:rPr>
          <w:sz w:val="22"/>
          <w:szCs w:val="22"/>
        </w:rPr>
        <w:t>Neither c</w:t>
      </w:r>
      <w:r w:rsidR="00611814" w:rsidRPr="00F6676A">
        <w:rPr>
          <w:sz w:val="22"/>
          <w:szCs w:val="22"/>
        </w:rPr>
        <w:t xml:space="preserve">ardiac catheterization </w:t>
      </w:r>
      <w:r w:rsidR="005A2386">
        <w:rPr>
          <w:sz w:val="22"/>
          <w:szCs w:val="22"/>
        </w:rPr>
        <w:t xml:space="preserve">nor electrophysiology </w:t>
      </w:r>
      <w:r w:rsidR="00611814" w:rsidRPr="00F6676A">
        <w:rPr>
          <w:sz w:val="22"/>
          <w:szCs w:val="22"/>
        </w:rPr>
        <w:t>procedures shall be performed in a satellite facility or a freestanding clinic.</w:t>
      </w:r>
      <w:r w:rsidR="0080161C">
        <w:rPr>
          <w:sz w:val="22"/>
          <w:szCs w:val="22"/>
        </w:rPr>
        <w:t xml:space="preserve"> </w:t>
      </w:r>
      <w:r w:rsidR="0080161C" w:rsidRPr="00474C1F">
        <w:rPr>
          <w:i/>
          <w:sz w:val="22"/>
          <w:szCs w:val="22"/>
        </w:rPr>
        <w:t>See 105 CMR 130.900</w:t>
      </w:r>
    </w:p>
    <w:p w:rsidR="00230188" w:rsidRPr="00F6676A" w:rsidRDefault="00230188" w:rsidP="00325702">
      <w:pPr>
        <w:rPr>
          <w:sz w:val="22"/>
          <w:szCs w:val="22"/>
        </w:rPr>
      </w:pPr>
    </w:p>
    <w:p w:rsidR="008532BA" w:rsidRPr="00F6676A" w:rsidRDefault="008532BA" w:rsidP="00325702">
      <w:pPr>
        <w:rPr>
          <w:sz w:val="22"/>
          <w:szCs w:val="22"/>
        </w:rPr>
      </w:pPr>
      <w:r w:rsidRPr="00F6676A">
        <w:rPr>
          <w:sz w:val="22"/>
          <w:szCs w:val="22"/>
        </w:rPr>
        <w:t xml:space="preserve">This circular letter </w:t>
      </w:r>
      <w:r w:rsidR="00611814" w:rsidRPr="00F6676A">
        <w:rPr>
          <w:sz w:val="22"/>
          <w:szCs w:val="22"/>
        </w:rPr>
        <w:t xml:space="preserve">provides guidance </w:t>
      </w:r>
      <w:r w:rsidR="00230188" w:rsidRPr="00F6676A">
        <w:rPr>
          <w:sz w:val="22"/>
          <w:szCs w:val="22"/>
        </w:rPr>
        <w:t xml:space="preserve">for </w:t>
      </w:r>
      <w:r w:rsidR="00611814" w:rsidRPr="00F6676A">
        <w:rPr>
          <w:sz w:val="22"/>
          <w:szCs w:val="22"/>
        </w:rPr>
        <w:t xml:space="preserve">the </w:t>
      </w:r>
      <w:r w:rsidR="00230188" w:rsidRPr="00F6676A">
        <w:rPr>
          <w:sz w:val="22"/>
          <w:szCs w:val="22"/>
        </w:rPr>
        <w:t xml:space="preserve">approval </w:t>
      </w:r>
      <w:r w:rsidR="00611814" w:rsidRPr="00F6676A">
        <w:rPr>
          <w:sz w:val="22"/>
          <w:szCs w:val="22"/>
        </w:rPr>
        <w:t xml:space="preserve">and continuing operation </w:t>
      </w:r>
      <w:r w:rsidR="00230188" w:rsidRPr="00F6676A">
        <w:rPr>
          <w:sz w:val="22"/>
          <w:szCs w:val="22"/>
        </w:rPr>
        <w:t>of cardiac catheterization services, including diagnostic</w:t>
      </w:r>
      <w:r w:rsidR="00611814" w:rsidRPr="00F6676A">
        <w:rPr>
          <w:sz w:val="22"/>
          <w:szCs w:val="22"/>
        </w:rPr>
        <w:t>, diagnostic and interventional, and pediatric cardiac catheterization services, other than cardiac surgery, as well as electrophysiology services, and shall supers</w:t>
      </w:r>
      <w:r w:rsidRPr="00F6676A">
        <w:rPr>
          <w:sz w:val="22"/>
          <w:szCs w:val="22"/>
        </w:rPr>
        <w:t xml:space="preserve">ede all prior guidance </w:t>
      </w:r>
      <w:r w:rsidR="00611814" w:rsidRPr="00F6676A">
        <w:rPr>
          <w:sz w:val="22"/>
          <w:szCs w:val="22"/>
        </w:rPr>
        <w:t>related to these services</w:t>
      </w:r>
      <w:r w:rsidRPr="00F6676A">
        <w:rPr>
          <w:sz w:val="22"/>
          <w:szCs w:val="22"/>
        </w:rPr>
        <w:t>, including, but not limited to:</w:t>
      </w:r>
    </w:p>
    <w:p w:rsidR="008532BA" w:rsidRPr="00A55473" w:rsidRDefault="008532BA" w:rsidP="00325702">
      <w:pPr>
        <w:rPr>
          <w:sz w:val="20"/>
        </w:rPr>
      </w:pPr>
    </w:p>
    <w:p w:rsidR="00217099" w:rsidRPr="00A55473" w:rsidRDefault="00217099" w:rsidP="00325702">
      <w:pPr>
        <w:pStyle w:val="Default"/>
        <w:numPr>
          <w:ilvl w:val="0"/>
          <w:numId w:val="7"/>
        </w:numPr>
        <w:rPr>
          <w:sz w:val="20"/>
          <w:szCs w:val="20"/>
        </w:rPr>
      </w:pPr>
      <w:r w:rsidRPr="00A55473">
        <w:rPr>
          <w:sz w:val="20"/>
          <w:szCs w:val="20"/>
        </w:rPr>
        <w:t xml:space="preserve">DHCQ 14-12-624: Revised Primary PCI Guidelines, </w:t>
      </w:r>
      <w:r w:rsidR="00B70116" w:rsidRPr="00A55473">
        <w:rPr>
          <w:sz w:val="20"/>
          <w:szCs w:val="20"/>
        </w:rPr>
        <w:t>12/12/14</w:t>
      </w:r>
    </w:p>
    <w:p w:rsidR="008532BA" w:rsidRPr="00A55473" w:rsidRDefault="00217099" w:rsidP="00325702">
      <w:pPr>
        <w:pStyle w:val="Default"/>
        <w:numPr>
          <w:ilvl w:val="0"/>
          <w:numId w:val="7"/>
        </w:numPr>
        <w:rPr>
          <w:sz w:val="20"/>
          <w:szCs w:val="20"/>
        </w:rPr>
      </w:pPr>
      <w:r w:rsidRPr="00A55473">
        <w:rPr>
          <w:sz w:val="20"/>
          <w:szCs w:val="20"/>
        </w:rPr>
        <w:t>DHCQ 14-6-617:</w:t>
      </w:r>
      <w:r w:rsidR="008532BA" w:rsidRPr="00A55473">
        <w:rPr>
          <w:sz w:val="20"/>
          <w:szCs w:val="20"/>
        </w:rPr>
        <w:t xml:space="preserve"> </w:t>
      </w:r>
      <w:r w:rsidRPr="00A55473">
        <w:rPr>
          <w:sz w:val="20"/>
          <w:szCs w:val="20"/>
        </w:rPr>
        <w:t xml:space="preserve">Policy Updates for Cardiac Catheterization Services, </w:t>
      </w:r>
      <w:r w:rsidR="00B70116" w:rsidRPr="00A55473">
        <w:rPr>
          <w:sz w:val="20"/>
          <w:szCs w:val="20"/>
        </w:rPr>
        <w:t>7/14/14, including</w:t>
      </w:r>
    </w:p>
    <w:p w:rsidR="00217099" w:rsidRPr="00A55473" w:rsidRDefault="00217099" w:rsidP="00325702">
      <w:pPr>
        <w:pStyle w:val="Default"/>
        <w:numPr>
          <w:ilvl w:val="1"/>
          <w:numId w:val="8"/>
        </w:numPr>
        <w:rPr>
          <w:sz w:val="20"/>
          <w:szCs w:val="20"/>
        </w:rPr>
      </w:pPr>
      <w:r w:rsidRPr="00A55473">
        <w:rPr>
          <w:sz w:val="20"/>
          <w:szCs w:val="20"/>
        </w:rPr>
        <w:t xml:space="preserve">Memo on Cardiac Catheterization (suspension of DHCQ 14-6-617), </w:t>
      </w:r>
      <w:r w:rsidR="00B70116" w:rsidRPr="00A55473">
        <w:rPr>
          <w:sz w:val="20"/>
          <w:szCs w:val="20"/>
        </w:rPr>
        <w:t>1/20/15</w:t>
      </w:r>
    </w:p>
    <w:p w:rsidR="00217099" w:rsidRPr="00A55473" w:rsidRDefault="00217099" w:rsidP="00325702">
      <w:pPr>
        <w:pStyle w:val="Default"/>
        <w:numPr>
          <w:ilvl w:val="1"/>
          <w:numId w:val="8"/>
        </w:numPr>
        <w:rPr>
          <w:sz w:val="20"/>
          <w:szCs w:val="20"/>
        </w:rPr>
      </w:pPr>
      <w:r w:rsidRPr="00A55473">
        <w:rPr>
          <w:sz w:val="20"/>
          <w:szCs w:val="20"/>
        </w:rPr>
        <w:t xml:space="preserve">Updated Memorandum on Cardiac Catheterization (revoking </w:t>
      </w:r>
      <w:r w:rsidR="00B70116" w:rsidRPr="00A55473">
        <w:rPr>
          <w:sz w:val="20"/>
          <w:szCs w:val="20"/>
        </w:rPr>
        <w:t>1/20/15</w:t>
      </w:r>
      <w:r w:rsidRPr="00A55473">
        <w:rPr>
          <w:sz w:val="20"/>
          <w:szCs w:val="20"/>
        </w:rPr>
        <w:t xml:space="preserve"> memo), </w:t>
      </w:r>
      <w:r w:rsidR="00B70116" w:rsidRPr="00A55473">
        <w:rPr>
          <w:sz w:val="20"/>
          <w:szCs w:val="20"/>
        </w:rPr>
        <w:t>4/28/15</w:t>
      </w:r>
    </w:p>
    <w:p w:rsidR="008E5AD7" w:rsidRPr="00A55473" w:rsidRDefault="008E5AD7" w:rsidP="00325702">
      <w:pPr>
        <w:pStyle w:val="Default"/>
        <w:numPr>
          <w:ilvl w:val="1"/>
          <w:numId w:val="7"/>
        </w:numPr>
        <w:ind w:left="720"/>
        <w:rPr>
          <w:sz w:val="20"/>
          <w:szCs w:val="20"/>
        </w:rPr>
      </w:pPr>
      <w:r w:rsidRPr="00A55473">
        <w:rPr>
          <w:bCs/>
          <w:sz w:val="20"/>
          <w:szCs w:val="20"/>
        </w:rPr>
        <w:t>DHCQ 06-8-465: The MASS COMM Trial</w:t>
      </w:r>
      <w:r w:rsidRPr="00A55473">
        <w:rPr>
          <w:sz w:val="20"/>
          <w:szCs w:val="20"/>
        </w:rPr>
        <w:t xml:space="preserve">: Protocol, Community Hospital Eligibility, and Application Process for Participation in the Randomized Trial to Compare Safety and Long Term Outcomes for Percutaneous Coronary Intervention between Massachusetts Hospitals with Cardiac Surgery-on-Site and Community Hospitals without Cardiac Surgery-on-Site, </w:t>
      </w:r>
      <w:r w:rsidR="00B70116" w:rsidRPr="00A55473">
        <w:rPr>
          <w:sz w:val="20"/>
          <w:szCs w:val="20"/>
        </w:rPr>
        <w:t>8/21/06</w:t>
      </w:r>
    </w:p>
    <w:p w:rsidR="008E5AD7" w:rsidRPr="00A55473" w:rsidRDefault="008E5AD7" w:rsidP="00325702">
      <w:pPr>
        <w:pStyle w:val="Default"/>
        <w:numPr>
          <w:ilvl w:val="1"/>
          <w:numId w:val="7"/>
        </w:numPr>
        <w:ind w:left="720"/>
        <w:rPr>
          <w:sz w:val="20"/>
          <w:szCs w:val="20"/>
        </w:rPr>
      </w:pPr>
      <w:r w:rsidRPr="00A55473">
        <w:rPr>
          <w:bCs/>
          <w:sz w:val="20"/>
          <w:szCs w:val="20"/>
        </w:rPr>
        <w:t xml:space="preserve">DHCQ 02-06-426: </w:t>
      </w:r>
      <w:r w:rsidRPr="00A55473">
        <w:rPr>
          <w:sz w:val="20"/>
          <w:szCs w:val="20"/>
        </w:rPr>
        <w:t xml:space="preserve">Information Reporting Requirements for Cardiac Surgery and Angioplasty, </w:t>
      </w:r>
      <w:r w:rsidR="00B70116" w:rsidRPr="00A55473">
        <w:rPr>
          <w:sz w:val="20"/>
          <w:szCs w:val="20"/>
        </w:rPr>
        <w:t>6/5/02</w:t>
      </w:r>
    </w:p>
    <w:p w:rsidR="008E5AD7" w:rsidRPr="00A55473" w:rsidRDefault="00B70116" w:rsidP="00325702">
      <w:pPr>
        <w:pStyle w:val="Default"/>
        <w:numPr>
          <w:ilvl w:val="1"/>
          <w:numId w:val="7"/>
        </w:numPr>
        <w:ind w:left="720"/>
        <w:rPr>
          <w:sz w:val="20"/>
          <w:szCs w:val="20"/>
        </w:rPr>
      </w:pPr>
      <w:r w:rsidRPr="00A55473">
        <w:rPr>
          <w:bCs/>
          <w:sz w:val="20"/>
          <w:szCs w:val="20"/>
        </w:rPr>
        <w:t xml:space="preserve">DHCQ </w:t>
      </w:r>
      <w:r w:rsidR="008E5AD7" w:rsidRPr="00A55473">
        <w:rPr>
          <w:bCs/>
          <w:sz w:val="20"/>
          <w:szCs w:val="20"/>
        </w:rPr>
        <w:t xml:space="preserve">02-01-421: </w:t>
      </w:r>
      <w:r w:rsidR="008E5AD7" w:rsidRPr="00A55473">
        <w:rPr>
          <w:sz w:val="20"/>
          <w:szCs w:val="20"/>
        </w:rPr>
        <w:t xml:space="preserve">Information Reporting Requirements for Cardiac Surgery and Angioplasty, </w:t>
      </w:r>
      <w:r w:rsidRPr="00A55473">
        <w:rPr>
          <w:sz w:val="20"/>
          <w:szCs w:val="20"/>
        </w:rPr>
        <w:t>1/4/02</w:t>
      </w:r>
    </w:p>
    <w:p w:rsidR="008E5AD7" w:rsidRPr="00A55473" w:rsidRDefault="008E5AD7" w:rsidP="00325702">
      <w:pPr>
        <w:pStyle w:val="Default"/>
        <w:numPr>
          <w:ilvl w:val="1"/>
          <w:numId w:val="7"/>
        </w:numPr>
        <w:ind w:left="720"/>
        <w:rPr>
          <w:sz w:val="20"/>
          <w:szCs w:val="20"/>
        </w:rPr>
      </w:pPr>
      <w:r w:rsidRPr="00A55473">
        <w:rPr>
          <w:sz w:val="20"/>
          <w:szCs w:val="20"/>
        </w:rPr>
        <w:t xml:space="preserve">DHCQ 6-00-405: Special Project to Allow Hospitals with Cardiac Catheterization Services </w:t>
      </w:r>
      <w:r w:rsidR="00B70116" w:rsidRPr="00A55473">
        <w:rPr>
          <w:sz w:val="20"/>
          <w:szCs w:val="20"/>
        </w:rPr>
        <w:t>b</w:t>
      </w:r>
      <w:r w:rsidRPr="00A55473">
        <w:rPr>
          <w:sz w:val="20"/>
          <w:szCs w:val="20"/>
        </w:rPr>
        <w:t xml:space="preserve">ut Without Cardiac Surgery Services to Provide Primary Angioplasty in the Treatment of Acute Myocardial Infarction, </w:t>
      </w:r>
      <w:r w:rsidR="00B70116" w:rsidRPr="00A55473">
        <w:rPr>
          <w:sz w:val="20"/>
          <w:szCs w:val="20"/>
        </w:rPr>
        <w:t>6/15/00</w:t>
      </w:r>
    </w:p>
    <w:p w:rsidR="00611814" w:rsidRPr="00A55473" w:rsidRDefault="00611814" w:rsidP="00325702">
      <w:pPr>
        <w:rPr>
          <w:sz w:val="20"/>
        </w:rPr>
      </w:pPr>
    </w:p>
    <w:p w:rsidR="008532BA" w:rsidRPr="00F6676A" w:rsidRDefault="008532BA" w:rsidP="00325702">
      <w:pPr>
        <w:rPr>
          <w:sz w:val="22"/>
          <w:szCs w:val="22"/>
        </w:rPr>
      </w:pPr>
      <w:r w:rsidRPr="00F6676A">
        <w:rPr>
          <w:sz w:val="22"/>
          <w:szCs w:val="22"/>
        </w:rPr>
        <w:t>Several issues will be addressed in this document, including:</w:t>
      </w:r>
    </w:p>
    <w:p w:rsidR="0003167F" w:rsidRPr="00F6676A" w:rsidRDefault="0003167F" w:rsidP="0080161C">
      <w:pPr>
        <w:pStyle w:val="ColorfulList-Accent1"/>
        <w:numPr>
          <w:ilvl w:val="0"/>
          <w:numId w:val="1"/>
        </w:numPr>
        <w:rPr>
          <w:sz w:val="22"/>
          <w:szCs w:val="22"/>
        </w:rPr>
      </w:pPr>
      <w:r w:rsidRPr="00F6676A">
        <w:rPr>
          <w:sz w:val="22"/>
          <w:szCs w:val="22"/>
        </w:rPr>
        <w:t>Application Process</w:t>
      </w:r>
      <w:r w:rsidR="001A6E0C">
        <w:rPr>
          <w:sz w:val="22"/>
          <w:szCs w:val="22"/>
        </w:rPr>
        <w:t>;</w:t>
      </w:r>
      <w:r w:rsidRPr="00F6676A">
        <w:rPr>
          <w:sz w:val="22"/>
          <w:szCs w:val="22"/>
        </w:rPr>
        <w:t xml:space="preserve"> </w:t>
      </w:r>
    </w:p>
    <w:p w:rsidR="008532BA" w:rsidRPr="00F6676A" w:rsidRDefault="001A6E0C" w:rsidP="0080161C">
      <w:pPr>
        <w:pStyle w:val="ColorfulList-Accent1"/>
        <w:numPr>
          <w:ilvl w:val="0"/>
          <w:numId w:val="1"/>
        </w:numPr>
        <w:rPr>
          <w:sz w:val="22"/>
          <w:szCs w:val="22"/>
        </w:rPr>
      </w:pPr>
      <w:r>
        <w:rPr>
          <w:sz w:val="22"/>
          <w:szCs w:val="22"/>
        </w:rPr>
        <w:t xml:space="preserve">Minimum </w:t>
      </w:r>
      <w:r w:rsidR="001B6726">
        <w:rPr>
          <w:sz w:val="22"/>
          <w:szCs w:val="22"/>
        </w:rPr>
        <w:t>W</w:t>
      </w:r>
      <w:r>
        <w:rPr>
          <w:sz w:val="22"/>
          <w:szCs w:val="22"/>
        </w:rPr>
        <w:t>orkload R</w:t>
      </w:r>
      <w:r w:rsidR="0003167F" w:rsidRPr="00F6676A">
        <w:rPr>
          <w:sz w:val="22"/>
          <w:szCs w:val="22"/>
        </w:rPr>
        <w:t>equirements</w:t>
      </w:r>
      <w:r w:rsidR="008532BA" w:rsidRPr="00F6676A">
        <w:rPr>
          <w:sz w:val="22"/>
          <w:szCs w:val="22"/>
        </w:rPr>
        <w:t>;</w:t>
      </w:r>
    </w:p>
    <w:p w:rsidR="00A55473" w:rsidRPr="00F6676A" w:rsidRDefault="00A55473" w:rsidP="0080161C">
      <w:pPr>
        <w:pStyle w:val="ColorfulList-Accent1"/>
        <w:numPr>
          <w:ilvl w:val="0"/>
          <w:numId w:val="1"/>
        </w:numPr>
        <w:rPr>
          <w:sz w:val="22"/>
          <w:szCs w:val="22"/>
        </w:rPr>
      </w:pPr>
      <w:r w:rsidRPr="00F6676A">
        <w:rPr>
          <w:sz w:val="22"/>
          <w:szCs w:val="22"/>
        </w:rPr>
        <w:t>Cardiac Catheterization Services without Cardiac Surgery Services;</w:t>
      </w:r>
    </w:p>
    <w:p w:rsidR="008532BA" w:rsidRPr="00F6676A" w:rsidRDefault="001A6E0C" w:rsidP="0080161C">
      <w:pPr>
        <w:pStyle w:val="ColorfulList-Accent1"/>
        <w:numPr>
          <w:ilvl w:val="0"/>
          <w:numId w:val="1"/>
        </w:numPr>
        <w:rPr>
          <w:sz w:val="22"/>
          <w:szCs w:val="22"/>
        </w:rPr>
      </w:pPr>
      <w:r>
        <w:rPr>
          <w:sz w:val="22"/>
          <w:szCs w:val="22"/>
        </w:rPr>
        <w:t>P</w:t>
      </w:r>
      <w:r w:rsidR="008532BA" w:rsidRPr="00F6676A">
        <w:rPr>
          <w:sz w:val="22"/>
          <w:szCs w:val="22"/>
        </w:rPr>
        <w:t xml:space="preserve">atient </w:t>
      </w:r>
      <w:r>
        <w:rPr>
          <w:sz w:val="22"/>
          <w:szCs w:val="22"/>
        </w:rPr>
        <w:t>O</w:t>
      </w:r>
      <w:r w:rsidR="008532BA" w:rsidRPr="00F6676A">
        <w:rPr>
          <w:sz w:val="22"/>
          <w:szCs w:val="22"/>
        </w:rPr>
        <w:t xml:space="preserve">utcome </w:t>
      </w:r>
      <w:r>
        <w:rPr>
          <w:sz w:val="22"/>
          <w:szCs w:val="22"/>
        </w:rPr>
        <w:t>D</w:t>
      </w:r>
      <w:r w:rsidR="008532BA" w:rsidRPr="00F6676A">
        <w:rPr>
          <w:sz w:val="22"/>
          <w:szCs w:val="22"/>
        </w:rPr>
        <w:t xml:space="preserve">ata </w:t>
      </w:r>
      <w:r>
        <w:rPr>
          <w:sz w:val="22"/>
          <w:szCs w:val="22"/>
        </w:rPr>
        <w:t>R</w:t>
      </w:r>
      <w:r w:rsidR="008532BA" w:rsidRPr="00F6676A">
        <w:rPr>
          <w:sz w:val="22"/>
          <w:szCs w:val="22"/>
        </w:rPr>
        <w:t>equirements</w:t>
      </w:r>
      <w:r>
        <w:rPr>
          <w:sz w:val="22"/>
          <w:szCs w:val="22"/>
        </w:rPr>
        <w:t xml:space="preserve"> (</w:t>
      </w:r>
      <w:r w:rsidRPr="00F6676A">
        <w:rPr>
          <w:sz w:val="22"/>
          <w:szCs w:val="22"/>
        </w:rPr>
        <w:t xml:space="preserve">Cardiac </w:t>
      </w:r>
      <w:r>
        <w:rPr>
          <w:sz w:val="22"/>
          <w:szCs w:val="22"/>
        </w:rPr>
        <w:t>S</w:t>
      </w:r>
      <w:r w:rsidRPr="00F6676A">
        <w:rPr>
          <w:sz w:val="22"/>
          <w:szCs w:val="22"/>
        </w:rPr>
        <w:t>urgery</w:t>
      </w:r>
      <w:r>
        <w:rPr>
          <w:sz w:val="22"/>
          <w:szCs w:val="22"/>
        </w:rPr>
        <w:t xml:space="preserve"> and PCI)</w:t>
      </w:r>
      <w:r w:rsidR="008532BA" w:rsidRPr="00F6676A">
        <w:rPr>
          <w:sz w:val="22"/>
          <w:szCs w:val="22"/>
        </w:rPr>
        <w:t>;</w:t>
      </w:r>
      <w:r>
        <w:rPr>
          <w:sz w:val="22"/>
          <w:szCs w:val="22"/>
        </w:rPr>
        <w:t xml:space="preserve"> and</w:t>
      </w:r>
    </w:p>
    <w:p w:rsidR="008532BA" w:rsidRPr="00F6676A" w:rsidRDefault="008532BA" w:rsidP="0080161C">
      <w:pPr>
        <w:pStyle w:val="ColorfulList-Accent1"/>
        <w:numPr>
          <w:ilvl w:val="0"/>
          <w:numId w:val="1"/>
        </w:numPr>
        <w:rPr>
          <w:sz w:val="22"/>
          <w:szCs w:val="22"/>
        </w:rPr>
      </w:pPr>
      <w:r w:rsidRPr="00F6676A">
        <w:rPr>
          <w:sz w:val="22"/>
          <w:szCs w:val="22"/>
        </w:rPr>
        <w:t>P</w:t>
      </w:r>
      <w:r w:rsidR="001A6E0C">
        <w:rPr>
          <w:sz w:val="22"/>
          <w:szCs w:val="22"/>
        </w:rPr>
        <w:t>atient S</w:t>
      </w:r>
      <w:r w:rsidRPr="00F6676A">
        <w:rPr>
          <w:sz w:val="22"/>
          <w:szCs w:val="22"/>
        </w:rPr>
        <w:t xml:space="preserve">election </w:t>
      </w:r>
      <w:r w:rsidR="001A6E0C">
        <w:rPr>
          <w:sz w:val="22"/>
          <w:szCs w:val="22"/>
        </w:rPr>
        <w:t>a</w:t>
      </w:r>
      <w:r w:rsidRPr="00F6676A">
        <w:rPr>
          <w:sz w:val="22"/>
          <w:szCs w:val="22"/>
        </w:rPr>
        <w:t xml:space="preserve">nd </w:t>
      </w:r>
      <w:r w:rsidR="001A6E0C">
        <w:rPr>
          <w:sz w:val="22"/>
          <w:szCs w:val="22"/>
        </w:rPr>
        <w:t>E</w:t>
      </w:r>
      <w:r w:rsidRPr="00F6676A">
        <w:rPr>
          <w:sz w:val="22"/>
          <w:szCs w:val="22"/>
        </w:rPr>
        <w:t xml:space="preserve">xclusion </w:t>
      </w:r>
      <w:r w:rsidR="001A6E0C">
        <w:rPr>
          <w:sz w:val="22"/>
          <w:szCs w:val="22"/>
        </w:rPr>
        <w:t>P</w:t>
      </w:r>
      <w:r w:rsidRPr="00F6676A">
        <w:rPr>
          <w:sz w:val="22"/>
          <w:szCs w:val="22"/>
        </w:rPr>
        <w:t xml:space="preserve">olicies and </w:t>
      </w:r>
      <w:r w:rsidR="001A6E0C">
        <w:rPr>
          <w:sz w:val="22"/>
          <w:szCs w:val="22"/>
        </w:rPr>
        <w:t>P</w:t>
      </w:r>
      <w:r w:rsidRPr="00F6676A">
        <w:rPr>
          <w:sz w:val="22"/>
          <w:szCs w:val="22"/>
        </w:rPr>
        <w:t>rocedures</w:t>
      </w:r>
    </w:p>
    <w:p w:rsidR="0003167F" w:rsidRDefault="0003167F" w:rsidP="001C24CD">
      <w:pPr>
        <w:numPr>
          <w:ilvl w:val="0"/>
          <w:numId w:val="14"/>
        </w:numPr>
        <w:rPr>
          <w:b/>
          <w:sz w:val="22"/>
          <w:szCs w:val="22"/>
        </w:rPr>
      </w:pPr>
      <w:r w:rsidRPr="00F6676A">
        <w:rPr>
          <w:b/>
          <w:sz w:val="22"/>
          <w:szCs w:val="22"/>
        </w:rPr>
        <w:t>Application Process</w:t>
      </w:r>
    </w:p>
    <w:p w:rsidR="0003167F" w:rsidRPr="00F6676A" w:rsidRDefault="0003167F" w:rsidP="00325702">
      <w:pPr>
        <w:rPr>
          <w:sz w:val="22"/>
          <w:szCs w:val="22"/>
          <w:highlight w:val="cyan"/>
        </w:rPr>
      </w:pPr>
    </w:p>
    <w:p w:rsidR="008569C5" w:rsidRDefault="008569C5" w:rsidP="00325702">
      <w:pPr>
        <w:rPr>
          <w:sz w:val="22"/>
          <w:szCs w:val="22"/>
        </w:rPr>
      </w:pPr>
      <w:r>
        <w:rPr>
          <w:sz w:val="22"/>
          <w:szCs w:val="22"/>
        </w:rPr>
        <w:lastRenderedPageBreak/>
        <w:t xml:space="preserve">Regulation of cardiac catheterization and electrophysiology has been </w:t>
      </w:r>
      <w:r w:rsidR="001B6726">
        <w:rPr>
          <w:sz w:val="22"/>
          <w:szCs w:val="22"/>
        </w:rPr>
        <w:t>based largely on sub-regulatory guidance</w:t>
      </w:r>
      <w:r>
        <w:rPr>
          <w:sz w:val="22"/>
          <w:szCs w:val="22"/>
        </w:rPr>
        <w:t xml:space="preserve">, with </w:t>
      </w:r>
      <w:r w:rsidR="001B6726">
        <w:rPr>
          <w:sz w:val="22"/>
          <w:szCs w:val="22"/>
        </w:rPr>
        <w:t xml:space="preserve">approval for many </w:t>
      </w:r>
      <w:r>
        <w:rPr>
          <w:sz w:val="22"/>
          <w:szCs w:val="22"/>
        </w:rPr>
        <w:t xml:space="preserve">services </w:t>
      </w:r>
      <w:r w:rsidR="001B6726">
        <w:rPr>
          <w:sz w:val="22"/>
          <w:szCs w:val="22"/>
        </w:rPr>
        <w:t>issued as</w:t>
      </w:r>
      <w:r>
        <w:rPr>
          <w:sz w:val="22"/>
          <w:szCs w:val="22"/>
        </w:rPr>
        <w:t xml:space="preserve"> special project waivers </w:t>
      </w:r>
      <w:r w:rsidR="001B6726">
        <w:rPr>
          <w:sz w:val="22"/>
          <w:szCs w:val="22"/>
        </w:rPr>
        <w:t xml:space="preserve">or through participation in </w:t>
      </w:r>
      <w:r>
        <w:rPr>
          <w:sz w:val="22"/>
          <w:szCs w:val="22"/>
        </w:rPr>
        <w:t xml:space="preserve">trials. The amended hospital regulation provides </w:t>
      </w:r>
      <w:r w:rsidR="001B6726">
        <w:rPr>
          <w:sz w:val="22"/>
          <w:szCs w:val="22"/>
        </w:rPr>
        <w:t xml:space="preserve">a </w:t>
      </w:r>
      <w:r>
        <w:rPr>
          <w:sz w:val="22"/>
          <w:szCs w:val="22"/>
        </w:rPr>
        <w:t>standardiz</w:t>
      </w:r>
      <w:r w:rsidR="001B6726">
        <w:rPr>
          <w:sz w:val="22"/>
          <w:szCs w:val="22"/>
        </w:rPr>
        <w:t>ed</w:t>
      </w:r>
      <w:r>
        <w:rPr>
          <w:sz w:val="22"/>
          <w:szCs w:val="22"/>
        </w:rPr>
        <w:t xml:space="preserve"> application </w:t>
      </w:r>
      <w:r w:rsidR="001B6726">
        <w:rPr>
          <w:sz w:val="22"/>
          <w:szCs w:val="22"/>
        </w:rPr>
        <w:t xml:space="preserve">process </w:t>
      </w:r>
      <w:r>
        <w:rPr>
          <w:sz w:val="22"/>
          <w:szCs w:val="22"/>
        </w:rPr>
        <w:t>and oversight</w:t>
      </w:r>
      <w:r w:rsidR="001B6726">
        <w:rPr>
          <w:sz w:val="22"/>
          <w:szCs w:val="22"/>
        </w:rPr>
        <w:t xml:space="preserve"> framework</w:t>
      </w:r>
      <w:r>
        <w:rPr>
          <w:sz w:val="22"/>
          <w:szCs w:val="22"/>
        </w:rPr>
        <w:t xml:space="preserve"> </w:t>
      </w:r>
      <w:r w:rsidR="001B6726">
        <w:rPr>
          <w:sz w:val="22"/>
          <w:szCs w:val="22"/>
        </w:rPr>
        <w:t>that allows</w:t>
      </w:r>
      <w:r>
        <w:rPr>
          <w:sz w:val="22"/>
          <w:szCs w:val="22"/>
        </w:rPr>
        <w:t xml:space="preserve"> hospitals to seek approval to include these services on their licenses.</w:t>
      </w:r>
    </w:p>
    <w:p w:rsidR="008569C5" w:rsidRDefault="008569C5" w:rsidP="00325702">
      <w:pPr>
        <w:rPr>
          <w:sz w:val="22"/>
          <w:szCs w:val="22"/>
        </w:rPr>
      </w:pPr>
    </w:p>
    <w:p w:rsidR="0003167F" w:rsidRPr="00F6676A" w:rsidRDefault="0003167F" w:rsidP="00325702">
      <w:pPr>
        <w:rPr>
          <w:sz w:val="22"/>
          <w:szCs w:val="22"/>
        </w:rPr>
      </w:pPr>
      <w:r w:rsidRPr="00F6676A">
        <w:rPr>
          <w:sz w:val="22"/>
          <w:szCs w:val="22"/>
        </w:rPr>
        <w:t xml:space="preserve">Each hospital seeking approval to provide adult cardiac catheterization services, pediatric cardiac catheterization services, </w:t>
      </w:r>
      <w:r w:rsidR="00743B03">
        <w:rPr>
          <w:sz w:val="22"/>
          <w:szCs w:val="22"/>
        </w:rPr>
        <w:t>and/</w:t>
      </w:r>
      <w:r w:rsidRPr="00F6676A">
        <w:rPr>
          <w:sz w:val="22"/>
          <w:szCs w:val="22"/>
        </w:rPr>
        <w:t>or electrophysiology services, including hospitals that currently operate these services through a special project</w:t>
      </w:r>
      <w:r w:rsidR="00743B03">
        <w:rPr>
          <w:sz w:val="22"/>
          <w:szCs w:val="22"/>
        </w:rPr>
        <w:t>, waiver,</w:t>
      </w:r>
      <w:r w:rsidRPr="00F6676A">
        <w:rPr>
          <w:sz w:val="22"/>
          <w:szCs w:val="22"/>
        </w:rPr>
        <w:t xml:space="preserve"> or otherwise, shall submit an application </w:t>
      </w:r>
      <w:r w:rsidR="00325702" w:rsidRPr="00F6676A">
        <w:rPr>
          <w:sz w:val="22"/>
          <w:szCs w:val="22"/>
        </w:rPr>
        <w:t>(See A</w:t>
      </w:r>
      <w:r w:rsidR="00AC3EC2">
        <w:rPr>
          <w:sz w:val="22"/>
          <w:szCs w:val="22"/>
        </w:rPr>
        <w:t>ppendix</w:t>
      </w:r>
      <w:r w:rsidR="00325702" w:rsidRPr="00F6676A">
        <w:rPr>
          <w:sz w:val="22"/>
          <w:szCs w:val="22"/>
        </w:rPr>
        <w:t xml:space="preserve"> A) </w:t>
      </w:r>
      <w:r w:rsidRPr="00F6676A">
        <w:rPr>
          <w:sz w:val="22"/>
          <w:szCs w:val="22"/>
        </w:rPr>
        <w:t xml:space="preserve">for review by the Department which demonstrates hospital adherence to the standards and requirements in 105 CMR 130.900-980, as applicable, and all corresponding Department guidelines. </w:t>
      </w:r>
    </w:p>
    <w:p w:rsidR="0003167F" w:rsidRPr="00F6676A" w:rsidRDefault="0003167F" w:rsidP="00325702">
      <w:pPr>
        <w:rPr>
          <w:sz w:val="22"/>
          <w:szCs w:val="22"/>
        </w:rPr>
      </w:pPr>
    </w:p>
    <w:p w:rsidR="0003167F" w:rsidRPr="00F6676A" w:rsidRDefault="0003167F" w:rsidP="00D53973">
      <w:pPr>
        <w:pStyle w:val="ColorfulList-Accent1"/>
        <w:numPr>
          <w:ilvl w:val="0"/>
          <w:numId w:val="10"/>
        </w:numPr>
        <w:ind w:left="360"/>
        <w:rPr>
          <w:sz w:val="22"/>
          <w:szCs w:val="22"/>
        </w:rPr>
      </w:pPr>
      <w:r w:rsidRPr="00F6676A">
        <w:rPr>
          <w:sz w:val="22"/>
          <w:szCs w:val="22"/>
        </w:rPr>
        <w:t xml:space="preserve">Hospitals with existing invasive cardiovascular services must </w:t>
      </w:r>
      <w:r w:rsidR="001B6726">
        <w:rPr>
          <w:sz w:val="22"/>
          <w:szCs w:val="22"/>
        </w:rPr>
        <w:t>submit this form</w:t>
      </w:r>
      <w:r w:rsidR="001B6726" w:rsidRPr="00F6676A">
        <w:rPr>
          <w:sz w:val="22"/>
          <w:szCs w:val="22"/>
        </w:rPr>
        <w:t xml:space="preserve"> </w:t>
      </w:r>
      <w:r w:rsidR="00474C1F">
        <w:rPr>
          <w:sz w:val="22"/>
          <w:szCs w:val="22"/>
        </w:rPr>
        <w:t xml:space="preserve">no later than </w:t>
      </w:r>
      <w:r w:rsidR="008569C5">
        <w:rPr>
          <w:sz w:val="22"/>
          <w:szCs w:val="22"/>
        </w:rPr>
        <w:t xml:space="preserve">October 2, 2017. </w:t>
      </w:r>
    </w:p>
    <w:p w:rsidR="00325702" w:rsidRPr="00F6676A" w:rsidRDefault="00325702" w:rsidP="00D53973">
      <w:pPr>
        <w:pStyle w:val="ColorfulList-Accent1"/>
        <w:ind w:left="360"/>
        <w:rPr>
          <w:sz w:val="22"/>
          <w:szCs w:val="22"/>
        </w:rPr>
      </w:pPr>
    </w:p>
    <w:p w:rsidR="0003167F" w:rsidRPr="00F6676A" w:rsidRDefault="0003167F" w:rsidP="00D53973">
      <w:pPr>
        <w:pStyle w:val="ColorfulList-Accent1"/>
        <w:numPr>
          <w:ilvl w:val="0"/>
          <w:numId w:val="10"/>
        </w:numPr>
        <w:ind w:left="360"/>
        <w:rPr>
          <w:sz w:val="22"/>
          <w:szCs w:val="22"/>
        </w:rPr>
      </w:pPr>
      <w:r w:rsidRPr="00F6676A">
        <w:rPr>
          <w:sz w:val="22"/>
          <w:szCs w:val="22"/>
        </w:rPr>
        <w:t xml:space="preserve">Hospitals may apply for </w:t>
      </w:r>
      <w:r w:rsidR="00325702" w:rsidRPr="00F6676A">
        <w:rPr>
          <w:sz w:val="22"/>
          <w:szCs w:val="22"/>
        </w:rPr>
        <w:t xml:space="preserve">a </w:t>
      </w:r>
      <w:r w:rsidRPr="00F6676A">
        <w:rPr>
          <w:sz w:val="22"/>
          <w:szCs w:val="22"/>
        </w:rPr>
        <w:t xml:space="preserve">new </w:t>
      </w:r>
      <w:r w:rsidR="00EE524B">
        <w:rPr>
          <w:sz w:val="22"/>
          <w:szCs w:val="22"/>
        </w:rPr>
        <w:t xml:space="preserve">invasive cardiovascular </w:t>
      </w:r>
      <w:r w:rsidR="00325702" w:rsidRPr="00F6676A">
        <w:rPr>
          <w:sz w:val="22"/>
          <w:szCs w:val="22"/>
        </w:rPr>
        <w:t>service</w:t>
      </w:r>
      <w:r w:rsidRPr="00F6676A">
        <w:rPr>
          <w:sz w:val="22"/>
          <w:szCs w:val="22"/>
        </w:rPr>
        <w:t xml:space="preserve"> at any ti</w:t>
      </w:r>
      <w:r w:rsidR="00325702" w:rsidRPr="00F6676A">
        <w:rPr>
          <w:sz w:val="22"/>
          <w:szCs w:val="22"/>
        </w:rPr>
        <w:t>me, and may be subject to architectural plan review, determination of need, or both.</w:t>
      </w:r>
    </w:p>
    <w:p w:rsidR="00325702" w:rsidRDefault="00325702" w:rsidP="00325702">
      <w:pPr>
        <w:rPr>
          <w:sz w:val="22"/>
          <w:szCs w:val="22"/>
          <w:highlight w:val="cyan"/>
        </w:rPr>
      </w:pPr>
    </w:p>
    <w:p w:rsidR="000F36A0" w:rsidRPr="00D53973" w:rsidRDefault="008B3CAC" w:rsidP="00325702">
      <w:pPr>
        <w:rPr>
          <w:sz w:val="22"/>
          <w:szCs w:val="22"/>
        </w:rPr>
      </w:pPr>
      <w:r w:rsidRPr="00343859">
        <w:rPr>
          <w:sz w:val="22"/>
          <w:szCs w:val="22"/>
        </w:rPr>
        <w:t xml:space="preserve">A hospital must address each requirement listed on the application with a “yes” or “no” answer. A hospital </w:t>
      </w:r>
      <w:r w:rsidR="00565D21">
        <w:rPr>
          <w:sz w:val="22"/>
          <w:szCs w:val="22"/>
        </w:rPr>
        <w:t xml:space="preserve">that does </w:t>
      </w:r>
      <w:r w:rsidRPr="00343859">
        <w:rPr>
          <w:sz w:val="22"/>
          <w:szCs w:val="22"/>
        </w:rPr>
        <w:t xml:space="preserve">not meet a particular requirement will be required to submit accompanying documentation </w:t>
      </w:r>
      <w:r w:rsidR="00565D21">
        <w:rPr>
          <w:sz w:val="22"/>
          <w:szCs w:val="22"/>
        </w:rPr>
        <w:t xml:space="preserve">indicating how </w:t>
      </w:r>
      <w:r w:rsidRPr="00343859">
        <w:rPr>
          <w:sz w:val="22"/>
          <w:szCs w:val="22"/>
        </w:rPr>
        <w:t xml:space="preserve">the hospital </w:t>
      </w:r>
      <w:r w:rsidR="00565D21">
        <w:rPr>
          <w:sz w:val="22"/>
          <w:szCs w:val="22"/>
        </w:rPr>
        <w:t xml:space="preserve">plans to </w:t>
      </w:r>
      <w:r w:rsidRPr="00343859">
        <w:rPr>
          <w:sz w:val="22"/>
          <w:szCs w:val="22"/>
        </w:rPr>
        <w:t>achieve compliance</w:t>
      </w:r>
      <w:r w:rsidR="00565D21">
        <w:rPr>
          <w:sz w:val="22"/>
          <w:szCs w:val="22"/>
        </w:rPr>
        <w:t>, subject to review</w:t>
      </w:r>
      <w:r w:rsidRPr="00343859">
        <w:rPr>
          <w:sz w:val="22"/>
          <w:szCs w:val="22"/>
        </w:rPr>
        <w:t xml:space="preserve"> and approval </w:t>
      </w:r>
      <w:r w:rsidR="00565D21">
        <w:rPr>
          <w:sz w:val="22"/>
          <w:szCs w:val="22"/>
        </w:rPr>
        <w:t>by the Department</w:t>
      </w:r>
      <w:r w:rsidRPr="00343859">
        <w:rPr>
          <w:sz w:val="22"/>
          <w:szCs w:val="22"/>
        </w:rPr>
        <w:t>.</w:t>
      </w:r>
    </w:p>
    <w:p w:rsidR="000F36A0" w:rsidRPr="00F6676A" w:rsidRDefault="000F36A0" w:rsidP="00325702">
      <w:pPr>
        <w:rPr>
          <w:sz w:val="22"/>
          <w:szCs w:val="22"/>
          <w:highlight w:val="cyan"/>
        </w:rPr>
      </w:pPr>
    </w:p>
    <w:p w:rsidR="001C24CD" w:rsidRDefault="001C24CD" w:rsidP="001C24CD">
      <w:pPr>
        <w:numPr>
          <w:ilvl w:val="0"/>
          <w:numId w:val="14"/>
        </w:numPr>
        <w:rPr>
          <w:b/>
          <w:sz w:val="22"/>
          <w:szCs w:val="22"/>
        </w:rPr>
      </w:pPr>
      <w:r w:rsidRPr="00F6676A">
        <w:rPr>
          <w:b/>
          <w:sz w:val="22"/>
          <w:szCs w:val="22"/>
        </w:rPr>
        <w:t xml:space="preserve">Minimum </w:t>
      </w:r>
      <w:r>
        <w:rPr>
          <w:b/>
          <w:sz w:val="22"/>
          <w:szCs w:val="22"/>
        </w:rPr>
        <w:t>W</w:t>
      </w:r>
      <w:r w:rsidRPr="00F6676A">
        <w:rPr>
          <w:b/>
          <w:sz w:val="22"/>
          <w:szCs w:val="22"/>
        </w:rPr>
        <w:t xml:space="preserve">orkload </w:t>
      </w:r>
      <w:r>
        <w:rPr>
          <w:b/>
          <w:sz w:val="22"/>
          <w:szCs w:val="22"/>
        </w:rPr>
        <w:t>R</w:t>
      </w:r>
      <w:r w:rsidRPr="00F6676A">
        <w:rPr>
          <w:b/>
          <w:sz w:val="22"/>
          <w:szCs w:val="22"/>
        </w:rPr>
        <w:t>equirements</w:t>
      </w:r>
    </w:p>
    <w:p w:rsidR="0066269C" w:rsidRPr="00F6676A" w:rsidRDefault="0066269C" w:rsidP="00325702">
      <w:pPr>
        <w:rPr>
          <w:sz w:val="22"/>
          <w:szCs w:val="22"/>
          <w:highlight w:val="cyan"/>
        </w:rPr>
      </w:pPr>
    </w:p>
    <w:p w:rsidR="008569C5" w:rsidRDefault="000F36A0" w:rsidP="00325702">
      <w:pPr>
        <w:rPr>
          <w:sz w:val="22"/>
          <w:szCs w:val="22"/>
        </w:rPr>
      </w:pPr>
      <w:r>
        <w:rPr>
          <w:sz w:val="22"/>
          <w:szCs w:val="22"/>
        </w:rPr>
        <w:t>V</w:t>
      </w:r>
      <w:r w:rsidR="004F07EF">
        <w:rPr>
          <w:sz w:val="22"/>
          <w:szCs w:val="22"/>
        </w:rPr>
        <w:t xml:space="preserve">olume minimums, as established in regulation, provide limited application of a single quality measure, without allowing flexibility for the consideration of evolving standards and methodologies. By including these </w:t>
      </w:r>
      <w:r w:rsidR="000F113B">
        <w:rPr>
          <w:sz w:val="22"/>
          <w:szCs w:val="22"/>
        </w:rPr>
        <w:t xml:space="preserve">and other consensus </w:t>
      </w:r>
      <w:r w:rsidR="004F07EF">
        <w:rPr>
          <w:sz w:val="22"/>
          <w:szCs w:val="22"/>
        </w:rPr>
        <w:t>measures in sub-regulatory guidance, based on accepted national standards, the Department will be better able to adjust and conform to practical quality measurement.</w:t>
      </w:r>
    </w:p>
    <w:p w:rsidR="008569C5" w:rsidRDefault="008569C5" w:rsidP="00325702">
      <w:pPr>
        <w:rPr>
          <w:sz w:val="22"/>
          <w:szCs w:val="22"/>
        </w:rPr>
      </w:pPr>
    </w:p>
    <w:p w:rsidR="008746FA" w:rsidRPr="00F6676A" w:rsidRDefault="008746FA" w:rsidP="00325702">
      <w:pPr>
        <w:rPr>
          <w:sz w:val="22"/>
          <w:szCs w:val="22"/>
        </w:rPr>
      </w:pPr>
      <w:r w:rsidRPr="00F6676A">
        <w:rPr>
          <w:sz w:val="22"/>
          <w:szCs w:val="22"/>
        </w:rPr>
        <w:t xml:space="preserve">Each approved cardiac catheterization </w:t>
      </w:r>
      <w:r w:rsidR="00474C1F">
        <w:rPr>
          <w:sz w:val="22"/>
          <w:szCs w:val="22"/>
        </w:rPr>
        <w:t xml:space="preserve">or electrophysiology </w:t>
      </w:r>
      <w:r w:rsidRPr="00F6676A">
        <w:rPr>
          <w:sz w:val="22"/>
          <w:szCs w:val="22"/>
        </w:rPr>
        <w:t>service shall maintain a minimum annual caseload volume in accordance with guidelines</w:t>
      </w:r>
      <w:r w:rsidR="001F7FA6" w:rsidRPr="00F6676A">
        <w:rPr>
          <w:sz w:val="22"/>
          <w:szCs w:val="22"/>
        </w:rPr>
        <w:t xml:space="preserve"> set forth in A</w:t>
      </w:r>
      <w:r w:rsidR="00AC3EC2">
        <w:rPr>
          <w:sz w:val="22"/>
          <w:szCs w:val="22"/>
        </w:rPr>
        <w:t>ppendix</w:t>
      </w:r>
      <w:r w:rsidR="001F7FA6" w:rsidRPr="00F6676A">
        <w:rPr>
          <w:sz w:val="22"/>
          <w:szCs w:val="22"/>
        </w:rPr>
        <w:t xml:space="preserve"> B</w:t>
      </w:r>
      <w:r w:rsidRPr="00F6676A">
        <w:rPr>
          <w:sz w:val="22"/>
          <w:szCs w:val="22"/>
        </w:rPr>
        <w:t>, based on guidelines and standards issued by American College of Cardiology, American Heart Association</w:t>
      </w:r>
      <w:r w:rsidR="00474C1F">
        <w:rPr>
          <w:sz w:val="22"/>
          <w:szCs w:val="22"/>
        </w:rPr>
        <w:t>,</w:t>
      </w:r>
      <w:r w:rsidRPr="00F6676A">
        <w:rPr>
          <w:sz w:val="22"/>
          <w:szCs w:val="22"/>
        </w:rPr>
        <w:t xml:space="preserve"> Society for Cardiac Angiography and Interventions</w:t>
      </w:r>
      <w:r w:rsidR="00474C1F">
        <w:rPr>
          <w:sz w:val="22"/>
          <w:szCs w:val="22"/>
        </w:rPr>
        <w:t>, and Heart Rhythm Society</w:t>
      </w:r>
      <w:r w:rsidRPr="00F6676A">
        <w:rPr>
          <w:sz w:val="22"/>
          <w:szCs w:val="22"/>
        </w:rPr>
        <w:t>.</w:t>
      </w:r>
      <w:r w:rsidRPr="00F6676A">
        <w:rPr>
          <w:b/>
          <w:color w:val="0070C0"/>
          <w:sz w:val="22"/>
          <w:szCs w:val="22"/>
        </w:rPr>
        <w:t xml:space="preserve"> </w:t>
      </w:r>
    </w:p>
    <w:p w:rsidR="00F6676A" w:rsidRPr="00F6676A" w:rsidRDefault="00F6676A" w:rsidP="00325702">
      <w:pPr>
        <w:rPr>
          <w:sz w:val="22"/>
          <w:szCs w:val="22"/>
        </w:rPr>
      </w:pPr>
    </w:p>
    <w:p w:rsidR="00645B4D" w:rsidRPr="00720A38" w:rsidRDefault="00645B4D" w:rsidP="00645B4D">
      <w:pPr>
        <w:rPr>
          <w:sz w:val="22"/>
          <w:szCs w:val="22"/>
        </w:rPr>
      </w:pPr>
      <w:r w:rsidRPr="00720A38">
        <w:rPr>
          <w:sz w:val="22"/>
          <w:szCs w:val="22"/>
        </w:rPr>
        <w:t>As part of the application for approval, a new service must demonstrate how it plans to reach and maintain the designated service volume minimum. Approval of the application shall be subject to DPH approval of the plan.</w:t>
      </w:r>
    </w:p>
    <w:p w:rsidR="00645B4D" w:rsidRPr="00720A38" w:rsidRDefault="00645B4D" w:rsidP="00645B4D">
      <w:pPr>
        <w:rPr>
          <w:sz w:val="22"/>
          <w:szCs w:val="22"/>
        </w:rPr>
      </w:pPr>
    </w:p>
    <w:p w:rsidR="00645B4D" w:rsidRDefault="00F6676A" w:rsidP="00F6676A">
      <w:pPr>
        <w:rPr>
          <w:sz w:val="22"/>
          <w:szCs w:val="22"/>
        </w:rPr>
      </w:pPr>
      <w:r w:rsidRPr="00720A38">
        <w:rPr>
          <w:sz w:val="22"/>
          <w:szCs w:val="22"/>
        </w:rPr>
        <w:t>New services shall reach the minimum specified number of procedures within 24 months of approval of the service</w:t>
      </w:r>
      <w:r w:rsidR="00F6526D" w:rsidRPr="00720A38">
        <w:rPr>
          <w:sz w:val="22"/>
          <w:szCs w:val="22"/>
        </w:rPr>
        <w:t xml:space="preserve">. Each new service </w:t>
      </w:r>
      <w:r w:rsidR="00343859" w:rsidRPr="00720A38">
        <w:rPr>
          <w:sz w:val="22"/>
          <w:szCs w:val="22"/>
        </w:rPr>
        <w:t xml:space="preserve">shall submit </w:t>
      </w:r>
      <w:r w:rsidR="00584D2D" w:rsidRPr="00720A38">
        <w:rPr>
          <w:sz w:val="22"/>
          <w:szCs w:val="22"/>
        </w:rPr>
        <w:t xml:space="preserve">Quality Assessment and Performance Improvement (QAPI) quarterly reports required under 105 CMR 130.965(E) including </w:t>
      </w:r>
      <w:r w:rsidR="00343859" w:rsidRPr="00720A38">
        <w:rPr>
          <w:sz w:val="22"/>
          <w:szCs w:val="22"/>
        </w:rPr>
        <w:t xml:space="preserve">service volume during this initial 24-month period according to </w:t>
      </w:r>
      <w:r w:rsidR="00715448" w:rsidRPr="00720A38">
        <w:rPr>
          <w:sz w:val="22"/>
          <w:szCs w:val="22"/>
        </w:rPr>
        <w:t>procedures outlined in Appendix B</w:t>
      </w:r>
      <w:r w:rsidRPr="00720A38">
        <w:rPr>
          <w:sz w:val="22"/>
          <w:szCs w:val="22"/>
        </w:rPr>
        <w:t>.</w:t>
      </w:r>
      <w:r w:rsidR="005E09F0">
        <w:rPr>
          <w:sz w:val="22"/>
          <w:szCs w:val="22"/>
        </w:rPr>
        <w:t xml:space="preserve"> </w:t>
      </w:r>
    </w:p>
    <w:p w:rsidR="00645B4D" w:rsidRDefault="00645B4D" w:rsidP="00F6676A">
      <w:pPr>
        <w:rPr>
          <w:sz w:val="22"/>
          <w:szCs w:val="22"/>
        </w:rPr>
      </w:pPr>
    </w:p>
    <w:p w:rsidR="00F6676A" w:rsidRPr="00F6676A" w:rsidRDefault="00F6676A" w:rsidP="00F6676A">
      <w:pPr>
        <w:rPr>
          <w:sz w:val="22"/>
          <w:szCs w:val="22"/>
        </w:rPr>
      </w:pPr>
      <w:r w:rsidRPr="00F6676A">
        <w:rPr>
          <w:sz w:val="22"/>
          <w:szCs w:val="22"/>
        </w:rPr>
        <w:t xml:space="preserve">Any </w:t>
      </w:r>
      <w:r w:rsidRPr="004C34F3">
        <w:rPr>
          <w:sz w:val="22"/>
          <w:szCs w:val="22"/>
        </w:rPr>
        <w:t>cardiac catheterization</w:t>
      </w:r>
      <w:r w:rsidRPr="00F6676A">
        <w:rPr>
          <w:sz w:val="22"/>
          <w:szCs w:val="22"/>
        </w:rPr>
        <w:t xml:space="preserve"> </w:t>
      </w:r>
      <w:r w:rsidR="00474C1F">
        <w:rPr>
          <w:sz w:val="22"/>
          <w:szCs w:val="22"/>
        </w:rPr>
        <w:t xml:space="preserve">or electrophysiology </w:t>
      </w:r>
      <w:r w:rsidRPr="00F6676A">
        <w:rPr>
          <w:sz w:val="22"/>
          <w:szCs w:val="22"/>
        </w:rPr>
        <w:t>service providing fewer than the specified number of procedures per year</w:t>
      </w:r>
      <w:r>
        <w:rPr>
          <w:sz w:val="22"/>
          <w:szCs w:val="22"/>
        </w:rPr>
        <w:t xml:space="preserve"> must submit </w:t>
      </w:r>
      <w:r w:rsidRPr="00F6676A">
        <w:rPr>
          <w:sz w:val="22"/>
          <w:szCs w:val="22"/>
        </w:rPr>
        <w:t>to the Department a copy of the previous year’s Quality Assessment and Performance Improvement (QAPI) quarterly reports required under 105 CMR 130.965(E)</w:t>
      </w:r>
      <w:r>
        <w:rPr>
          <w:sz w:val="22"/>
          <w:szCs w:val="22"/>
        </w:rPr>
        <w:t xml:space="preserve">, within </w:t>
      </w:r>
    </w:p>
    <w:p w:rsidR="005A5508" w:rsidRDefault="00F6676A" w:rsidP="00325702">
      <w:pPr>
        <w:rPr>
          <w:sz w:val="22"/>
          <w:szCs w:val="22"/>
        </w:rPr>
      </w:pPr>
      <w:r w:rsidRPr="00F6676A">
        <w:rPr>
          <w:sz w:val="22"/>
          <w:szCs w:val="22"/>
        </w:rPr>
        <w:t xml:space="preserve">30 days of the end of the Department’s fiscal year reporting </w:t>
      </w:r>
      <w:r w:rsidR="00AC3EC2" w:rsidRPr="00F6676A">
        <w:rPr>
          <w:sz w:val="22"/>
          <w:szCs w:val="22"/>
        </w:rPr>
        <w:t>period</w:t>
      </w:r>
      <w:r w:rsidRPr="00F6676A">
        <w:rPr>
          <w:sz w:val="22"/>
          <w:szCs w:val="22"/>
        </w:rPr>
        <w:t xml:space="preserve"> </w:t>
      </w:r>
      <w:r>
        <w:rPr>
          <w:sz w:val="22"/>
          <w:szCs w:val="22"/>
        </w:rPr>
        <w:t>and quarterly thereafter</w:t>
      </w:r>
      <w:r w:rsidR="00AC3EC2">
        <w:rPr>
          <w:sz w:val="22"/>
          <w:szCs w:val="22"/>
        </w:rPr>
        <w:t>,</w:t>
      </w:r>
      <w:r>
        <w:rPr>
          <w:sz w:val="22"/>
          <w:szCs w:val="22"/>
        </w:rPr>
        <w:t xml:space="preserve"> </w:t>
      </w:r>
      <w:r w:rsidRPr="00F6676A">
        <w:rPr>
          <w:sz w:val="22"/>
          <w:szCs w:val="22"/>
        </w:rPr>
        <w:t xml:space="preserve">until the </w:t>
      </w:r>
      <w:r w:rsidR="00AC3EC2">
        <w:rPr>
          <w:sz w:val="22"/>
          <w:szCs w:val="22"/>
        </w:rPr>
        <w:t xml:space="preserve">Department notifies the </w:t>
      </w:r>
      <w:r w:rsidRPr="00F6676A">
        <w:rPr>
          <w:sz w:val="22"/>
          <w:szCs w:val="22"/>
        </w:rPr>
        <w:t>hospital to discontinue submission of the reports</w:t>
      </w:r>
      <w:r w:rsidR="00AC3EC2">
        <w:rPr>
          <w:sz w:val="22"/>
          <w:szCs w:val="22"/>
        </w:rPr>
        <w:t>.</w:t>
      </w:r>
      <w:r w:rsidR="00D3477B">
        <w:rPr>
          <w:sz w:val="22"/>
          <w:szCs w:val="22"/>
        </w:rPr>
        <w:t xml:space="preserve">  </w:t>
      </w:r>
    </w:p>
    <w:p w:rsidR="005A5508" w:rsidRDefault="005A5508" w:rsidP="00325702">
      <w:pPr>
        <w:rPr>
          <w:sz w:val="22"/>
          <w:szCs w:val="22"/>
        </w:rPr>
      </w:pPr>
    </w:p>
    <w:p w:rsidR="008746FA" w:rsidRPr="00F6676A" w:rsidRDefault="00D3477B" w:rsidP="00325702">
      <w:pPr>
        <w:rPr>
          <w:sz w:val="22"/>
          <w:szCs w:val="22"/>
        </w:rPr>
      </w:pPr>
      <w:r>
        <w:rPr>
          <w:sz w:val="22"/>
          <w:szCs w:val="22"/>
        </w:rPr>
        <w:t xml:space="preserve">The QAPI quarterly reports must address the program components described in 105 CMR 130.965(C) as well as any other areas identified by the service or in the policies and procedures of the hospital as </w:t>
      </w:r>
      <w:r>
        <w:rPr>
          <w:sz w:val="22"/>
          <w:szCs w:val="22"/>
        </w:rPr>
        <w:lastRenderedPageBreak/>
        <w:t>requiring attention.  If the cardiac catheterization service does not have cardiac surgery services within the hospital, then the QAPI quarterly reports must also include the collaboration agreement requirements described in 105 CMR 130.975.</w:t>
      </w:r>
    </w:p>
    <w:p w:rsidR="004F07EF" w:rsidRDefault="004F07EF" w:rsidP="00325702">
      <w:pPr>
        <w:rPr>
          <w:sz w:val="22"/>
          <w:szCs w:val="22"/>
        </w:rPr>
      </w:pPr>
    </w:p>
    <w:p w:rsidR="00F6676A" w:rsidRPr="00F6676A" w:rsidRDefault="00AC3EC2" w:rsidP="00325702">
      <w:pPr>
        <w:rPr>
          <w:sz w:val="22"/>
          <w:szCs w:val="22"/>
        </w:rPr>
      </w:pPr>
      <w:r>
        <w:rPr>
          <w:sz w:val="22"/>
          <w:szCs w:val="22"/>
        </w:rPr>
        <w:t xml:space="preserve">In addition to the QAPI reports, the hospital </w:t>
      </w:r>
      <w:r w:rsidR="005A5508">
        <w:rPr>
          <w:sz w:val="22"/>
          <w:szCs w:val="22"/>
        </w:rPr>
        <w:t xml:space="preserve">may be required to </w:t>
      </w:r>
      <w:r w:rsidR="00F6676A" w:rsidRPr="00F6676A">
        <w:rPr>
          <w:sz w:val="22"/>
          <w:szCs w:val="22"/>
        </w:rPr>
        <w:t xml:space="preserve">request a review of the </w:t>
      </w:r>
      <w:r w:rsidR="00F6676A" w:rsidRPr="004C34F3">
        <w:rPr>
          <w:sz w:val="22"/>
          <w:szCs w:val="22"/>
        </w:rPr>
        <w:t>catheterization</w:t>
      </w:r>
      <w:r w:rsidR="00F6676A" w:rsidRPr="00F6676A">
        <w:rPr>
          <w:sz w:val="22"/>
          <w:szCs w:val="22"/>
        </w:rPr>
        <w:t xml:space="preserve"> </w:t>
      </w:r>
      <w:r w:rsidR="00474C1F">
        <w:rPr>
          <w:sz w:val="22"/>
          <w:szCs w:val="22"/>
        </w:rPr>
        <w:t xml:space="preserve">or electrophysiology </w:t>
      </w:r>
      <w:r w:rsidR="00F6676A" w:rsidRPr="00F6676A">
        <w:rPr>
          <w:sz w:val="22"/>
          <w:szCs w:val="22"/>
        </w:rPr>
        <w:t>service by an appropriately qualified professional peer review organization or individual(s) approved by the Department</w:t>
      </w:r>
      <w:r>
        <w:rPr>
          <w:sz w:val="22"/>
          <w:szCs w:val="22"/>
        </w:rPr>
        <w:t xml:space="preserve">, and submit the results of such review to the Department </w:t>
      </w:r>
      <w:r w:rsidRPr="00F6676A">
        <w:rPr>
          <w:sz w:val="22"/>
          <w:szCs w:val="22"/>
        </w:rPr>
        <w:t>within 10 days of receipt</w:t>
      </w:r>
      <w:r w:rsidR="00F6676A" w:rsidRPr="00F6676A">
        <w:rPr>
          <w:sz w:val="22"/>
          <w:szCs w:val="22"/>
        </w:rPr>
        <w:t xml:space="preserve">. A physician conducting the peer review </w:t>
      </w:r>
      <w:r>
        <w:rPr>
          <w:sz w:val="22"/>
          <w:szCs w:val="22"/>
        </w:rPr>
        <w:t xml:space="preserve">must </w:t>
      </w:r>
      <w:r w:rsidR="00F6676A" w:rsidRPr="00F6676A">
        <w:rPr>
          <w:sz w:val="22"/>
          <w:szCs w:val="22"/>
        </w:rPr>
        <w:t>certify that he</w:t>
      </w:r>
      <w:r>
        <w:rPr>
          <w:sz w:val="22"/>
          <w:szCs w:val="22"/>
        </w:rPr>
        <w:t xml:space="preserve"> </w:t>
      </w:r>
      <w:r w:rsidR="00F6676A" w:rsidRPr="00F6676A">
        <w:rPr>
          <w:sz w:val="22"/>
          <w:szCs w:val="22"/>
        </w:rPr>
        <w:t xml:space="preserve">or she </w:t>
      </w:r>
      <w:r>
        <w:rPr>
          <w:sz w:val="22"/>
          <w:szCs w:val="22"/>
        </w:rPr>
        <w:t xml:space="preserve">has no </w:t>
      </w:r>
      <w:r w:rsidR="00F6676A" w:rsidRPr="00F6676A">
        <w:rPr>
          <w:sz w:val="22"/>
          <w:szCs w:val="22"/>
        </w:rPr>
        <w:t>conflict of interest regarding the hospital and physicians to be reviewed.</w:t>
      </w:r>
    </w:p>
    <w:p w:rsidR="00F6676A" w:rsidRPr="00F6676A" w:rsidRDefault="00F6676A" w:rsidP="00325702">
      <w:pPr>
        <w:rPr>
          <w:sz w:val="22"/>
          <w:szCs w:val="22"/>
        </w:rPr>
      </w:pPr>
    </w:p>
    <w:p w:rsidR="00F6676A" w:rsidRPr="00F6676A" w:rsidRDefault="00F6676A" w:rsidP="00325702">
      <w:pPr>
        <w:rPr>
          <w:sz w:val="22"/>
          <w:szCs w:val="22"/>
        </w:rPr>
      </w:pPr>
      <w:r w:rsidRPr="00F6676A">
        <w:rPr>
          <w:sz w:val="22"/>
          <w:szCs w:val="22"/>
        </w:rPr>
        <w:t xml:space="preserve">Based on a review of the QAPI reports and, if applicable, the results of the peer review, the Department </w:t>
      </w:r>
      <w:r w:rsidR="00AC3EC2">
        <w:rPr>
          <w:sz w:val="22"/>
          <w:szCs w:val="22"/>
        </w:rPr>
        <w:t>will</w:t>
      </w:r>
      <w:r w:rsidRPr="00F6676A">
        <w:rPr>
          <w:sz w:val="22"/>
          <w:szCs w:val="22"/>
        </w:rPr>
        <w:t xml:space="preserve"> determine </w:t>
      </w:r>
      <w:r w:rsidR="00AC3EC2">
        <w:rPr>
          <w:sz w:val="22"/>
          <w:szCs w:val="22"/>
        </w:rPr>
        <w:t xml:space="preserve">whether </w:t>
      </w:r>
      <w:r w:rsidRPr="00F6676A">
        <w:rPr>
          <w:sz w:val="22"/>
          <w:szCs w:val="22"/>
        </w:rPr>
        <w:t>continue</w:t>
      </w:r>
      <w:r w:rsidR="00AC3EC2">
        <w:rPr>
          <w:sz w:val="22"/>
          <w:szCs w:val="22"/>
        </w:rPr>
        <w:t>d</w:t>
      </w:r>
      <w:r w:rsidRPr="00F6676A">
        <w:rPr>
          <w:sz w:val="22"/>
          <w:szCs w:val="22"/>
        </w:rPr>
        <w:t xml:space="preserve"> </w:t>
      </w:r>
      <w:r w:rsidR="00AC3EC2">
        <w:rPr>
          <w:sz w:val="22"/>
          <w:szCs w:val="22"/>
        </w:rPr>
        <w:t>approval</w:t>
      </w:r>
      <w:r w:rsidRPr="00F6676A">
        <w:rPr>
          <w:sz w:val="22"/>
          <w:szCs w:val="22"/>
        </w:rPr>
        <w:t xml:space="preserve"> </w:t>
      </w:r>
      <w:r w:rsidR="00AC3EC2">
        <w:rPr>
          <w:sz w:val="22"/>
          <w:szCs w:val="22"/>
        </w:rPr>
        <w:t xml:space="preserve">is warranted </w:t>
      </w:r>
      <w:r w:rsidRPr="00F6676A">
        <w:rPr>
          <w:sz w:val="22"/>
          <w:szCs w:val="22"/>
        </w:rPr>
        <w:t>and</w:t>
      </w:r>
      <w:r w:rsidR="00AC3EC2">
        <w:rPr>
          <w:sz w:val="22"/>
          <w:szCs w:val="22"/>
        </w:rPr>
        <w:t xml:space="preserve"> any appropriate conditions that should apply</w:t>
      </w:r>
      <w:r w:rsidRPr="00F6676A">
        <w:rPr>
          <w:sz w:val="22"/>
          <w:szCs w:val="22"/>
        </w:rPr>
        <w:t>.</w:t>
      </w:r>
    </w:p>
    <w:p w:rsidR="00F6676A" w:rsidRPr="00F6676A" w:rsidRDefault="00F6676A" w:rsidP="00325702">
      <w:pPr>
        <w:rPr>
          <w:sz w:val="22"/>
          <w:szCs w:val="22"/>
        </w:rPr>
      </w:pPr>
    </w:p>
    <w:p w:rsidR="001C24CD" w:rsidRDefault="001C24CD" w:rsidP="001C24CD">
      <w:pPr>
        <w:numPr>
          <w:ilvl w:val="0"/>
          <w:numId w:val="14"/>
        </w:numPr>
        <w:rPr>
          <w:b/>
          <w:sz w:val="22"/>
          <w:szCs w:val="22"/>
        </w:rPr>
      </w:pPr>
      <w:r w:rsidRPr="006D4606">
        <w:rPr>
          <w:b/>
          <w:sz w:val="22"/>
          <w:szCs w:val="22"/>
        </w:rPr>
        <w:t>Cardiac Catheterization Services without Cardiac Surgery Services</w:t>
      </w:r>
    </w:p>
    <w:p w:rsidR="00141AE5" w:rsidRPr="00141AE5" w:rsidRDefault="00141AE5" w:rsidP="00141AE5">
      <w:pPr>
        <w:rPr>
          <w:sz w:val="22"/>
          <w:szCs w:val="22"/>
        </w:rPr>
      </w:pPr>
    </w:p>
    <w:p w:rsidR="005A5508" w:rsidRDefault="00F63E21" w:rsidP="00141AE5">
      <w:pPr>
        <w:rPr>
          <w:sz w:val="22"/>
          <w:szCs w:val="22"/>
        </w:rPr>
      </w:pPr>
      <w:r>
        <w:rPr>
          <w:sz w:val="22"/>
          <w:szCs w:val="22"/>
        </w:rPr>
        <w:t xml:space="preserve">Clinical trials, including C-PORT and MassCOMM and experiences from other states have demonstrated that </w:t>
      </w:r>
      <w:r w:rsidR="00565D21">
        <w:rPr>
          <w:sz w:val="22"/>
          <w:szCs w:val="22"/>
        </w:rPr>
        <w:t>hospitals are able</w:t>
      </w:r>
      <w:r>
        <w:rPr>
          <w:sz w:val="22"/>
          <w:szCs w:val="22"/>
        </w:rPr>
        <w:t xml:space="preserve"> to</w:t>
      </w:r>
      <w:r w:rsidR="000F36A0">
        <w:rPr>
          <w:sz w:val="22"/>
          <w:szCs w:val="22"/>
        </w:rPr>
        <w:t xml:space="preserve"> </w:t>
      </w:r>
      <w:r>
        <w:rPr>
          <w:sz w:val="22"/>
          <w:szCs w:val="22"/>
        </w:rPr>
        <w:t>deliver</w:t>
      </w:r>
      <w:r w:rsidR="005A5508">
        <w:rPr>
          <w:sz w:val="22"/>
          <w:szCs w:val="22"/>
        </w:rPr>
        <w:t xml:space="preserve"> quality, safe cardiac catheterization services without cardiac surgery onsite</w:t>
      </w:r>
      <w:r>
        <w:rPr>
          <w:sz w:val="22"/>
          <w:szCs w:val="22"/>
        </w:rPr>
        <w:t>.</w:t>
      </w:r>
      <w:r w:rsidR="005A5508">
        <w:rPr>
          <w:sz w:val="22"/>
          <w:szCs w:val="22"/>
        </w:rPr>
        <w:t xml:space="preserve"> </w:t>
      </w:r>
      <w:r w:rsidR="00720A38">
        <w:rPr>
          <w:sz w:val="22"/>
          <w:szCs w:val="22"/>
        </w:rPr>
        <w:t>T</w:t>
      </w:r>
      <w:r w:rsidR="005A5508">
        <w:rPr>
          <w:sz w:val="22"/>
          <w:szCs w:val="22"/>
        </w:rPr>
        <w:t>he Department has amended the regulation to reflect this progress.</w:t>
      </w:r>
    </w:p>
    <w:p w:rsidR="005A5508" w:rsidRDefault="005A5508" w:rsidP="00141AE5">
      <w:pPr>
        <w:rPr>
          <w:sz w:val="22"/>
          <w:szCs w:val="22"/>
        </w:rPr>
      </w:pPr>
    </w:p>
    <w:p w:rsidR="00474C1F" w:rsidRDefault="00141AE5" w:rsidP="00141AE5">
      <w:pPr>
        <w:rPr>
          <w:sz w:val="22"/>
          <w:szCs w:val="22"/>
        </w:rPr>
      </w:pPr>
      <w:r w:rsidRPr="00141AE5">
        <w:rPr>
          <w:sz w:val="22"/>
          <w:szCs w:val="22"/>
        </w:rPr>
        <w:t xml:space="preserve">While </w:t>
      </w:r>
      <w:r>
        <w:rPr>
          <w:sz w:val="22"/>
          <w:szCs w:val="22"/>
        </w:rPr>
        <w:t xml:space="preserve">the amended regulation </w:t>
      </w:r>
      <w:r w:rsidR="00474C1F">
        <w:rPr>
          <w:sz w:val="22"/>
          <w:szCs w:val="22"/>
        </w:rPr>
        <w:t>allows</w:t>
      </w:r>
      <w:r w:rsidR="000276BA">
        <w:rPr>
          <w:sz w:val="22"/>
          <w:szCs w:val="22"/>
        </w:rPr>
        <w:t xml:space="preserve"> </w:t>
      </w:r>
      <w:r>
        <w:rPr>
          <w:sz w:val="22"/>
          <w:szCs w:val="22"/>
        </w:rPr>
        <w:t xml:space="preserve">approval of cardiac catheterization services in hospitals without cardiac surgery services, such a hospital must </w:t>
      </w:r>
      <w:r w:rsidRPr="00141AE5">
        <w:rPr>
          <w:sz w:val="22"/>
          <w:szCs w:val="22"/>
        </w:rPr>
        <w:t xml:space="preserve">maintain a current written collaboration agreement with at least one tertiary hospital with cardiac surgery </w:t>
      </w:r>
      <w:r>
        <w:rPr>
          <w:sz w:val="22"/>
          <w:szCs w:val="22"/>
        </w:rPr>
        <w:t xml:space="preserve">services that complies with </w:t>
      </w:r>
      <w:r w:rsidR="00565D21">
        <w:rPr>
          <w:sz w:val="22"/>
          <w:szCs w:val="22"/>
        </w:rPr>
        <w:t xml:space="preserve">105 CMR 130.975 and </w:t>
      </w:r>
      <w:r>
        <w:rPr>
          <w:sz w:val="22"/>
          <w:szCs w:val="22"/>
        </w:rPr>
        <w:t xml:space="preserve">each provision listed on the application for approval. In addition, a </w:t>
      </w:r>
      <w:r w:rsidRPr="00141AE5">
        <w:rPr>
          <w:sz w:val="22"/>
          <w:szCs w:val="22"/>
        </w:rPr>
        <w:t xml:space="preserve">hospital that is not approved to perform cardiac surgery </w:t>
      </w:r>
      <w:r w:rsidR="002B35AE">
        <w:rPr>
          <w:sz w:val="22"/>
          <w:szCs w:val="22"/>
        </w:rPr>
        <w:t xml:space="preserve">must </w:t>
      </w:r>
      <w:r w:rsidR="000276BA">
        <w:rPr>
          <w:sz w:val="22"/>
          <w:szCs w:val="22"/>
        </w:rPr>
        <w:t xml:space="preserve">develop policies and procedures based upon the National Guidelines in </w:t>
      </w:r>
      <w:r w:rsidR="000276BA" w:rsidRPr="00E76228">
        <w:rPr>
          <w:sz w:val="22"/>
          <w:szCs w:val="22"/>
        </w:rPr>
        <w:t>American College of Cardiology/American Heart Association and Heart Rhythm Society</w:t>
      </w:r>
      <w:r w:rsidR="00474C1F">
        <w:rPr>
          <w:sz w:val="22"/>
          <w:szCs w:val="22"/>
        </w:rPr>
        <w:t>, regarding appropriate procedure selection and exclusion.</w:t>
      </w:r>
      <w:r w:rsidR="000276BA" w:rsidRPr="00141AE5">
        <w:rPr>
          <w:sz w:val="22"/>
          <w:szCs w:val="22"/>
        </w:rPr>
        <w:t xml:space="preserve"> </w:t>
      </w:r>
    </w:p>
    <w:p w:rsidR="00474C1F" w:rsidRDefault="00474C1F" w:rsidP="00141AE5">
      <w:pPr>
        <w:rPr>
          <w:sz w:val="22"/>
          <w:szCs w:val="22"/>
        </w:rPr>
      </w:pPr>
    </w:p>
    <w:p w:rsidR="00141AE5" w:rsidRPr="00141AE5" w:rsidRDefault="00B20F1B" w:rsidP="00141AE5">
      <w:pPr>
        <w:rPr>
          <w:sz w:val="22"/>
          <w:szCs w:val="22"/>
        </w:rPr>
      </w:pPr>
      <w:r>
        <w:rPr>
          <w:sz w:val="22"/>
          <w:szCs w:val="22"/>
        </w:rPr>
        <w:t>Pursuant to 105 CMR 130.975, h</w:t>
      </w:r>
      <w:r w:rsidR="00474C1F">
        <w:rPr>
          <w:sz w:val="22"/>
          <w:szCs w:val="22"/>
        </w:rPr>
        <w:t xml:space="preserve">ospitals with no cardiac surgery on site </w:t>
      </w:r>
      <w:r w:rsidR="00141AE5" w:rsidRPr="00141AE5">
        <w:rPr>
          <w:sz w:val="22"/>
          <w:szCs w:val="22"/>
        </w:rPr>
        <w:t>may not perform the following procedures:</w:t>
      </w:r>
    </w:p>
    <w:p w:rsidR="00141AE5" w:rsidRPr="00141AE5" w:rsidRDefault="00141AE5" w:rsidP="00141AE5">
      <w:pPr>
        <w:rPr>
          <w:sz w:val="22"/>
          <w:szCs w:val="22"/>
        </w:rPr>
      </w:pPr>
    </w:p>
    <w:p w:rsidR="00141AE5" w:rsidRPr="00141AE5" w:rsidRDefault="00141AE5" w:rsidP="00141AE5">
      <w:pPr>
        <w:widowControl w:val="0"/>
        <w:numPr>
          <w:ilvl w:val="1"/>
          <w:numId w:val="12"/>
        </w:numPr>
        <w:tabs>
          <w:tab w:val="clear" w:pos="1440"/>
        </w:tabs>
        <w:overflowPunct w:val="0"/>
        <w:autoSpaceDE w:val="0"/>
        <w:autoSpaceDN w:val="0"/>
        <w:adjustRightInd w:val="0"/>
        <w:ind w:left="720"/>
        <w:rPr>
          <w:sz w:val="22"/>
          <w:szCs w:val="22"/>
        </w:rPr>
      </w:pPr>
      <w:r w:rsidRPr="00141AE5">
        <w:rPr>
          <w:sz w:val="22"/>
          <w:szCs w:val="22"/>
        </w:rPr>
        <w:t>Perc</w:t>
      </w:r>
      <w:r w:rsidR="00E76228">
        <w:rPr>
          <w:sz w:val="22"/>
          <w:szCs w:val="22"/>
        </w:rPr>
        <w:t>utaneous balloon valvuloplasty;</w:t>
      </w:r>
    </w:p>
    <w:p w:rsidR="00141AE5" w:rsidRDefault="00E76228" w:rsidP="00141AE5">
      <w:pPr>
        <w:widowControl w:val="0"/>
        <w:numPr>
          <w:ilvl w:val="1"/>
          <w:numId w:val="12"/>
        </w:numPr>
        <w:tabs>
          <w:tab w:val="clear" w:pos="1440"/>
        </w:tabs>
        <w:overflowPunct w:val="0"/>
        <w:autoSpaceDE w:val="0"/>
        <w:autoSpaceDN w:val="0"/>
        <w:adjustRightInd w:val="0"/>
        <w:ind w:left="720"/>
        <w:rPr>
          <w:sz w:val="22"/>
          <w:szCs w:val="22"/>
        </w:rPr>
      </w:pPr>
      <w:r>
        <w:rPr>
          <w:sz w:val="22"/>
          <w:szCs w:val="22"/>
        </w:rPr>
        <w:t>Myocardial biopsy; or</w:t>
      </w:r>
    </w:p>
    <w:p w:rsidR="00141AE5" w:rsidRPr="00141AE5" w:rsidRDefault="00141AE5" w:rsidP="00141AE5">
      <w:pPr>
        <w:widowControl w:val="0"/>
        <w:numPr>
          <w:ilvl w:val="1"/>
          <w:numId w:val="12"/>
        </w:numPr>
        <w:tabs>
          <w:tab w:val="clear" w:pos="1440"/>
        </w:tabs>
        <w:overflowPunct w:val="0"/>
        <w:autoSpaceDE w:val="0"/>
        <w:autoSpaceDN w:val="0"/>
        <w:adjustRightInd w:val="0"/>
        <w:ind w:left="720"/>
        <w:rPr>
          <w:sz w:val="22"/>
          <w:szCs w:val="22"/>
        </w:rPr>
      </w:pPr>
      <w:r w:rsidRPr="00141AE5">
        <w:rPr>
          <w:sz w:val="22"/>
          <w:szCs w:val="22"/>
        </w:rPr>
        <w:t xml:space="preserve">Placement of any permanent </w:t>
      </w:r>
      <w:r w:rsidR="005A2386">
        <w:rPr>
          <w:sz w:val="22"/>
          <w:szCs w:val="22"/>
        </w:rPr>
        <w:t>intra</w:t>
      </w:r>
      <w:r w:rsidRPr="00141AE5">
        <w:rPr>
          <w:sz w:val="22"/>
          <w:szCs w:val="22"/>
        </w:rPr>
        <w:t xml:space="preserve">cardiac devices other than cardiac pacemakers, defibrillators or implantable event monitors. </w:t>
      </w:r>
    </w:p>
    <w:p w:rsidR="00141AE5" w:rsidRDefault="00141AE5" w:rsidP="00141AE5">
      <w:pPr>
        <w:rPr>
          <w:sz w:val="22"/>
          <w:szCs w:val="22"/>
        </w:rPr>
      </w:pPr>
    </w:p>
    <w:p w:rsidR="00474C1F" w:rsidRDefault="00474C1F" w:rsidP="00141AE5">
      <w:pPr>
        <w:rPr>
          <w:sz w:val="22"/>
          <w:szCs w:val="22"/>
        </w:rPr>
      </w:pPr>
      <w:r>
        <w:rPr>
          <w:sz w:val="22"/>
          <w:szCs w:val="22"/>
        </w:rPr>
        <w:t xml:space="preserve">Hospitals </w:t>
      </w:r>
      <w:r w:rsidR="000F36A0">
        <w:rPr>
          <w:sz w:val="22"/>
          <w:szCs w:val="22"/>
        </w:rPr>
        <w:t xml:space="preserve">must be approved to provide cardiac catheterization services as a condition to approval to </w:t>
      </w:r>
      <w:r>
        <w:rPr>
          <w:sz w:val="22"/>
          <w:szCs w:val="22"/>
        </w:rPr>
        <w:t>perform electrophysiology procedures</w:t>
      </w:r>
      <w:r w:rsidR="000F36A0">
        <w:rPr>
          <w:sz w:val="22"/>
          <w:szCs w:val="22"/>
        </w:rPr>
        <w:t>,</w:t>
      </w:r>
      <w:r>
        <w:rPr>
          <w:sz w:val="22"/>
          <w:szCs w:val="22"/>
        </w:rPr>
        <w:t xml:space="preserve"> with the exception of implanting pacemakers, defibrillators and monitoring devices.</w:t>
      </w:r>
    </w:p>
    <w:p w:rsidR="00474C1F" w:rsidRPr="00141AE5" w:rsidRDefault="00474C1F" w:rsidP="00141AE5">
      <w:pPr>
        <w:rPr>
          <w:sz w:val="22"/>
          <w:szCs w:val="22"/>
        </w:rPr>
      </w:pPr>
    </w:p>
    <w:p w:rsidR="001C24CD" w:rsidRDefault="001C24CD" w:rsidP="001C24CD">
      <w:pPr>
        <w:numPr>
          <w:ilvl w:val="0"/>
          <w:numId w:val="14"/>
        </w:numPr>
        <w:rPr>
          <w:b/>
          <w:sz w:val="22"/>
          <w:szCs w:val="22"/>
        </w:rPr>
      </w:pPr>
      <w:r>
        <w:rPr>
          <w:b/>
          <w:sz w:val="22"/>
          <w:szCs w:val="22"/>
        </w:rPr>
        <w:t>P</w:t>
      </w:r>
      <w:r w:rsidRPr="006D4606">
        <w:rPr>
          <w:b/>
          <w:sz w:val="22"/>
          <w:szCs w:val="22"/>
        </w:rPr>
        <w:t xml:space="preserve">atient </w:t>
      </w:r>
      <w:r>
        <w:rPr>
          <w:b/>
          <w:sz w:val="22"/>
          <w:szCs w:val="22"/>
        </w:rPr>
        <w:t>O</w:t>
      </w:r>
      <w:r w:rsidRPr="006D4606">
        <w:rPr>
          <w:b/>
          <w:sz w:val="22"/>
          <w:szCs w:val="22"/>
        </w:rPr>
        <w:t xml:space="preserve">utcome </w:t>
      </w:r>
      <w:r>
        <w:rPr>
          <w:b/>
          <w:sz w:val="22"/>
          <w:szCs w:val="22"/>
        </w:rPr>
        <w:t>D</w:t>
      </w:r>
      <w:r w:rsidRPr="006D4606">
        <w:rPr>
          <w:b/>
          <w:sz w:val="22"/>
          <w:szCs w:val="22"/>
        </w:rPr>
        <w:t xml:space="preserve">ata </w:t>
      </w:r>
      <w:r>
        <w:rPr>
          <w:b/>
          <w:sz w:val="22"/>
          <w:szCs w:val="22"/>
        </w:rPr>
        <w:t>R</w:t>
      </w:r>
      <w:r w:rsidRPr="006D4606">
        <w:rPr>
          <w:b/>
          <w:sz w:val="22"/>
          <w:szCs w:val="22"/>
        </w:rPr>
        <w:t>equirements</w:t>
      </w:r>
    </w:p>
    <w:p w:rsidR="001A6E0C" w:rsidRDefault="001A6E0C" w:rsidP="001A6E0C">
      <w:pPr>
        <w:rPr>
          <w:sz w:val="22"/>
          <w:szCs w:val="22"/>
        </w:rPr>
      </w:pPr>
    </w:p>
    <w:p w:rsidR="00B20F1B" w:rsidRDefault="00B20F1B" w:rsidP="001A6E0C">
      <w:pPr>
        <w:rPr>
          <w:sz w:val="22"/>
          <w:szCs w:val="22"/>
        </w:rPr>
      </w:pPr>
      <w:r>
        <w:rPr>
          <w:sz w:val="22"/>
          <w:szCs w:val="22"/>
        </w:rPr>
        <w:t xml:space="preserve">To ensure the quality and safety of cardiac catheterization and electrophysiology services, </w:t>
      </w:r>
      <w:r w:rsidR="002A68FA">
        <w:rPr>
          <w:sz w:val="22"/>
          <w:szCs w:val="22"/>
        </w:rPr>
        <w:t xml:space="preserve">the Department will continue to collect </w:t>
      </w:r>
      <w:r>
        <w:rPr>
          <w:sz w:val="22"/>
          <w:szCs w:val="22"/>
        </w:rPr>
        <w:t>outcomes data based on accepted national standards and consensus documents. Through flexible sub-regulatory guidance and contract language, hospitals will be required to submit data that is responsive to evolving standards.</w:t>
      </w:r>
    </w:p>
    <w:p w:rsidR="00B20F1B" w:rsidRDefault="00B20F1B" w:rsidP="001A6E0C">
      <w:pPr>
        <w:rPr>
          <w:sz w:val="22"/>
          <w:szCs w:val="22"/>
        </w:rPr>
      </w:pPr>
    </w:p>
    <w:p w:rsidR="00590957" w:rsidRDefault="00590957" w:rsidP="001A6E0C">
      <w:pPr>
        <w:rPr>
          <w:sz w:val="22"/>
          <w:szCs w:val="22"/>
        </w:rPr>
      </w:pPr>
    </w:p>
    <w:p w:rsidR="00590957" w:rsidRDefault="00590957" w:rsidP="001A6E0C">
      <w:pPr>
        <w:rPr>
          <w:sz w:val="22"/>
          <w:szCs w:val="22"/>
        </w:rPr>
      </w:pPr>
    </w:p>
    <w:p w:rsidR="00590957" w:rsidRPr="001A6E0C" w:rsidRDefault="00590957" w:rsidP="001A6E0C">
      <w:pPr>
        <w:rPr>
          <w:sz w:val="22"/>
          <w:szCs w:val="22"/>
        </w:rPr>
      </w:pPr>
    </w:p>
    <w:p w:rsidR="001A6E0C" w:rsidRDefault="001A6E0C" w:rsidP="001A6E0C">
      <w:pPr>
        <w:numPr>
          <w:ilvl w:val="1"/>
          <w:numId w:val="15"/>
        </w:numPr>
        <w:ind w:left="720"/>
        <w:rPr>
          <w:b/>
          <w:sz w:val="22"/>
          <w:szCs w:val="22"/>
        </w:rPr>
      </w:pPr>
      <w:r w:rsidRPr="006D4606">
        <w:rPr>
          <w:b/>
          <w:sz w:val="22"/>
          <w:szCs w:val="22"/>
        </w:rPr>
        <w:t xml:space="preserve">Cardiac </w:t>
      </w:r>
      <w:r>
        <w:rPr>
          <w:b/>
          <w:sz w:val="22"/>
          <w:szCs w:val="22"/>
        </w:rPr>
        <w:t>S</w:t>
      </w:r>
      <w:r w:rsidRPr="006D4606">
        <w:rPr>
          <w:b/>
          <w:sz w:val="22"/>
          <w:szCs w:val="22"/>
        </w:rPr>
        <w:t>urgery</w:t>
      </w:r>
    </w:p>
    <w:p w:rsidR="006D4606" w:rsidRDefault="006D4606" w:rsidP="00325702">
      <w:pPr>
        <w:rPr>
          <w:sz w:val="22"/>
          <w:szCs w:val="22"/>
        </w:rPr>
      </w:pPr>
    </w:p>
    <w:p w:rsidR="00E76228" w:rsidRDefault="00E76228" w:rsidP="00325702">
      <w:pPr>
        <w:rPr>
          <w:sz w:val="22"/>
          <w:szCs w:val="22"/>
        </w:rPr>
      </w:pPr>
      <w:r w:rsidRPr="006D4606">
        <w:rPr>
          <w:sz w:val="22"/>
          <w:szCs w:val="22"/>
        </w:rPr>
        <w:lastRenderedPageBreak/>
        <w:t xml:space="preserve">In accordance with 105 CMR 130.1203, the following guidelines apply to </w:t>
      </w:r>
      <w:r w:rsidR="006D4606">
        <w:rPr>
          <w:sz w:val="22"/>
          <w:szCs w:val="22"/>
        </w:rPr>
        <w:t>the submission of</w:t>
      </w:r>
      <w:r w:rsidRPr="006D4606">
        <w:rPr>
          <w:sz w:val="22"/>
          <w:szCs w:val="22"/>
        </w:rPr>
        <w:t xml:space="preserve"> patient-specific data to the </w:t>
      </w:r>
      <w:r w:rsidR="00B7718C">
        <w:rPr>
          <w:sz w:val="22"/>
          <w:szCs w:val="22"/>
        </w:rPr>
        <w:t xml:space="preserve">commonwealth’s </w:t>
      </w:r>
      <w:r w:rsidR="006D4606" w:rsidRPr="006D4606">
        <w:rPr>
          <w:sz w:val="22"/>
          <w:szCs w:val="22"/>
        </w:rPr>
        <w:t>Data Analysis Center (</w:t>
      </w:r>
      <w:r w:rsidRPr="006D4606">
        <w:rPr>
          <w:sz w:val="22"/>
          <w:szCs w:val="22"/>
        </w:rPr>
        <w:t>DAC</w:t>
      </w:r>
      <w:r w:rsidR="006D4606">
        <w:rPr>
          <w:sz w:val="22"/>
          <w:szCs w:val="22"/>
        </w:rPr>
        <w:t>)</w:t>
      </w:r>
      <w:r w:rsidR="00B7718C">
        <w:rPr>
          <w:sz w:val="22"/>
          <w:szCs w:val="22"/>
        </w:rPr>
        <w:t xml:space="preserve"> vendor, MassDAC,</w:t>
      </w:r>
      <w:r w:rsidR="006D4606">
        <w:rPr>
          <w:sz w:val="22"/>
          <w:szCs w:val="22"/>
        </w:rPr>
        <w:t xml:space="preserve"> by </w:t>
      </w:r>
      <w:r w:rsidR="006D4606" w:rsidRPr="006D4606">
        <w:rPr>
          <w:sz w:val="22"/>
          <w:szCs w:val="22"/>
        </w:rPr>
        <w:t>each hospital that provides cardiac surgery services</w:t>
      </w:r>
      <w:r w:rsidR="00492C34">
        <w:rPr>
          <w:sz w:val="22"/>
          <w:szCs w:val="22"/>
        </w:rPr>
        <w:t>,</w:t>
      </w:r>
      <w:r w:rsidRPr="006D4606">
        <w:rPr>
          <w:sz w:val="22"/>
          <w:szCs w:val="22"/>
        </w:rPr>
        <w:t xml:space="preserve"> for each cardiac surgery</w:t>
      </w:r>
      <w:r w:rsidR="00EF478D">
        <w:rPr>
          <w:sz w:val="22"/>
          <w:szCs w:val="22"/>
        </w:rPr>
        <w:t xml:space="preserve"> performed</w:t>
      </w:r>
      <w:r w:rsidR="006D4606">
        <w:rPr>
          <w:sz w:val="22"/>
          <w:szCs w:val="22"/>
        </w:rPr>
        <w:t xml:space="preserve">. This data, which is subject to random audit by the Department, must be submitted </w:t>
      </w:r>
      <w:r w:rsidRPr="006D4606">
        <w:rPr>
          <w:sz w:val="22"/>
          <w:szCs w:val="22"/>
        </w:rPr>
        <w:t>in a manner defined by the Department</w:t>
      </w:r>
      <w:r w:rsidR="006D4606">
        <w:rPr>
          <w:sz w:val="22"/>
          <w:szCs w:val="22"/>
        </w:rPr>
        <w:t>,</w:t>
      </w:r>
      <w:r w:rsidRPr="006D4606">
        <w:rPr>
          <w:sz w:val="22"/>
          <w:szCs w:val="22"/>
        </w:rPr>
        <w:t xml:space="preserve"> using</w:t>
      </w:r>
      <w:r w:rsidR="00E36FD4">
        <w:rPr>
          <w:sz w:val="22"/>
          <w:szCs w:val="22"/>
        </w:rPr>
        <w:t xml:space="preserve"> Society of Thoracic Surgeons</w:t>
      </w:r>
      <w:r w:rsidRPr="006D4606">
        <w:rPr>
          <w:sz w:val="22"/>
          <w:szCs w:val="22"/>
        </w:rPr>
        <w:t xml:space="preserve"> </w:t>
      </w:r>
      <w:r w:rsidR="00E36FD4">
        <w:rPr>
          <w:sz w:val="22"/>
          <w:szCs w:val="22"/>
        </w:rPr>
        <w:t>(</w:t>
      </w:r>
      <w:r w:rsidR="00584D2D">
        <w:rPr>
          <w:sz w:val="22"/>
          <w:szCs w:val="22"/>
        </w:rPr>
        <w:t>STS</w:t>
      </w:r>
      <w:r w:rsidR="00E36FD4">
        <w:rPr>
          <w:sz w:val="22"/>
          <w:szCs w:val="22"/>
        </w:rPr>
        <w:t>)</w:t>
      </w:r>
      <w:r w:rsidR="002B23E5">
        <w:rPr>
          <w:sz w:val="22"/>
          <w:szCs w:val="22"/>
        </w:rPr>
        <w:t xml:space="preserve"> </w:t>
      </w:r>
      <w:r w:rsidRPr="006D4606">
        <w:rPr>
          <w:sz w:val="22"/>
          <w:szCs w:val="22"/>
        </w:rPr>
        <w:t>National Database Standards</w:t>
      </w:r>
      <w:r w:rsidR="006D4606">
        <w:rPr>
          <w:sz w:val="22"/>
          <w:szCs w:val="22"/>
        </w:rPr>
        <w:t>, as follows:</w:t>
      </w:r>
      <w:r w:rsidR="00E26502">
        <w:rPr>
          <w:sz w:val="22"/>
          <w:szCs w:val="22"/>
        </w:rPr>
        <w:t xml:space="preserve"> </w:t>
      </w:r>
    </w:p>
    <w:p w:rsidR="006D4606" w:rsidRDefault="006D4606" w:rsidP="00325702">
      <w:pPr>
        <w:rPr>
          <w:sz w:val="22"/>
          <w:szCs w:val="22"/>
        </w:rPr>
      </w:pPr>
    </w:p>
    <w:p w:rsidR="00584D2D" w:rsidRPr="00E36FD4" w:rsidRDefault="00584D2D" w:rsidP="00A74A65">
      <w:pPr>
        <w:numPr>
          <w:ilvl w:val="2"/>
          <w:numId w:val="15"/>
        </w:numPr>
        <w:rPr>
          <w:sz w:val="22"/>
          <w:szCs w:val="22"/>
        </w:rPr>
      </w:pPr>
      <w:r w:rsidRPr="00E36FD4">
        <w:rPr>
          <w:sz w:val="22"/>
          <w:szCs w:val="22"/>
        </w:rPr>
        <w:t xml:space="preserve">Enroll in the STS </w:t>
      </w:r>
      <w:r w:rsidR="00A74A65" w:rsidRPr="00E36FD4">
        <w:rPr>
          <w:sz w:val="22"/>
          <w:szCs w:val="22"/>
        </w:rPr>
        <w:t xml:space="preserve">National </w:t>
      </w:r>
      <w:r w:rsidRPr="00E36FD4">
        <w:rPr>
          <w:sz w:val="22"/>
          <w:szCs w:val="22"/>
        </w:rPr>
        <w:t>Database;</w:t>
      </w:r>
    </w:p>
    <w:p w:rsidR="00A74A65" w:rsidRPr="00E36FD4" w:rsidRDefault="00584D2D" w:rsidP="00A74A65">
      <w:pPr>
        <w:numPr>
          <w:ilvl w:val="2"/>
          <w:numId w:val="15"/>
        </w:numPr>
        <w:rPr>
          <w:sz w:val="22"/>
          <w:szCs w:val="22"/>
        </w:rPr>
      </w:pPr>
      <w:r w:rsidRPr="00E36FD4">
        <w:rPr>
          <w:sz w:val="22"/>
          <w:szCs w:val="22"/>
        </w:rPr>
        <w:t xml:space="preserve">Submit STS’s designated </w:t>
      </w:r>
      <w:r w:rsidR="00A74A65" w:rsidRPr="00E36FD4">
        <w:rPr>
          <w:sz w:val="22"/>
          <w:szCs w:val="22"/>
        </w:rPr>
        <w:t>adult cardiac component</w:t>
      </w:r>
      <w:r w:rsidRPr="00E36FD4">
        <w:rPr>
          <w:sz w:val="22"/>
          <w:szCs w:val="22"/>
        </w:rPr>
        <w:t xml:space="preserve"> for each cardiac surgery performed following the STS harvest schedule </w:t>
      </w:r>
    </w:p>
    <w:p w:rsidR="00584D2D" w:rsidRPr="00E36FD4" w:rsidRDefault="00584D2D" w:rsidP="00A74A65">
      <w:pPr>
        <w:numPr>
          <w:ilvl w:val="3"/>
          <w:numId w:val="19"/>
        </w:numPr>
        <w:rPr>
          <w:sz w:val="22"/>
          <w:szCs w:val="22"/>
        </w:rPr>
      </w:pPr>
      <w:r w:rsidRPr="00E36FD4">
        <w:rPr>
          <w:sz w:val="22"/>
          <w:szCs w:val="22"/>
        </w:rPr>
        <w:t>directly to STS;</w:t>
      </w:r>
      <w:r w:rsidR="00A74A65" w:rsidRPr="00E36FD4">
        <w:rPr>
          <w:sz w:val="22"/>
          <w:szCs w:val="22"/>
        </w:rPr>
        <w:t xml:space="preserve"> and</w:t>
      </w:r>
    </w:p>
    <w:p w:rsidR="00A74A65" w:rsidRPr="00E36FD4" w:rsidRDefault="00B7718C" w:rsidP="00A74A65">
      <w:pPr>
        <w:numPr>
          <w:ilvl w:val="3"/>
          <w:numId w:val="19"/>
        </w:numPr>
        <w:rPr>
          <w:sz w:val="22"/>
          <w:szCs w:val="22"/>
        </w:rPr>
      </w:pPr>
      <w:r w:rsidRPr="00E36FD4">
        <w:rPr>
          <w:sz w:val="22"/>
          <w:szCs w:val="22"/>
        </w:rPr>
        <w:t xml:space="preserve">by uploading data via secure server </w:t>
      </w:r>
      <w:r w:rsidR="00A74A65" w:rsidRPr="00E36FD4">
        <w:rPr>
          <w:sz w:val="22"/>
          <w:szCs w:val="22"/>
        </w:rPr>
        <w:t>to MassDAC.</w:t>
      </w:r>
    </w:p>
    <w:p w:rsidR="00E76228" w:rsidRPr="006D4606" w:rsidRDefault="00E76228" w:rsidP="00325702">
      <w:pPr>
        <w:rPr>
          <w:sz w:val="22"/>
          <w:szCs w:val="22"/>
          <w:highlight w:val="cyan"/>
        </w:rPr>
      </w:pPr>
    </w:p>
    <w:p w:rsidR="001A6E0C" w:rsidRDefault="001A6E0C" w:rsidP="001A6E0C">
      <w:pPr>
        <w:numPr>
          <w:ilvl w:val="1"/>
          <w:numId w:val="15"/>
        </w:numPr>
        <w:ind w:left="720"/>
        <w:rPr>
          <w:b/>
          <w:sz w:val="22"/>
          <w:szCs w:val="22"/>
        </w:rPr>
      </w:pPr>
      <w:r>
        <w:rPr>
          <w:b/>
          <w:sz w:val="22"/>
          <w:szCs w:val="22"/>
        </w:rPr>
        <w:t>Intervention</w:t>
      </w:r>
      <w:r w:rsidR="00B20F1B">
        <w:rPr>
          <w:b/>
          <w:sz w:val="22"/>
          <w:szCs w:val="22"/>
        </w:rPr>
        <w:t>al Cardiac Catheterization</w:t>
      </w:r>
      <w:r>
        <w:rPr>
          <w:b/>
          <w:sz w:val="22"/>
          <w:szCs w:val="22"/>
        </w:rPr>
        <w:t xml:space="preserve"> </w:t>
      </w:r>
    </w:p>
    <w:p w:rsidR="0066269C" w:rsidRDefault="0066269C" w:rsidP="00325702">
      <w:pPr>
        <w:rPr>
          <w:sz w:val="22"/>
          <w:szCs w:val="22"/>
          <w:highlight w:val="cyan"/>
        </w:rPr>
      </w:pPr>
    </w:p>
    <w:p w:rsidR="006D4606" w:rsidRPr="00492C34" w:rsidRDefault="006D4606" w:rsidP="00325702">
      <w:pPr>
        <w:rPr>
          <w:sz w:val="22"/>
          <w:szCs w:val="22"/>
        </w:rPr>
      </w:pPr>
      <w:r w:rsidRPr="00492C34">
        <w:rPr>
          <w:sz w:val="22"/>
          <w:szCs w:val="22"/>
        </w:rPr>
        <w:t>In accordance with 105 CMR 130.1303, the following guidelines apply to the submission of</w:t>
      </w:r>
      <w:r w:rsidR="00243F5F" w:rsidRPr="00492C34">
        <w:rPr>
          <w:sz w:val="22"/>
          <w:szCs w:val="22"/>
        </w:rPr>
        <w:t xml:space="preserve"> patient-specific data to the National Database of the American College of Cardiology (NCDR) and to the DAC </w:t>
      </w:r>
      <w:r w:rsidR="00492C34" w:rsidRPr="00492C34">
        <w:rPr>
          <w:sz w:val="22"/>
          <w:szCs w:val="22"/>
        </w:rPr>
        <w:t xml:space="preserve">by each hospital that provides </w:t>
      </w:r>
      <w:r w:rsidR="00B20F1B">
        <w:rPr>
          <w:sz w:val="22"/>
          <w:szCs w:val="22"/>
        </w:rPr>
        <w:t>interventional cardiac catheterization</w:t>
      </w:r>
      <w:r w:rsidR="00B20F1B" w:rsidRPr="00492C34">
        <w:rPr>
          <w:b/>
          <w:color w:val="3366FF"/>
          <w:sz w:val="22"/>
          <w:szCs w:val="22"/>
        </w:rPr>
        <w:t xml:space="preserve"> </w:t>
      </w:r>
      <w:r w:rsidR="00492C34" w:rsidRPr="00492C34">
        <w:rPr>
          <w:sz w:val="22"/>
          <w:szCs w:val="22"/>
        </w:rPr>
        <w:t xml:space="preserve">services, </w:t>
      </w:r>
      <w:r w:rsidR="00243F5F" w:rsidRPr="00492C34">
        <w:rPr>
          <w:sz w:val="22"/>
          <w:szCs w:val="22"/>
        </w:rPr>
        <w:t xml:space="preserve">for </w:t>
      </w:r>
      <w:r w:rsidR="00EF478D">
        <w:rPr>
          <w:sz w:val="22"/>
          <w:szCs w:val="22"/>
        </w:rPr>
        <w:t>each</w:t>
      </w:r>
      <w:r w:rsidR="00243F5F" w:rsidRPr="00492C34">
        <w:rPr>
          <w:sz w:val="22"/>
          <w:szCs w:val="22"/>
        </w:rPr>
        <w:t xml:space="preserve"> </w:t>
      </w:r>
      <w:r w:rsidR="00B20F1B">
        <w:rPr>
          <w:sz w:val="22"/>
          <w:szCs w:val="22"/>
        </w:rPr>
        <w:t xml:space="preserve">such </w:t>
      </w:r>
      <w:r w:rsidR="00243F5F" w:rsidRPr="00492C34">
        <w:rPr>
          <w:sz w:val="22"/>
          <w:szCs w:val="22"/>
        </w:rPr>
        <w:t>procedure</w:t>
      </w:r>
      <w:r w:rsidR="00EF478D">
        <w:rPr>
          <w:sz w:val="22"/>
          <w:szCs w:val="22"/>
        </w:rPr>
        <w:t xml:space="preserve"> performed</w:t>
      </w:r>
      <w:r w:rsidR="00243F5F" w:rsidRPr="00492C34">
        <w:rPr>
          <w:sz w:val="22"/>
          <w:szCs w:val="22"/>
        </w:rPr>
        <w:t>.</w:t>
      </w:r>
      <w:r w:rsidR="00492C34">
        <w:rPr>
          <w:sz w:val="22"/>
          <w:szCs w:val="22"/>
        </w:rPr>
        <w:t xml:space="preserve"> This data, which is subject to random audit by the Department, must be submitted </w:t>
      </w:r>
      <w:r w:rsidR="00492C34" w:rsidRPr="006D4606">
        <w:rPr>
          <w:sz w:val="22"/>
          <w:szCs w:val="22"/>
        </w:rPr>
        <w:t>in a manner defined by the Department</w:t>
      </w:r>
      <w:r w:rsidR="00492C34">
        <w:rPr>
          <w:sz w:val="22"/>
          <w:szCs w:val="22"/>
        </w:rPr>
        <w:t>,</w:t>
      </w:r>
      <w:r w:rsidR="00492C34" w:rsidRPr="006D4606">
        <w:rPr>
          <w:sz w:val="22"/>
          <w:szCs w:val="22"/>
        </w:rPr>
        <w:t xml:space="preserve"> using </w:t>
      </w:r>
      <w:r w:rsidR="00492C34">
        <w:rPr>
          <w:sz w:val="22"/>
          <w:szCs w:val="22"/>
        </w:rPr>
        <w:t>NCDR</w:t>
      </w:r>
      <w:r w:rsidR="00492C34" w:rsidRPr="006D4606">
        <w:rPr>
          <w:sz w:val="22"/>
          <w:szCs w:val="22"/>
        </w:rPr>
        <w:t xml:space="preserve"> </w:t>
      </w:r>
      <w:r w:rsidR="00492C34">
        <w:rPr>
          <w:sz w:val="22"/>
          <w:szCs w:val="22"/>
        </w:rPr>
        <w:t>s</w:t>
      </w:r>
      <w:r w:rsidR="00492C34" w:rsidRPr="006D4606">
        <w:rPr>
          <w:sz w:val="22"/>
          <w:szCs w:val="22"/>
        </w:rPr>
        <w:t>tandards</w:t>
      </w:r>
      <w:r w:rsidR="00492C34">
        <w:rPr>
          <w:sz w:val="22"/>
          <w:szCs w:val="22"/>
        </w:rPr>
        <w:t xml:space="preserve">, </w:t>
      </w:r>
      <w:r w:rsidR="00492C34" w:rsidRPr="00492C34">
        <w:rPr>
          <w:sz w:val="20"/>
        </w:rPr>
        <w:t xml:space="preserve">and in accordance with requirements set forth by the Department </w:t>
      </w:r>
      <w:r w:rsidR="00492C34">
        <w:rPr>
          <w:sz w:val="22"/>
          <w:szCs w:val="22"/>
        </w:rPr>
        <w:t>as follows:</w:t>
      </w:r>
      <w:r w:rsidR="00E26502">
        <w:rPr>
          <w:sz w:val="22"/>
          <w:szCs w:val="22"/>
        </w:rPr>
        <w:t xml:space="preserve"> </w:t>
      </w:r>
    </w:p>
    <w:p w:rsidR="00584D2D" w:rsidRDefault="00584D2D" w:rsidP="00584D2D">
      <w:pPr>
        <w:rPr>
          <w:sz w:val="22"/>
          <w:szCs w:val="22"/>
        </w:rPr>
      </w:pPr>
    </w:p>
    <w:p w:rsidR="00584D2D" w:rsidRPr="00E36FD4" w:rsidRDefault="00584D2D" w:rsidP="00584D2D">
      <w:pPr>
        <w:numPr>
          <w:ilvl w:val="2"/>
          <w:numId w:val="15"/>
        </w:numPr>
        <w:rPr>
          <w:sz w:val="22"/>
          <w:szCs w:val="22"/>
        </w:rPr>
      </w:pPr>
      <w:r w:rsidRPr="00E36FD4">
        <w:rPr>
          <w:sz w:val="22"/>
          <w:szCs w:val="22"/>
        </w:rPr>
        <w:t xml:space="preserve">Enroll in the NCDR </w:t>
      </w:r>
      <w:r w:rsidR="00A74A65" w:rsidRPr="00E36FD4">
        <w:rPr>
          <w:sz w:val="22"/>
          <w:szCs w:val="22"/>
        </w:rPr>
        <w:t xml:space="preserve">Cath PCI </w:t>
      </w:r>
      <w:r w:rsidRPr="00E36FD4">
        <w:rPr>
          <w:sz w:val="22"/>
          <w:szCs w:val="22"/>
        </w:rPr>
        <w:t>Database;</w:t>
      </w:r>
    </w:p>
    <w:p w:rsidR="00584D2D" w:rsidRPr="00E36FD4" w:rsidRDefault="00A74A65" w:rsidP="00584D2D">
      <w:pPr>
        <w:numPr>
          <w:ilvl w:val="2"/>
          <w:numId w:val="15"/>
        </w:numPr>
        <w:rPr>
          <w:sz w:val="22"/>
          <w:szCs w:val="22"/>
        </w:rPr>
      </w:pPr>
      <w:r w:rsidRPr="00E36FD4">
        <w:rPr>
          <w:sz w:val="22"/>
          <w:szCs w:val="22"/>
        </w:rPr>
        <w:t>For each percutaneous coronary intervention performed, s</w:t>
      </w:r>
      <w:r w:rsidR="00584D2D" w:rsidRPr="00E36FD4">
        <w:rPr>
          <w:sz w:val="22"/>
          <w:szCs w:val="22"/>
        </w:rPr>
        <w:t xml:space="preserve">ubmit </w:t>
      </w:r>
      <w:r w:rsidRPr="00E36FD4">
        <w:rPr>
          <w:sz w:val="22"/>
          <w:szCs w:val="22"/>
        </w:rPr>
        <w:t xml:space="preserve">data, following the NCDR harvest schedule, </w:t>
      </w:r>
    </w:p>
    <w:p w:rsidR="00584D2D" w:rsidRPr="00E36FD4" w:rsidRDefault="00584D2D" w:rsidP="00A74A65">
      <w:pPr>
        <w:numPr>
          <w:ilvl w:val="3"/>
          <w:numId w:val="18"/>
        </w:numPr>
        <w:rPr>
          <w:sz w:val="22"/>
          <w:szCs w:val="22"/>
        </w:rPr>
      </w:pPr>
      <w:r w:rsidRPr="00E36FD4">
        <w:rPr>
          <w:sz w:val="22"/>
          <w:szCs w:val="22"/>
        </w:rPr>
        <w:t xml:space="preserve">to </w:t>
      </w:r>
      <w:r w:rsidR="00A74A65" w:rsidRPr="00E36FD4">
        <w:rPr>
          <w:sz w:val="22"/>
          <w:szCs w:val="22"/>
        </w:rPr>
        <w:t xml:space="preserve">the ACC </w:t>
      </w:r>
      <w:r w:rsidRPr="00E36FD4">
        <w:rPr>
          <w:sz w:val="22"/>
          <w:szCs w:val="22"/>
        </w:rPr>
        <w:t>NCDR</w:t>
      </w:r>
      <w:r w:rsidR="00A74A65" w:rsidRPr="00E36FD4">
        <w:rPr>
          <w:sz w:val="22"/>
          <w:szCs w:val="22"/>
        </w:rPr>
        <w:t xml:space="preserve"> Cath PCI registry</w:t>
      </w:r>
      <w:r w:rsidRPr="00E36FD4">
        <w:rPr>
          <w:sz w:val="22"/>
          <w:szCs w:val="22"/>
        </w:rPr>
        <w:t>; and</w:t>
      </w:r>
    </w:p>
    <w:p w:rsidR="00584D2D" w:rsidRPr="00E36FD4" w:rsidRDefault="00584D2D" w:rsidP="00A74A65">
      <w:pPr>
        <w:numPr>
          <w:ilvl w:val="3"/>
          <w:numId w:val="18"/>
        </w:numPr>
        <w:rPr>
          <w:sz w:val="22"/>
          <w:szCs w:val="22"/>
        </w:rPr>
      </w:pPr>
      <w:r w:rsidRPr="00E36FD4">
        <w:rPr>
          <w:sz w:val="22"/>
          <w:szCs w:val="22"/>
        </w:rPr>
        <w:t>to MassDAC.</w:t>
      </w:r>
    </w:p>
    <w:p w:rsidR="00492C34" w:rsidRDefault="00492C34" w:rsidP="00325702">
      <w:pPr>
        <w:rPr>
          <w:sz w:val="22"/>
          <w:szCs w:val="22"/>
        </w:rPr>
      </w:pPr>
    </w:p>
    <w:p w:rsidR="001A6E0C" w:rsidRPr="001A6E0C" w:rsidRDefault="001A6E0C" w:rsidP="001A6E0C">
      <w:pPr>
        <w:numPr>
          <w:ilvl w:val="0"/>
          <w:numId w:val="14"/>
        </w:numPr>
        <w:rPr>
          <w:b/>
          <w:sz w:val="22"/>
          <w:szCs w:val="22"/>
        </w:rPr>
      </w:pPr>
      <w:r w:rsidRPr="001A6E0C">
        <w:rPr>
          <w:b/>
          <w:sz w:val="22"/>
          <w:szCs w:val="22"/>
        </w:rPr>
        <w:t>P</w:t>
      </w:r>
      <w:r>
        <w:rPr>
          <w:b/>
          <w:sz w:val="22"/>
          <w:szCs w:val="22"/>
        </w:rPr>
        <w:t>atient S</w:t>
      </w:r>
      <w:r w:rsidRPr="001A6E0C">
        <w:rPr>
          <w:b/>
          <w:sz w:val="22"/>
          <w:szCs w:val="22"/>
        </w:rPr>
        <w:t xml:space="preserve">election and </w:t>
      </w:r>
      <w:r>
        <w:rPr>
          <w:b/>
          <w:sz w:val="22"/>
          <w:szCs w:val="22"/>
        </w:rPr>
        <w:t>E</w:t>
      </w:r>
      <w:r w:rsidRPr="001A6E0C">
        <w:rPr>
          <w:b/>
          <w:sz w:val="22"/>
          <w:szCs w:val="22"/>
        </w:rPr>
        <w:t xml:space="preserve">xclusion </w:t>
      </w:r>
      <w:r>
        <w:rPr>
          <w:b/>
          <w:sz w:val="22"/>
          <w:szCs w:val="22"/>
        </w:rPr>
        <w:t>P</w:t>
      </w:r>
      <w:r w:rsidRPr="001A6E0C">
        <w:rPr>
          <w:b/>
          <w:sz w:val="22"/>
          <w:szCs w:val="22"/>
        </w:rPr>
        <w:t xml:space="preserve">olicies and </w:t>
      </w:r>
      <w:r>
        <w:rPr>
          <w:b/>
          <w:sz w:val="22"/>
          <w:szCs w:val="22"/>
        </w:rPr>
        <w:t>P</w:t>
      </w:r>
      <w:r w:rsidRPr="001A6E0C">
        <w:rPr>
          <w:b/>
          <w:sz w:val="22"/>
          <w:szCs w:val="22"/>
        </w:rPr>
        <w:t xml:space="preserve">rocedures </w:t>
      </w:r>
    </w:p>
    <w:p w:rsidR="001A6E0C" w:rsidRDefault="001A6E0C" w:rsidP="00325702">
      <w:pPr>
        <w:rPr>
          <w:sz w:val="22"/>
          <w:szCs w:val="22"/>
        </w:rPr>
      </w:pPr>
    </w:p>
    <w:p w:rsidR="00B20F1B" w:rsidRDefault="00B20F1B" w:rsidP="00325702">
      <w:pPr>
        <w:rPr>
          <w:sz w:val="22"/>
          <w:szCs w:val="22"/>
        </w:rPr>
      </w:pPr>
      <w:r>
        <w:rPr>
          <w:sz w:val="22"/>
          <w:szCs w:val="22"/>
        </w:rPr>
        <w:t xml:space="preserve">Selection and exclusion criteria ensure that appropriate patients receive appropriate care based on appropriate considerations of acuity, </w:t>
      </w:r>
      <w:r w:rsidR="00083D5F">
        <w:rPr>
          <w:sz w:val="22"/>
          <w:szCs w:val="22"/>
        </w:rPr>
        <w:t>invasiveness, and surgical support.</w:t>
      </w:r>
    </w:p>
    <w:p w:rsidR="00B20F1B" w:rsidRDefault="00B20F1B" w:rsidP="00325702">
      <w:pPr>
        <w:rPr>
          <w:sz w:val="22"/>
          <w:szCs w:val="22"/>
        </w:rPr>
      </w:pPr>
    </w:p>
    <w:p w:rsidR="0066269C" w:rsidRPr="00E76228" w:rsidRDefault="000276BA" w:rsidP="00325702">
      <w:pPr>
        <w:rPr>
          <w:sz w:val="22"/>
          <w:szCs w:val="22"/>
          <w:highlight w:val="cyan"/>
        </w:rPr>
      </w:pPr>
      <w:r>
        <w:rPr>
          <w:sz w:val="22"/>
          <w:szCs w:val="22"/>
        </w:rPr>
        <w:t xml:space="preserve">Each hospital </w:t>
      </w:r>
      <w:r w:rsidR="00B20F1B">
        <w:rPr>
          <w:sz w:val="22"/>
          <w:szCs w:val="22"/>
        </w:rPr>
        <w:t xml:space="preserve">must </w:t>
      </w:r>
      <w:r>
        <w:rPr>
          <w:sz w:val="22"/>
          <w:szCs w:val="22"/>
        </w:rPr>
        <w:t>develop policies and procedures for p</w:t>
      </w:r>
      <w:r w:rsidR="00E76228" w:rsidRPr="00E76228">
        <w:rPr>
          <w:sz w:val="22"/>
          <w:szCs w:val="22"/>
        </w:rPr>
        <w:t>atient selection and exclusion criteria based on nationally accepted published guidelines of the American College of Cardiology/American Heart Association and the Heart Rhythm Society.</w:t>
      </w:r>
      <w:r w:rsidR="002B23E5">
        <w:rPr>
          <w:sz w:val="22"/>
          <w:szCs w:val="22"/>
        </w:rPr>
        <w:t xml:space="preserve">  In accordance with 105 CMR 130.940(B), it is the responsibility of the physician director of the cardiac catheterization service to develop and implement these policies and procedures.  </w:t>
      </w:r>
    </w:p>
    <w:p w:rsidR="00141AE5" w:rsidRPr="00F6676A" w:rsidRDefault="00141AE5" w:rsidP="00141AE5">
      <w:pPr>
        <w:rPr>
          <w:sz w:val="22"/>
          <w:szCs w:val="22"/>
          <w:highlight w:val="cyan"/>
        </w:rPr>
      </w:pPr>
    </w:p>
    <w:p w:rsidR="00414A21" w:rsidRPr="00F6676A" w:rsidRDefault="008532BA" w:rsidP="00325702">
      <w:pPr>
        <w:rPr>
          <w:sz w:val="22"/>
          <w:szCs w:val="22"/>
        </w:rPr>
      </w:pPr>
      <w:r w:rsidRPr="00F6676A">
        <w:rPr>
          <w:sz w:val="22"/>
          <w:szCs w:val="22"/>
        </w:rPr>
        <w:t>Questions about this letter should be directed to</w:t>
      </w:r>
      <w:r w:rsidR="00414A21" w:rsidRPr="00F6676A">
        <w:rPr>
          <w:sz w:val="22"/>
          <w:szCs w:val="22"/>
        </w:rPr>
        <w:t xml:space="preserve"> </w:t>
      </w:r>
      <w:hyperlink r:id="rId9" w:history="1">
        <w:r w:rsidR="00414A21" w:rsidRPr="00F6676A">
          <w:rPr>
            <w:rStyle w:val="Hyperlink"/>
            <w:sz w:val="22"/>
            <w:szCs w:val="22"/>
          </w:rPr>
          <w:t>DPH.BHCSQ@MassMail.State.MA.US</w:t>
        </w:r>
      </w:hyperlink>
      <w:r w:rsidR="00414A21" w:rsidRPr="00F6676A">
        <w:rPr>
          <w:sz w:val="22"/>
          <w:szCs w:val="22"/>
        </w:rPr>
        <w:t>.</w:t>
      </w:r>
    </w:p>
    <w:p w:rsidR="00217099" w:rsidRPr="00F6676A" w:rsidRDefault="00217099" w:rsidP="004C34F3">
      <w:pPr>
        <w:pStyle w:val="ColorfulList-Accent1"/>
        <w:ind w:left="0"/>
      </w:pPr>
    </w:p>
    <w:sectPr w:rsidR="00217099" w:rsidRPr="00F6676A">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C3" w:rsidRDefault="00F143C3" w:rsidP="008532BA">
      <w:r>
        <w:separator/>
      </w:r>
    </w:p>
  </w:endnote>
  <w:endnote w:type="continuationSeparator" w:id="0">
    <w:p w:rsidR="00F143C3" w:rsidRDefault="00F143C3" w:rsidP="0085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E32" w:rsidRDefault="00645E32">
    <w:pPr>
      <w:pStyle w:val="Footer"/>
      <w:jc w:val="right"/>
    </w:pPr>
    <w:r>
      <w:fldChar w:fldCharType="begin"/>
    </w:r>
    <w:r>
      <w:instrText xml:space="preserve"> PAGE   \* MERGEFORMAT </w:instrText>
    </w:r>
    <w:r>
      <w:fldChar w:fldCharType="separate"/>
    </w:r>
    <w:r w:rsidR="00691F32">
      <w:rPr>
        <w:noProof/>
      </w:rPr>
      <w:t>4</w:t>
    </w:r>
    <w:r>
      <w:rPr>
        <w:noProof/>
      </w:rPr>
      <w:fldChar w:fldCharType="end"/>
    </w:r>
  </w:p>
  <w:p w:rsidR="00645E32" w:rsidRDefault="00645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C3" w:rsidRDefault="00F143C3" w:rsidP="008532BA">
      <w:r>
        <w:separator/>
      </w:r>
    </w:p>
  </w:footnote>
  <w:footnote w:type="continuationSeparator" w:id="0">
    <w:p w:rsidR="00F143C3" w:rsidRDefault="00F143C3" w:rsidP="00853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2CE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486C"/>
    <w:multiLevelType w:val="hybridMultilevel"/>
    <w:tmpl w:val="00005ACD"/>
    <w:lvl w:ilvl="0" w:tplc="000063A4">
      <w:start w:val="1"/>
      <w:numFmt w:val="upperLetter"/>
      <w:lvlText w:val="(%1)"/>
      <w:lvlJc w:val="left"/>
      <w:pPr>
        <w:tabs>
          <w:tab w:val="num" w:pos="720"/>
        </w:tabs>
        <w:ind w:left="720" w:hanging="360"/>
      </w:pPr>
      <w:rPr>
        <w:rFonts w:cs="Times New Roman"/>
      </w:rPr>
    </w:lvl>
    <w:lvl w:ilvl="1" w:tplc="00006E9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16CF0"/>
    <w:multiLevelType w:val="hybridMultilevel"/>
    <w:tmpl w:val="E5E8A5BE"/>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AA2668E">
      <w:start w:val="1"/>
      <w:numFmt w:val="decimal"/>
      <w:lvlText w:val="%3."/>
      <w:lvlJc w:val="left"/>
      <w:pPr>
        <w:ind w:left="1980" w:hanging="360"/>
      </w:pPr>
      <w:rPr>
        <w:rFonts w:hint="default"/>
      </w:r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662E80"/>
    <w:multiLevelType w:val="hybridMultilevel"/>
    <w:tmpl w:val="957E8A2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AA2668E">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D01587"/>
    <w:multiLevelType w:val="hybridMultilevel"/>
    <w:tmpl w:val="41CA55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75021A"/>
    <w:multiLevelType w:val="hybridMultilevel"/>
    <w:tmpl w:val="A13AD9A6"/>
    <w:lvl w:ilvl="0" w:tplc="000063A4">
      <w:start w:val="1"/>
      <w:numFmt w:val="upp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D8B207E"/>
    <w:multiLevelType w:val="hybridMultilevel"/>
    <w:tmpl w:val="C7A47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24508C"/>
    <w:multiLevelType w:val="hybridMultilevel"/>
    <w:tmpl w:val="8EEE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26F5A"/>
    <w:multiLevelType w:val="hybridMultilevel"/>
    <w:tmpl w:val="3438D6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1545E4"/>
    <w:multiLevelType w:val="hybridMultilevel"/>
    <w:tmpl w:val="0CFEAE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F6959"/>
    <w:multiLevelType w:val="hybridMultilevel"/>
    <w:tmpl w:val="32C6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B5B99"/>
    <w:multiLevelType w:val="hybridMultilevel"/>
    <w:tmpl w:val="E56E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E0D5B"/>
    <w:multiLevelType w:val="hybridMultilevel"/>
    <w:tmpl w:val="FB7C71AA"/>
    <w:lvl w:ilvl="0" w:tplc="04090019">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154981"/>
    <w:multiLevelType w:val="hybridMultilevel"/>
    <w:tmpl w:val="87D214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083642"/>
    <w:multiLevelType w:val="hybridMultilevel"/>
    <w:tmpl w:val="930492E0"/>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47014A"/>
    <w:multiLevelType w:val="hybridMultilevel"/>
    <w:tmpl w:val="4DC8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26D54"/>
    <w:multiLevelType w:val="hybridMultilevel"/>
    <w:tmpl w:val="938E3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C2763"/>
    <w:multiLevelType w:val="hybridMultilevel"/>
    <w:tmpl w:val="7D8850B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587D17"/>
    <w:multiLevelType w:val="hybridMultilevel"/>
    <w:tmpl w:val="73DA0A1C"/>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AA2668E">
      <w:start w:val="1"/>
      <w:numFmt w:val="decimal"/>
      <w:lvlText w:val="%3."/>
      <w:lvlJc w:val="left"/>
      <w:pPr>
        <w:ind w:left="1980" w:hanging="360"/>
      </w:pPr>
      <w:rPr>
        <w:rFonts w:hint="default"/>
      </w:r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6"/>
  </w:num>
  <w:num w:numId="5">
    <w:abstractNumId w:val="17"/>
  </w:num>
  <w:num w:numId="6">
    <w:abstractNumId w:val="12"/>
  </w:num>
  <w:num w:numId="7">
    <w:abstractNumId w:val="13"/>
  </w:num>
  <w:num w:numId="8">
    <w:abstractNumId w:val="7"/>
  </w:num>
  <w:num w:numId="9">
    <w:abstractNumId w:val="10"/>
  </w:num>
  <w:num w:numId="10">
    <w:abstractNumId w:val="15"/>
  </w:num>
  <w:num w:numId="11">
    <w:abstractNumId w:val="1"/>
  </w:num>
  <w:num w:numId="12">
    <w:abstractNumId w:val="5"/>
  </w:num>
  <w:num w:numId="13">
    <w:abstractNumId w:val="11"/>
  </w:num>
  <w:num w:numId="14">
    <w:abstractNumId w:val="14"/>
  </w:num>
  <w:num w:numId="15">
    <w:abstractNumId w:val="3"/>
  </w:num>
  <w:num w:numId="16">
    <w:abstractNumId w:val="4"/>
  </w:num>
  <w:num w:numId="17">
    <w:abstractNumId w:val="0"/>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276BA"/>
    <w:rsid w:val="0003167F"/>
    <w:rsid w:val="00033154"/>
    <w:rsid w:val="0003730F"/>
    <w:rsid w:val="00042048"/>
    <w:rsid w:val="000537DA"/>
    <w:rsid w:val="00083D5F"/>
    <w:rsid w:val="000B2BE5"/>
    <w:rsid w:val="000F113B"/>
    <w:rsid w:val="000F315B"/>
    <w:rsid w:val="000F36A0"/>
    <w:rsid w:val="00141AE5"/>
    <w:rsid w:val="0015268B"/>
    <w:rsid w:val="001664D2"/>
    <w:rsid w:val="00177C77"/>
    <w:rsid w:val="001A6E0C"/>
    <w:rsid w:val="001B6726"/>
    <w:rsid w:val="001C24CD"/>
    <w:rsid w:val="001F5119"/>
    <w:rsid w:val="001F7FA6"/>
    <w:rsid w:val="00217099"/>
    <w:rsid w:val="00230188"/>
    <w:rsid w:val="00243F5F"/>
    <w:rsid w:val="00265E33"/>
    <w:rsid w:val="00276957"/>
    <w:rsid w:val="00276DCC"/>
    <w:rsid w:val="002A68FA"/>
    <w:rsid w:val="002B23E5"/>
    <w:rsid w:val="002B35AE"/>
    <w:rsid w:val="002C350C"/>
    <w:rsid w:val="002F10D0"/>
    <w:rsid w:val="00325702"/>
    <w:rsid w:val="00337DC8"/>
    <w:rsid w:val="0034298B"/>
    <w:rsid w:val="00343859"/>
    <w:rsid w:val="00360BCB"/>
    <w:rsid w:val="00385812"/>
    <w:rsid w:val="00392D0B"/>
    <w:rsid w:val="003A7AFC"/>
    <w:rsid w:val="003C0F11"/>
    <w:rsid w:val="003C60EF"/>
    <w:rsid w:val="003D1210"/>
    <w:rsid w:val="003E2A66"/>
    <w:rsid w:val="00414A21"/>
    <w:rsid w:val="004535A4"/>
    <w:rsid w:val="00454655"/>
    <w:rsid w:val="00474C1F"/>
    <w:rsid w:val="004813AC"/>
    <w:rsid w:val="00492C34"/>
    <w:rsid w:val="00496CB4"/>
    <w:rsid w:val="004B37A0"/>
    <w:rsid w:val="004C34F3"/>
    <w:rsid w:val="004D6B39"/>
    <w:rsid w:val="004F07EF"/>
    <w:rsid w:val="00510E71"/>
    <w:rsid w:val="005448AA"/>
    <w:rsid w:val="00562248"/>
    <w:rsid w:val="00565D21"/>
    <w:rsid w:val="00567209"/>
    <w:rsid w:val="00584D2D"/>
    <w:rsid w:val="0059058B"/>
    <w:rsid w:val="00590957"/>
    <w:rsid w:val="005A2386"/>
    <w:rsid w:val="005A5508"/>
    <w:rsid w:val="005B7895"/>
    <w:rsid w:val="005E09F0"/>
    <w:rsid w:val="005E331B"/>
    <w:rsid w:val="00611814"/>
    <w:rsid w:val="00645B4D"/>
    <w:rsid w:val="00645E32"/>
    <w:rsid w:val="0066269C"/>
    <w:rsid w:val="00691F32"/>
    <w:rsid w:val="006D06D9"/>
    <w:rsid w:val="006D4606"/>
    <w:rsid w:val="006D77A6"/>
    <w:rsid w:val="00702109"/>
    <w:rsid w:val="00715448"/>
    <w:rsid w:val="00720A38"/>
    <w:rsid w:val="0072610D"/>
    <w:rsid w:val="00743B03"/>
    <w:rsid w:val="007637A2"/>
    <w:rsid w:val="0079470C"/>
    <w:rsid w:val="007B3F4B"/>
    <w:rsid w:val="007B7347"/>
    <w:rsid w:val="007D10F3"/>
    <w:rsid w:val="007F226F"/>
    <w:rsid w:val="0080161C"/>
    <w:rsid w:val="008532BA"/>
    <w:rsid w:val="008569C5"/>
    <w:rsid w:val="008746FA"/>
    <w:rsid w:val="00875821"/>
    <w:rsid w:val="008A7E6F"/>
    <w:rsid w:val="008B3CAC"/>
    <w:rsid w:val="008B5DDA"/>
    <w:rsid w:val="008E5AD7"/>
    <w:rsid w:val="00907E91"/>
    <w:rsid w:val="00942342"/>
    <w:rsid w:val="009908FF"/>
    <w:rsid w:val="00995505"/>
    <w:rsid w:val="009960EA"/>
    <w:rsid w:val="00A25A5A"/>
    <w:rsid w:val="00A55473"/>
    <w:rsid w:val="00A65101"/>
    <w:rsid w:val="00A74A65"/>
    <w:rsid w:val="00AC3EC2"/>
    <w:rsid w:val="00B037B4"/>
    <w:rsid w:val="00B20F1B"/>
    <w:rsid w:val="00B21650"/>
    <w:rsid w:val="00B26741"/>
    <w:rsid w:val="00B403BF"/>
    <w:rsid w:val="00B608D9"/>
    <w:rsid w:val="00B70116"/>
    <w:rsid w:val="00B7718C"/>
    <w:rsid w:val="00BA4055"/>
    <w:rsid w:val="00BA7FB6"/>
    <w:rsid w:val="00BB0812"/>
    <w:rsid w:val="00BF6A65"/>
    <w:rsid w:val="00C20BFE"/>
    <w:rsid w:val="00C35A0B"/>
    <w:rsid w:val="00C9712B"/>
    <w:rsid w:val="00CC1778"/>
    <w:rsid w:val="00CE575B"/>
    <w:rsid w:val="00CF3DE8"/>
    <w:rsid w:val="00D0493F"/>
    <w:rsid w:val="00D34743"/>
    <w:rsid w:val="00D3477B"/>
    <w:rsid w:val="00D42073"/>
    <w:rsid w:val="00D47AA5"/>
    <w:rsid w:val="00D53973"/>
    <w:rsid w:val="00D56F91"/>
    <w:rsid w:val="00D767DD"/>
    <w:rsid w:val="00D8671C"/>
    <w:rsid w:val="00DA57C3"/>
    <w:rsid w:val="00DC3855"/>
    <w:rsid w:val="00E242A8"/>
    <w:rsid w:val="00E26502"/>
    <w:rsid w:val="00E274B8"/>
    <w:rsid w:val="00E36FD4"/>
    <w:rsid w:val="00E72707"/>
    <w:rsid w:val="00E76228"/>
    <w:rsid w:val="00EE524B"/>
    <w:rsid w:val="00EF478D"/>
    <w:rsid w:val="00F0586E"/>
    <w:rsid w:val="00F143C3"/>
    <w:rsid w:val="00F43932"/>
    <w:rsid w:val="00F52C78"/>
    <w:rsid w:val="00F53F76"/>
    <w:rsid w:val="00F63E21"/>
    <w:rsid w:val="00F6526D"/>
    <w:rsid w:val="00F6676A"/>
    <w:rsid w:val="00FA0E8D"/>
    <w:rsid w:val="00FC6B42"/>
    <w:rsid w:val="00FD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iPriority w:val="99"/>
    <w:rsid w:val="008532BA"/>
    <w:rPr>
      <w:sz w:val="20"/>
    </w:rPr>
  </w:style>
  <w:style w:type="character" w:customStyle="1" w:styleId="FootnoteTextChar">
    <w:name w:val="Footnote Text Char"/>
    <w:basedOn w:val="DefaultParagraphFont"/>
    <w:link w:val="FootnoteText"/>
    <w:uiPriority w:val="99"/>
    <w:rsid w:val="008532BA"/>
  </w:style>
  <w:style w:type="character" w:styleId="FootnoteReference">
    <w:name w:val="footnote reference"/>
    <w:uiPriority w:val="99"/>
    <w:rsid w:val="008532BA"/>
    <w:rPr>
      <w:rFonts w:cs="Times New Roman"/>
      <w:vertAlign w:val="superscript"/>
    </w:rPr>
  </w:style>
  <w:style w:type="paragraph" w:styleId="ColorfulList-Accent1">
    <w:name w:val="Colorful List Accent 1"/>
    <w:basedOn w:val="Normal"/>
    <w:uiPriority w:val="34"/>
    <w:qFormat/>
    <w:rsid w:val="008532BA"/>
    <w:pPr>
      <w:ind w:left="720"/>
      <w:contextualSpacing/>
    </w:pPr>
  </w:style>
  <w:style w:type="paragraph" w:customStyle="1" w:styleId="Default">
    <w:name w:val="Default"/>
    <w:rsid w:val="00217099"/>
    <w:pPr>
      <w:autoSpaceDE w:val="0"/>
      <w:autoSpaceDN w:val="0"/>
      <w:adjustRightInd w:val="0"/>
    </w:pPr>
    <w:rPr>
      <w:color w:val="000000"/>
      <w:sz w:val="24"/>
      <w:szCs w:val="24"/>
    </w:rPr>
  </w:style>
  <w:style w:type="character" w:styleId="CommentReference">
    <w:name w:val="annotation reference"/>
    <w:rsid w:val="00B70116"/>
    <w:rPr>
      <w:sz w:val="16"/>
      <w:szCs w:val="16"/>
    </w:rPr>
  </w:style>
  <w:style w:type="paragraph" w:styleId="CommentText">
    <w:name w:val="annotation text"/>
    <w:basedOn w:val="Normal"/>
    <w:link w:val="CommentTextChar"/>
    <w:rsid w:val="00B70116"/>
    <w:rPr>
      <w:sz w:val="20"/>
    </w:rPr>
  </w:style>
  <w:style w:type="character" w:customStyle="1" w:styleId="CommentTextChar">
    <w:name w:val="Comment Text Char"/>
    <w:basedOn w:val="DefaultParagraphFont"/>
    <w:link w:val="CommentText"/>
    <w:rsid w:val="00B70116"/>
  </w:style>
  <w:style w:type="paragraph" w:styleId="CommentSubject">
    <w:name w:val="annotation subject"/>
    <w:basedOn w:val="CommentText"/>
    <w:next w:val="CommentText"/>
    <w:link w:val="CommentSubjectChar"/>
    <w:rsid w:val="00B70116"/>
    <w:rPr>
      <w:b/>
      <w:bCs/>
    </w:rPr>
  </w:style>
  <w:style w:type="character" w:customStyle="1" w:styleId="CommentSubjectChar">
    <w:name w:val="Comment Subject Char"/>
    <w:link w:val="CommentSubject"/>
    <w:rsid w:val="00B70116"/>
    <w:rPr>
      <w:b/>
      <w:bCs/>
    </w:rPr>
  </w:style>
  <w:style w:type="paragraph" w:styleId="Header">
    <w:name w:val="header"/>
    <w:basedOn w:val="Normal"/>
    <w:link w:val="HeaderChar"/>
    <w:rsid w:val="007637A2"/>
    <w:pPr>
      <w:tabs>
        <w:tab w:val="center" w:pos="4680"/>
        <w:tab w:val="right" w:pos="9360"/>
      </w:tabs>
    </w:pPr>
  </w:style>
  <w:style w:type="character" w:customStyle="1" w:styleId="HeaderChar">
    <w:name w:val="Header Char"/>
    <w:link w:val="Header"/>
    <w:rsid w:val="007637A2"/>
    <w:rPr>
      <w:sz w:val="24"/>
    </w:rPr>
  </w:style>
  <w:style w:type="paragraph" w:styleId="Footer">
    <w:name w:val="footer"/>
    <w:basedOn w:val="Normal"/>
    <w:link w:val="FooterChar"/>
    <w:uiPriority w:val="99"/>
    <w:rsid w:val="007637A2"/>
    <w:pPr>
      <w:tabs>
        <w:tab w:val="center" w:pos="4680"/>
        <w:tab w:val="right" w:pos="9360"/>
      </w:tabs>
    </w:pPr>
  </w:style>
  <w:style w:type="character" w:customStyle="1" w:styleId="FooterChar">
    <w:name w:val="Footer Char"/>
    <w:link w:val="Footer"/>
    <w:uiPriority w:val="99"/>
    <w:rsid w:val="007637A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iPriority w:val="99"/>
    <w:rsid w:val="008532BA"/>
    <w:rPr>
      <w:sz w:val="20"/>
    </w:rPr>
  </w:style>
  <w:style w:type="character" w:customStyle="1" w:styleId="FootnoteTextChar">
    <w:name w:val="Footnote Text Char"/>
    <w:basedOn w:val="DefaultParagraphFont"/>
    <w:link w:val="FootnoteText"/>
    <w:uiPriority w:val="99"/>
    <w:rsid w:val="008532BA"/>
  </w:style>
  <w:style w:type="character" w:styleId="FootnoteReference">
    <w:name w:val="footnote reference"/>
    <w:uiPriority w:val="99"/>
    <w:rsid w:val="008532BA"/>
    <w:rPr>
      <w:rFonts w:cs="Times New Roman"/>
      <w:vertAlign w:val="superscript"/>
    </w:rPr>
  </w:style>
  <w:style w:type="paragraph" w:styleId="ColorfulList-Accent1">
    <w:name w:val="Colorful List Accent 1"/>
    <w:basedOn w:val="Normal"/>
    <w:uiPriority w:val="34"/>
    <w:qFormat/>
    <w:rsid w:val="008532BA"/>
    <w:pPr>
      <w:ind w:left="720"/>
      <w:contextualSpacing/>
    </w:pPr>
  </w:style>
  <w:style w:type="paragraph" w:customStyle="1" w:styleId="Default">
    <w:name w:val="Default"/>
    <w:rsid w:val="00217099"/>
    <w:pPr>
      <w:autoSpaceDE w:val="0"/>
      <w:autoSpaceDN w:val="0"/>
      <w:adjustRightInd w:val="0"/>
    </w:pPr>
    <w:rPr>
      <w:color w:val="000000"/>
      <w:sz w:val="24"/>
      <w:szCs w:val="24"/>
    </w:rPr>
  </w:style>
  <w:style w:type="character" w:styleId="CommentReference">
    <w:name w:val="annotation reference"/>
    <w:rsid w:val="00B70116"/>
    <w:rPr>
      <w:sz w:val="16"/>
      <w:szCs w:val="16"/>
    </w:rPr>
  </w:style>
  <w:style w:type="paragraph" w:styleId="CommentText">
    <w:name w:val="annotation text"/>
    <w:basedOn w:val="Normal"/>
    <w:link w:val="CommentTextChar"/>
    <w:rsid w:val="00B70116"/>
    <w:rPr>
      <w:sz w:val="20"/>
    </w:rPr>
  </w:style>
  <w:style w:type="character" w:customStyle="1" w:styleId="CommentTextChar">
    <w:name w:val="Comment Text Char"/>
    <w:basedOn w:val="DefaultParagraphFont"/>
    <w:link w:val="CommentText"/>
    <w:rsid w:val="00B70116"/>
  </w:style>
  <w:style w:type="paragraph" w:styleId="CommentSubject">
    <w:name w:val="annotation subject"/>
    <w:basedOn w:val="CommentText"/>
    <w:next w:val="CommentText"/>
    <w:link w:val="CommentSubjectChar"/>
    <w:rsid w:val="00B70116"/>
    <w:rPr>
      <w:b/>
      <w:bCs/>
    </w:rPr>
  </w:style>
  <w:style w:type="character" w:customStyle="1" w:styleId="CommentSubjectChar">
    <w:name w:val="Comment Subject Char"/>
    <w:link w:val="CommentSubject"/>
    <w:rsid w:val="00B70116"/>
    <w:rPr>
      <w:b/>
      <w:bCs/>
    </w:rPr>
  </w:style>
  <w:style w:type="paragraph" w:styleId="Header">
    <w:name w:val="header"/>
    <w:basedOn w:val="Normal"/>
    <w:link w:val="HeaderChar"/>
    <w:rsid w:val="007637A2"/>
    <w:pPr>
      <w:tabs>
        <w:tab w:val="center" w:pos="4680"/>
        <w:tab w:val="right" w:pos="9360"/>
      </w:tabs>
    </w:pPr>
  </w:style>
  <w:style w:type="character" w:customStyle="1" w:styleId="HeaderChar">
    <w:name w:val="Header Char"/>
    <w:link w:val="Header"/>
    <w:rsid w:val="007637A2"/>
    <w:rPr>
      <w:sz w:val="24"/>
    </w:rPr>
  </w:style>
  <w:style w:type="paragraph" w:styleId="Footer">
    <w:name w:val="footer"/>
    <w:basedOn w:val="Normal"/>
    <w:link w:val="FooterChar"/>
    <w:uiPriority w:val="99"/>
    <w:rsid w:val="007637A2"/>
    <w:pPr>
      <w:tabs>
        <w:tab w:val="center" w:pos="4680"/>
        <w:tab w:val="right" w:pos="9360"/>
      </w:tabs>
    </w:pPr>
  </w:style>
  <w:style w:type="character" w:customStyle="1" w:styleId="FooterChar">
    <w:name w:val="Footer Char"/>
    <w:link w:val="Footer"/>
    <w:uiPriority w:val="99"/>
    <w:rsid w:val="007637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mailto:DPH.BHCSQ@MassMail.State.MA.US"/>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4</Pages>
  <Words>1575</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11280</CharactersWithSpaces>
  <SharedDoc>false</SharedDoc>
  <HLinks>
    <vt:vector size="6" baseType="variant">
      <vt:variant>
        <vt:i4>1048676</vt:i4>
      </vt:variant>
      <vt:variant>
        <vt:i4>0</vt:i4>
      </vt:variant>
      <vt:variant>
        <vt:i4>0</vt:i4>
      </vt:variant>
      <vt:variant>
        <vt:i4>5</vt:i4>
      </vt:variant>
      <vt:variant>
        <vt:lpwstr>mailto:DPH.BHCSQ@MassMail.State.MA.US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2017-04-07T15:31:00Z</dcterms:created>
  <dc:creator>BHCSQ</dc:creator>
  <lastModifiedBy>AutoBVT</lastModifiedBy>
  <lastPrinted>2017-04-06T17:55:00Z</lastPrinted>
  <dcterms:modified xsi:type="dcterms:W3CDTF">2017-04-07T15:31:00Z</dcterms:modified>
  <revision>2</revision>
  <dc:title/>
</coreProperties>
</file>