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8A" w:rsidRDefault="008061C4" w:rsidP="008061C4">
      <w:pPr>
        <w:pStyle w:val="ICEBy-line"/>
        <w:ind w:left="0"/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-88900</wp:posOffset>
            </wp:positionV>
            <wp:extent cx="1304290" cy="1183640"/>
            <wp:effectExtent l="19050" t="0" r="0" b="0"/>
            <wp:wrapTight wrapText="bothSides">
              <wp:wrapPolygon edited="0">
                <wp:start x="12935" y="348"/>
                <wp:lineTo x="7256" y="1738"/>
                <wp:lineTo x="315" y="4867"/>
                <wp:lineTo x="-315" y="11472"/>
                <wp:lineTo x="631" y="17034"/>
                <wp:lineTo x="1262" y="17730"/>
                <wp:lineTo x="6310" y="20858"/>
                <wp:lineTo x="7572" y="20858"/>
                <wp:lineTo x="10411" y="20858"/>
                <wp:lineTo x="11673" y="20858"/>
                <wp:lineTo x="18929" y="17730"/>
                <wp:lineTo x="19560" y="17034"/>
                <wp:lineTo x="21137" y="12863"/>
                <wp:lineTo x="21137" y="4519"/>
                <wp:lineTo x="17982" y="695"/>
                <wp:lineTo x="16405" y="348"/>
                <wp:lineTo x="12935" y="348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61C4">
        <w:t xml:space="preserve">Adapted from Classroom Collaboration, </w:t>
      </w:r>
    </w:p>
    <w:p w:rsidR="007C1966" w:rsidRDefault="008061C4" w:rsidP="008061C4">
      <w:pPr>
        <w:pStyle w:val="ICEBy-line"/>
        <w:ind w:left="0"/>
      </w:pPr>
      <w:proofErr w:type="gramStart"/>
      <w:r w:rsidRPr="008061C4">
        <w:t>by</w:t>
      </w:r>
      <w:proofErr w:type="gramEnd"/>
      <w:r w:rsidRPr="008061C4">
        <w:t xml:space="preserve"> Laurel J. Hudson, Ph.D. (Perkins School for the Blind)</w:t>
      </w:r>
    </w:p>
    <w:p w:rsidR="008061C4" w:rsidRPr="00CA39A7" w:rsidRDefault="008061C4" w:rsidP="008061C4">
      <w:pPr>
        <w:pStyle w:val="ICEBody"/>
        <w:rPr>
          <w:szCs w:val="22"/>
        </w:rPr>
      </w:pPr>
      <w:r w:rsidRPr="00CA39A7">
        <w:rPr>
          <w:szCs w:val="22"/>
        </w:rPr>
        <w:t>It often feels right to give help to students with disabilities, but this may not be in their best interest.  Use this list to help yourself to step back.</w:t>
      </w:r>
    </w:p>
    <w:p w:rsidR="008061C4" w:rsidRPr="00CA39A7" w:rsidRDefault="008061C4" w:rsidP="008061C4">
      <w:pPr>
        <w:pStyle w:val="ICEBody"/>
        <w:rPr>
          <w:szCs w:val="22"/>
        </w:rPr>
      </w:pPr>
    </w:p>
    <w:p w:rsidR="008061C4" w:rsidRPr="00CA39A7" w:rsidRDefault="008061C4" w:rsidP="00CA39A7">
      <w:pPr>
        <w:pStyle w:val="ICEList"/>
        <w:spacing w:before="0"/>
        <w:rPr>
          <w:szCs w:val="22"/>
        </w:rPr>
      </w:pPr>
      <w:r w:rsidRPr="00CA39A7">
        <w:rPr>
          <w:szCs w:val="22"/>
        </w:rPr>
        <w:t>You’re stepping back so your students can step forward and become independent.  Keep this in mind</w:t>
      </w:r>
      <w:r w:rsidRPr="00CA39A7">
        <w:rPr>
          <w:szCs w:val="22"/>
        </w:rPr>
        <w:t>.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>Clock how long it actually takes for students to start zippers, pick up dropped papers, or find page numbers.  What’s a few more seconds in the grande</w:t>
      </w:r>
      <w:r w:rsidRPr="00CA39A7">
        <w:rPr>
          <w:szCs w:val="22"/>
        </w:rPr>
        <w:t>r scheme?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>Sit on your hands for a whole task while you practice giving verbal instead of touch cues.  Hands off the hands!  Or give touch or visual cues instead of verbal cues.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If you need touch cues, try hand-under-hand instead of hand-over-hand.  This gives students much more choice. 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>Let your students make mistakes and get into trouble.  It’s part</w:t>
      </w:r>
      <w:r w:rsidRPr="00CA39A7">
        <w:rPr>
          <w:szCs w:val="22"/>
        </w:rPr>
        <w:t xml:space="preserve"> of the human experience!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Acknowledge your own needs.  There’s a reason you chose the helping profession. 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Sit further away.  If you’ve been within arm’s reach, sit just within earshot.  If you’ve been sitting just within earshot, sit across the room. 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Pat yourself on the back every time you help by supporting and scaffolding, not thinking.  Your job is to assist in skill acquisition, NOT do the thinking! 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Even though helping can feel right, be aware that too much assistance is short-sighted.  Sometimes less is more, less is better. 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Catch yourself before you correct your students’ work.  Don’t cover for them.  This is about their skills… not yours. 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Commit to no intervention for a whole activity.  Take data instead.  Things might not fall apart as much as you had expected. 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 “What page are we on?” “What’s for lunch?” Have students ask their classmates instead of you, both during school and on the telephone. 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Assign student learning partners and sighted guides. 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Teach students to decline assistance, “Thanks, but please let me try it by myself.” 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Whenever you add prompts, include a plan to </w:t>
      </w:r>
      <w:proofErr w:type="gramStart"/>
      <w:r w:rsidRPr="00CA39A7">
        <w:rPr>
          <w:szCs w:val="22"/>
        </w:rPr>
        <w:t>phase</w:t>
      </w:r>
      <w:proofErr w:type="gramEnd"/>
      <w:r w:rsidRPr="00CA39A7">
        <w:rPr>
          <w:szCs w:val="22"/>
        </w:rPr>
        <w:t xml:space="preserve"> them out. 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Let others know that you need to step back so that your students can be more independent.  You’re not shirking your responsibilities. 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Collaborate with other adults to break your habits of helping too much.  Agree to remind each other to step back. </w:t>
      </w:r>
    </w:p>
    <w:p w:rsidR="008061C4" w:rsidRPr="00CA39A7" w:rsidRDefault="008061C4" w:rsidP="00CA39A7">
      <w:pPr>
        <w:pStyle w:val="ICEList"/>
        <w:spacing w:before="0"/>
        <w:ind w:left="540" w:hanging="540"/>
        <w:rPr>
          <w:szCs w:val="22"/>
        </w:rPr>
      </w:pPr>
      <w:r w:rsidRPr="00CA39A7">
        <w:rPr>
          <w:szCs w:val="22"/>
        </w:rPr>
        <w:t xml:space="preserve">Try helping only when classroom teachers give you a signal.  They may prefer to respond directly or to give students longer to work it out alone. </w:t>
      </w:r>
    </w:p>
    <w:p w:rsidR="007C1966" w:rsidRPr="00CA39A7" w:rsidRDefault="008061C4" w:rsidP="00CA39A7">
      <w:pPr>
        <w:pStyle w:val="ICEList"/>
        <w:spacing w:before="0"/>
        <w:ind w:left="540" w:hanging="540"/>
        <w:rPr>
          <w:bCs/>
          <w:sz w:val="28"/>
        </w:rPr>
      </w:pPr>
      <w:r w:rsidRPr="00CA39A7">
        <w:rPr>
          <w:szCs w:val="22"/>
        </w:rPr>
        <w:t>Post a</w:t>
      </w:r>
      <w:r w:rsidR="00CA39A7">
        <w:rPr>
          <w:szCs w:val="22"/>
        </w:rPr>
        <w:t xml:space="preserve"> sign:</w:t>
      </w:r>
      <w:r w:rsidRPr="00CA39A7">
        <w:rPr>
          <w:szCs w:val="22"/>
        </w:rPr>
        <w:t xml:space="preserve"> “Are there any other ways I could step back</w:t>
      </w:r>
      <w:r w:rsidR="00CA39A7">
        <w:rPr>
          <w:szCs w:val="22"/>
        </w:rPr>
        <w:t>?”</w:t>
      </w:r>
    </w:p>
    <w:sectPr w:rsidR="007C1966" w:rsidRPr="00CA39A7" w:rsidSect="008061C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1440" w:left="720" w:header="14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8C" w:rsidRDefault="004D148C" w:rsidP="0039157D">
      <w:r>
        <w:separator/>
      </w:r>
    </w:p>
  </w:endnote>
  <w:endnote w:type="continuationSeparator" w:id="0">
    <w:p w:rsidR="004D148C" w:rsidRDefault="004D148C" w:rsidP="00391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sz w:val="20"/>
        <w:szCs w:val="20"/>
      </w:rPr>
      <w:id w:val="17655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3F5" w:rsidRDefault="00FC43F5" w:rsidP="00DD1C39">
        <w:pPr>
          <w:pStyle w:val="Footer"/>
          <w:tabs>
            <w:tab w:val="clear" w:pos="4320"/>
            <w:tab w:val="clear" w:pos="8640"/>
            <w:tab w:val="right" w:pos="3600"/>
            <w:tab w:val="left" w:pos="5760"/>
          </w:tabs>
          <w:ind w:left="-720"/>
          <w:rPr>
            <w:rFonts w:ascii="Century Gothic" w:hAnsi="Century Gothic"/>
            <w:sz w:val="20"/>
            <w:szCs w:val="20"/>
          </w:rPr>
        </w:pPr>
      </w:p>
      <w:p w:rsidR="00FC43F5" w:rsidRDefault="00FC43F5" w:rsidP="0083188A">
        <w:pPr>
          <w:pStyle w:val="Footer"/>
          <w:pBdr>
            <w:top w:val="single" w:sz="6" w:space="1" w:color="auto"/>
          </w:pBdr>
          <w:tabs>
            <w:tab w:val="clear" w:pos="4320"/>
            <w:tab w:val="clear" w:pos="8640"/>
          </w:tabs>
          <w:ind w:left="-720" w:right="-720"/>
          <w:rPr>
            <w:rFonts w:ascii="Century Gothic" w:hAnsi="Century Gothic"/>
            <w:sz w:val="20"/>
            <w:szCs w:val="20"/>
          </w:rPr>
        </w:pPr>
        <w:r>
          <w:rPr>
            <w:rFonts w:ascii="Century Gothic" w:hAnsi="Century Gothic"/>
            <w:noProof/>
            <w:sz w:val="20"/>
            <w:szCs w:val="20"/>
            <w:lang w:eastAsia="en-US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3192145</wp:posOffset>
              </wp:positionH>
              <wp:positionV relativeFrom="paragraph">
                <wp:posOffset>113665</wp:posOffset>
              </wp:positionV>
              <wp:extent cx="731520" cy="763905"/>
              <wp:effectExtent l="19050" t="0" r="0" b="0"/>
              <wp:wrapThrough wrapText="bothSides">
                <wp:wrapPolygon edited="0">
                  <wp:start x="6188" y="0"/>
                  <wp:lineTo x="2813" y="2155"/>
                  <wp:lineTo x="-563" y="7002"/>
                  <wp:lineTo x="563" y="17237"/>
                  <wp:lineTo x="5625" y="21007"/>
                  <wp:lineTo x="6188" y="21007"/>
                  <wp:lineTo x="15188" y="21007"/>
                  <wp:lineTo x="15750" y="21007"/>
                  <wp:lineTo x="20250" y="17776"/>
                  <wp:lineTo x="20813" y="17237"/>
                  <wp:lineTo x="21375" y="11312"/>
                  <wp:lineTo x="21375" y="6464"/>
                  <wp:lineTo x="18563" y="2155"/>
                  <wp:lineTo x="15188" y="0"/>
                  <wp:lineTo x="6188" y="0"/>
                </wp:wrapPolygon>
              </wp:wrapThrough>
              <wp:docPr id="10" name="Picture 3" descr="C:\Users\iwitherby\Desktop\Seal_of_Massachusett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iwitherby\Desktop\Seal_of_Massachusetts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1520" cy="763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AD2691" w:rsidRPr="0078539E">
          <w:rPr>
            <w:rFonts w:ascii="Century Gothic" w:hAnsi="Century Gothic"/>
            <w:sz w:val="20"/>
            <w:szCs w:val="20"/>
          </w:rPr>
          <w:tab/>
        </w:r>
      </w:p>
      <w:p w:rsidR="00AD2691" w:rsidRPr="00DD1C39" w:rsidRDefault="00FC43F5" w:rsidP="0083188A">
        <w:pPr>
          <w:pStyle w:val="Footer"/>
          <w:tabs>
            <w:tab w:val="clear" w:pos="4320"/>
            <w:tab w:val="clear" w:pos="8640"/>
            <w:tab w:val="right" w:pos="4680"/>
            <w:tab w:val="left" w:pos="6480"/>
          </w:tabs>
          <w:ind w:left="-720"/>
          <w:rPr>
            <w:rFonts w:ascii="Century Gothic" w:hAnsi="Century Gothic"/>
            <w:kern w:val="20"/>
            <w:sz w:val="22"/>
            <w:szCs w:val="22"/>
          </w:rPr>
        </w:pPr>
        <w:r>
          <w:rPr>
            <w:rFonts w:ascii="Century Gothic" w:hAnsi="Century Gothic"/>
            <w:sz w:val="20"/>
            <w:szCs w:val="20"/>
          </w:rPr>
          <w:tab/>
        </w:r>
        <w:r w:rsidR="00AD2691" w:rsidRPr="00DD1C39">
          <w:rPr>
            <w:rFonts w:ascii="Century Gothic" w:hAnsi="Century Gothic"/>
            <w:kern w:val="20"/>
            <w:sz w:val="22"/>
            <w:szCs w:val="22"/>
          </w:rPr>
          <w:t xml:space="preserve">Inclusive Concurrent Enrollment Initiative </w:t>
        </w:r>
        <w:r w:rsidR="00AD2691" w:rsidRPr="00DD1C39">
          <w:rPr>
            <w:rFonts w:ascii="Century Gothic" w:hAnsi="Century Gothic"/>
            <w:kern w:val="20"/>
            <w:sz w:val="22"/>
            <w:szCs w:val="22"/>
          </w:rPr>
          <w:tab/>
          <w:t>Coordinator: Glenn Gabbard</w:t>
        </w:r>
      </w:p>
      <w:p w:rsidR="00AD2691" w:rsidRPr="00DD1C39" w:rsidRDefault="00AD2691" w:rsidP="0083188A">
        <w:pPr>
          <w:pStyle w:val="Footer"/>
          <w:tabs>
            <w:tab w:val="clear" w:pos="4320"/>
            <w:tab w:val="clear" w:pos="8640"/>
            <w:tab w:val="right" w:pos="4680"/>
            <w:tab w:val="left" w:pos="6480"/>
          </w:tabs>
          <w:rPr>
            <w:rFonts w:ascii="Century Gothic" w:hAnsi="Century Gothic"/>
            <w:kern w:val="20"/>
            <w:sz w:val="22"/>
            <w:szCs w:val="22"/>
          </w:rPr>
        </w:pPr>
        <w:r w:rsidRPr="00DD1C39">
          <w:rPr>
            <w:rFonts w:ascii="Century Gothic" w:hAnsi="Century Gothic"/>
            <w:kern w:val="20"/>
            <w:sz w:val="22"/>
            <w:szCs w:val="22"/>
          </w:rPr>
          <w:tab/>
          <w:t>Executive Office of Education</w:t>
        </w:r>
        <w:r w:rsidRPr="00DD1C39">
          <w:rPr>
            <w:rFonts w:ascii="Century Gothic" w:hAnsi="Century Gothic"/>
            <w:kern w:val="20"/>
            <w:sz w:val="22"/>
            <w:szCs w:val="22"/>
          </w:rPr>
          <w:tab/>
          <w:t>Phone: 617.979.8335</w:t>
        </w:r>
      </w:p>
      <w:p w:rsidR="00AD2691" w:rsidRPr="00DD1C39" w:rsidRDefault="00AD2691" w:rsidP="0083188A">
        <w:pPr>
          <w:pStyle w:val="Footer"/>
          <w:tabs>
            <w:tab w:val="clear" w:pos="4320"/>
            <w:tab w:val="clear" w:pos="8640"/>
            <w:tab w:val="right" w:pos="4680"/>
            <w:tab w:val="left" w:pos="6480"/>
          </w:tabs>
          <w:ind w:left="-720"/>
          <w:rPr>
            <w:rFonts w:ascii="Century Gothic" w:hAnsi="Century Gothic"/>
            <w:kern w:val="20"/>
            <w:sz w:val="22"/>
            <w:szCs w:val="22"/>
          </w:rPr>
        </w:pPr>
        <w:r w:rsidRPr="00DD1C39">
          <w:rPr>
            <w:rFonts w:ascii="Century Gothic" w:hAnsi="Century Gothic"/>
            <w:kern w:val="20"/>
            <w:sz w:val="22"/>
            <w:szCs w:val="22"/>
          </w:rPr>
          <w:tab/>
          <w:t>Commonwealth of Massachusetts</w:t>
        </w:r>
        <w:r w:rsidRPr="00DD1C39">
          <w:rPr>
            <w:rFonts w:ascii="Century Gothic" w:hAnsi="Century Gothic"/>
            <w:kern w:val="20"/>
            <w:sz w:val="22"/>
            <w:szCs w:val="22"/>
          </w:rPr>
          <w:tab/>
          <w:t>Fax: 617.979.8258</w:t>
        </w:r>
      </w:p>
      <w:p w:rsidR="00AD2691" w:rsidRPr="0078539E" w:rsidRDefault="00AD2691" w:rsidP="0083188A">
        <w:pPr>
          <w:pStyle w:val="Footer"/>
          <w:tabs>
            <w:tab w:val="clear" w:pos="4320"/>
            <w:tab w:val="clear" w:pos="8640"/>
            <w:tab w:val="right" w:pos="4680"/>
            <w:tab w:val="left" w:pos="5940"/>
            <w:tab w:val="right" w:pos="10800"/>
          </w:tabs>
          <w:rPr>
            <w:rFonts w:ascii="Century Gothic" w:hAnsi="Century Gothic"/>
            <w:sz w:val="20"/>
            <w:szCs w:val="20"/>
          </w:rPr>
        </w:pPr>
        <w:r w:rsidRPr="00DD1C39">
          <w:rPr>
            <w:rFonts w:ascii="Century Gothic" w:hAnsi="Century Gothic"/>
            <w:kern w:val="20"/>
            <w:sz w:val="22"/>
            <w:szCs w:val="22"/>
          </w:rPr>
          <w:tab/>
          <w:t>One Ashburton Place</w:t>
        </w:r>
        <w:r w:rsidRPr="00CA69EC">
          <w:rPr>
            <w:rFonts w:ascii="Century Gothic" w:hAnsi="Century Gothic"/>
            <w:sz w:val="22"/>
            <w:szCs w:val="22"/>
          </w:rPr>
          <w:tab/>
        </w:r>
        <w:r w:rsidRPr="00CA69EC">
          <w:rPr>
            <w:rFonts w:ascii="Century Gothic" w:hAnsi="Century Gothic"/>
            <w:sz w:val="22"/>
            <w:szCs w:val="22"/>
          </w:rPr>
          <w:tab/>
        </w:r>
        <w:r w:rsidR="009930E0" w:rsidRPr="0078539E">
          <w:rPr>
            <w:rFonts w:ascii="Century Gothic" w:hAnsi="Century Gothic"/>
            <w:sz w:val="20"/>
            <w:szCs w:val="20"/>
          </w:rPr>
          <w:fldChar w:fldCharType="begin"/>
        </w:r>
        <w:r w:rsidRPr="0078539E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="009930E0" w:rsidRPr="0078539E">
          <w:rPr>
            <w:rFonts w:ascii="Century Gothic" w:hAnsi="Century Gothic"/>
            <w:sz w:val="20"/>
            <w:szCs w:val="20"/>
          </w:rPr>
          <w:fldChar w:fldCharType="separate"/>
        </w:r>
        <w:r w:rsidR="0083188A">
          <w:rPr>
            <w:rFonts w:ascii="Century Gothic" w:hAnsi="Century Gothic"/>
            <w:noProof/>
            <w:sz w:val="20"/>
            <w:szCs w:val="20"/>
          </w:rPr>
          <w:t>1</w:t>
        </w:r>
        <w:r w:rsidR="009930E0" w:rsidRPr="0078539E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7F" w:rsidRPr="00AA327F" w:rsidRDefault="00AA327F" w:rsidP="00AA327F">
    <w:pPr>
      <w:pStyle w:val="Footer"/>
      <w:tabs>
        <w:tab w:val="clear" w:pos="8640"/>
        <w:tab w:val="right" w:pos="9000"/>
      </w:tabs>
      <w:rPr>
        <w:rFonts w:ascii="Century Gothic" w:hAnsi="Century Gothic"/>
        <w:sz w:val="20"/>
        <w:szCs w:val="20"/>
      </w:rPr>
    </w:pPr>
    <w:r>
      <w:tab/>
    </w:r>
    <w:r>
      <w:tab/>
    </w:r>
    <w:r w:rsidR="009930E0" w:rsidRPr="00AA327F">
      <w:rPr>
        <w:rFonts w:ascii="Century Gothic" w:hAnsi="Century Gothic"/>
        <w:sz w:val="20"/>
        <w:szCs w:val="20"/>
      </w:rPr>
      <w:fldChar w:fldCharType="begin"/>
    </w:r>
    <w:r w:rsidRPr="00AA327F">
      <w:rPr>
        <w:rFonts w:ascii="Century Gothic" w:hAnsi="Century Gothic"/>
        <w:sz w:val="20"/>
        <w:szCs w:val="20"/>
      </w:rPr>
      <w:instrText xml:space="preserve"> PAGE   \* MERGEFORMAT </w:instrText>
    </w:r>
    <w:r w:rsidR="009930E0" w:rsidRPr="00AA327F">
      <w:rPr>
        <w:rFonts w:ascii="Century Gothic" w:hAnsi="Century Gothic"/>
        <w:sz w:val="20"/>
        <w:szCs w:val="20"/>
      </w:rPr>
      <w:fldChar w:fldCharType="separate"/>
    </w:r>
    <w:r w:rsidR="008061C4">
      <w:rPr>
        <w:rFonts w:ascii="Century Gothic" w:hAnsi="Century Gothic"/>
        <w:noProof/>
        <w:sz w:val="20"/>
        <w:szCs w:val="20"/>
      </w:rPr>
      <w:t>1</w:t>
    </w:r>
    <w:r w:rsidR="009930E0" w:rsidRPr="00AA327F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8C" w:rsidRDefault="004D148C" w:rsidP="0039157D">
      <w:r>
        <w:separator/>
      </w:r>
    </w:p>
  </w:footnote>
  <w:footnote w:type="continuationSeparator" w:id="0">
    <w:p w:rsidR="004D148C" w:rsidRDefault="004D148C" w:rsidP="00391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C4" w:rsidRDefault="008061C4" w:rsidP="008061C4">
    <w:pPr>
      <w:pStyle w:val="Header"/>
      <w:pBdr>
        <w:between w:val="single" w:sz="4" w:space="1" w:color="4F81BD" w:themeColor="accent1"/>
      </w:pBdr>
      <w:spacing w:line="276" w:lineRule="auto"/>
      <w:rPr>
        <w:rFonts w:ascii="Century Gothic" w:hAnsi="Century Gothic"/>
        <w:b/>
        <w:sz w:val="32"/>
      </w:rPr>
    </w:pPr>
    <w:r w:rsidRPr="008E1EF4">
      <w:rPr>
        <w:rFonts w:ascii="Century Gothic" w:hAnsi="Century Gothic"/>
        <w:noProof/>
        <w:sz w:val="32"/>
        <w:lang w:eastAsia="en-U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3303905</wp:posOffset>
          </wp:positionH>
          <wp:positionV relativeFrom="margin">
            <wp:posOffset>-1409700</wp:posOffset>
          </wp:positionV>
          <wp:extent cx="2819400" cy="1403350"/>
          <wp:effectExtent l="19050" t="0" r="0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IP Logowl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140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32"/>
      </w:rPr>
      <w:t>19 Ways to Step Back and</w:t>
    </w:r>
  </w:p>
  <w:p w:rsidR="008061C4" w:rsidRPr="008061C4" w:rsidRDefault="008061C4" w:rsidP="008061C4">
    <w:pPr>
      <w:pStyle w:val="Header"/>
      <w:spacing w:after="240"/>
      <w:rPr>
        <w:rFonts w:ascii="Century Gothic" w:hAnsi="Century Gothic"/>
        <w:b/>
        <w:sz w:val="32"/>
      </w:rPr>
    </w:pPr>
    <w:r>
      <w:rPr>
        <w:rFonts w:ascii="Century Gothic" w:hAnsi="Century Gothic"/>
        <w:b/>
        <w:sz w:val="32"/>
      </w:rPr>
      <w:t>Build Independence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09" w:rsidRDefault="00386309" w:rsidP="00386309">
    <w:pPr>
      <w:pStyle w:val="Header"/>
      <w:pBdr>
        <w:between w:val="single" w:sz="4" w:space="1" w:color="4F81BD" w:themeColor="accent1"/>
      </w:pBdr>
      <w:spacing w:line="276" w:lineRule="auto"/>
      <w:rPr>
        <w:rFonts w:ascii="Century Gothic" w:hAnsi="Century Gothic"/>
        <w:b/>
        <w:sz w:val="32"/>
      </w:rPr>
    </w:pPr>
    <w:r w:rsidRPr="008E1EF4">
      <w:rPr>
        <w:rFonts w:ascii="Century Gothic" w:hAnsi="Century Gothic"/>
        <w:noProof/>
        <w:sz w:val="32"/>
        <w:lang w:eastAsia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3303905</wp:posOffset>
          </wp:positionH>
          <wp:positionV relativeFrom="margin">
            <wp:posOffset>-1409700</wp:posOffset>
          </wp:positionV>
          <wp:extent cx="2819400" cy="1403350"/>
          <wp:effectExtent l="19050" t="0" r="0" b="0"/>
          <wp:wrapSquare wrapText="bothSides"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IP Logowl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140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1C4">
      <w:rPr>
        <w:rFonts w:ascii="Century Gothic" w:hAnsi="Century Gothic"/>
        <w:b/>
        <w:sz w:val="32"/>
      </w:rPr>
      <w:t>19 Ways to Step Back and</w:t>
    </w:r>
  </w:p>
  <w:p w:rsidR="00386309" w:rsidRPr="00386309" w:rsidRDefault="008061C4" w:rsidP="00386309">
    <w:pPr>
      <w:pStyle w:val="Header"/>
      <w:spacing w:after="240"/>
      <w:rPr>
        <w:rFonts w:ascii="Century Gothic" w:hAnsi="Century Gothic"/>
        <w:b/>
        <w:sz w:val="32"/>
      </w:rPr>
    </w:pPr>
    <w:r>
      <w:rPr>
        <w:rFonts w:ascii="Century Gothic" w:hAnsi="Century Gothic"/>
        <w:b/>
        <w:sz w:val="32"/>
      </w:rPr>
      <w:t>Build Independence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75pt;height:10.75pt" o:bullet="t">
        <v:imagedata r:id="rId1" o:title="msoBFBB"/>
      </v:shape>
    </w:pict>
  </w:numPicBullet>
  <w:numPicBullet w:numPicBulletId="1">
    <w:pict>
      <v:shape id="_x0000_i1043" type="#_x0000_t75" style="width:80.6pt;height:79.5pt;visibility:visible;mso-wrap-style:square" o:bullet="t">
        <v:imagedata r:id="rId2" o:title=""/>
      </v:shape>
    </w:pict>
  </w:numPicBullet>
  <w:abstractNum w:abstractNumId="0">
    <w:nsid w:val="03295CAA"/>
    <w:multiLevelType w:val="hybridMultilevel"/>
    <w:tmpl w:val="9E2218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3968"/>
    <w:multiLevelType w:val="hybridMultilevel"/>
    <w:tmpl w:val="0788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93577"/>
    <w:multiLevelType w:val="hybridMultilevel"/>
    <w:tmpl w:val="22080B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5539E"/>
    <w:multiLevelType w:val="hybridMultilevel"/>
    <w:tmpl w:val="75D27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01D1"/>
    <w:multiLevelType w:val="hybridMultilevel"/>
    <w:tmpl w:val="A64C1FFE"/>
    <w:lvl w:ilvl="0" w:tplc="EE4ECA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B2920"/>
    <w:multiLevelType w:val="hybridMultilevel"/>
    <w:tmpl w:val="E316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05588"/>
    <w:multiLevelType w:val="hybridMultilevel"/>
    <w:tmpl w:val="E084B942"/>
    <w:lvl w:ilvl="0" w:tplc="C71611B0">
      <w:start w:val="1"/>
      <w:numFmt w:val="decimal"/>
      <w:pStyle w:val="ICEList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76C65"/>
    <w:multiLevelType w:val="hybridMultilevel"/>
    <w:tmpl w:val="5CF8F508"/>
    <w:lvl w:ilvl="0" w:tplc="BAFE39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6B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483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64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4D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3C1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602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0D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4F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C349EA"/>
    <w:multiLevelType w:val="hybridMultilevel"/>
    <w:tmpl w:val="DA521C6A"/>
    <w:lvl w:ilvl="0" w:tplc="822E87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8B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9C4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4A8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EB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5C4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00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CAA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62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A812629"/>
    <w:multiLevelType w:val="multilevel"/>
    <w:tmpl w:val="431293B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AE40C65"/>
    <w:multiLevelType w:val="hybridMultilevel"/>
    <w:tmpl w:val="7ED63EB0"/>
    <w:lvl w:ilvl="0" w:tplc="822E872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F92FA3"/>
    <w:multiLevelType w:val="hybridMultilevel"/>
    <w:tmpl w:val="6728C1DA"/>
    <w:lvl w:ilvl="0" w:tplc="4AE0C8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60B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CA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40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ECF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1A2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44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0A1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D051BAF"/>
    <w:multiLevelType w:val="hybridMultilevel"/>
    <w:tmpl w:val="A65C8C00"/>
    <w:lvl w:ilvl="0" w:tplc="F5C2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70231"/>
    <w:multiLevelType w:val="hybridMultilevel"/>
    <w:tmpl w:val="E500E92E"/>
    <w:lvl w:ilvl="0" w:tplc="36360D80">
      <w:start w:val="1"/>
      <w:numFmt w:val="bullet"/>
      <w:pStyle w:val="ICETitle1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F7EEC"/>
    <w:multiLevelType w:val="hybridMultilevel"/>
    <w:tmpl w:val="6C10335C"/>
    <w:lvl w:ilvl="0" w:tplc="BDCCB1F8">
      <w:start w:val="1"/>
      <w:numFmt w:val="bullet"/>
      <w:pStyle w:val="ICE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60D18"/>
    <w:multiLevelType w:val="hybridMultilevel"/>
    <w:tmpl w:val="90FC75B6"/>
    <w:lvl w:ilvl="0" w:tplc="822E87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30A31"/>
    <w:multiLevelType w:val="hybridMultilevel"/>
    <w:tmpl w:val="4AF86BCA"/>
    <w:lvl w:ilvl="0" w:tplc="8B828B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AF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29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E7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64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9E7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AC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4A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AA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F7F3DEA"/>
    <w:multiLevelType w:val="hybridMultilevel"/>
    <w:tmpl w:val="C57A8D98"/>
    <w:lvl w:ilvl="0" w:tplc="4D2610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11D90"/>
    <w:multiLevelType w:val="multilevel"/>
    <w:tmpl w:val="F5882B92"/>
    <w:lvl w:ilvl="0">
      <w:start w:val="1"/>
      <w:numFmt w:val="upperLetter"/>
      <w:pStyle w:val="Outli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12"/>
    <w:lvlOverride w:ilvl="0">
      <w:lvl w:ilvl="0" w:tplc="F5C2C1F0">
        <w:start w:val="1"/>
        <w:numFmt w:val="decimal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6"/>
  </w:num>
  <w:num w:numId="20">
    <w:abstractNumId w:val="6"/>
    <w:lvlOverride w:ilvl="0">
      <w:lvl w:ilvl="0" w:tplc="C71611B0">
        <w:start w:val="1"/>
        <w:numFmt w:val="decimal"/>
        <w:pStyle w:val="ICEList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0D2C"/>
    <w:rsid w:val="00001137"/>
    <w:rsid w:val="000110B4"/>
    <w:rsid w:val="00012645"/>
    <w:rsid w:val="00014E7B"/>
    <w:rsid w:val="00024536"/>
    <w:rsid w:val="0008131E"/>
    <w:rsid w:val="00084B8F"/>
    <w:rsid w:val="000A5295"/>
    <w:rsid w:val="000C4F7A"/>
    <w:rsid w:val="000E0C8F"/>
    <w:rsid w:val="000E5C2E"/>
    <w:rsid w:val="000F69EC"/>
    <w:rsid w:val="001047EC"/>
    <w:rsid w:val="001A3D02"/>
    <w:rsid w:val="001C3B9C"/>
    <w:rsid w:val="001F144C"/>
    <w:rsid w:val="00264DAD"/>
    <w:rsid w:val="002936A0"/>
    <w:rsid w:val="002B2CD2"/>
    <w:rsid w:val="00305572"/>
    <w:rsid w:val="0032073F"/>
    <w:rsid w:val="00322276"/>
    <w:rsid w:val="00342339"/>
    <w:rsid w:val="00352143"/>
    <w:rsid w:val="00360436"/>
    <w:rsid w:val="003638C1"/>
    <w:rsid w:val="003759C6"/>
    <w:rsid w:val="00386309"/>
    <w:rsid w:val="0039157D"/>
    <w:rsid w:val="00395F75"/>
    <w:rsid w:val="003A74B3"/>
    <w:rsid w:val="003B14ED"/>
    <w:rsid w:val="003C4865"/>
    <w:rsid w:val="003E0F53"/>
    <w:rsid w:val="003F124A"/>
    <w:rsid w:val="003F456B"/>
    <w:rsid w:val="00413526"/>
    <w:rsid w:val="00417E77"/>
    <w:rsid w:val="00421FBA"/>
    <w:rsid w:val="00426331"/>
    <w:rsid w:val="00444DAE"/>
    <w:rsid w:val="00473BDA"/>
    <w:rsid w:val="00497027"/>
    <w:rsid w:val="004D148C"/>
    <w:rsid w:val="004D7EDD"/>
    <w:rsid w:val="004E5C02"/>
    <w:rsid w:val="0052224D"/>
    <w:rsid w:val="005230EC"/>
    <w:rsid w:val="00561981"/>
    <w:rsid w:val="006023D0"/>
    <w:rsid w:val="0060388D"/>
    <w:rsid w:val="006113CF"/>
    <w:rsid w:val="00645E4E"/>
    <w:rsid w:val="006911E1"/>
    <w:rsid w:val="00693CAE"/>
    <w:rsid w:val="00696D57"/>
    <w:rsid w:val="00696DB7"/>
    <w:rsid w:val="006D2966"/>
    <w:rsid w:val="006D7E65"/>
    <w:rsid w:val="007060EF"/>
    <w:rsid w:val="00720D2C"/>
    <w:rsid w:val="00752D24"/>
    <w:rsid w:val="0078539E"/>
    <w:rsid w:val="00786FD7"/>
    <w:rsid w:val="007A0ABD"/>
    <w:rsid w:val="007A3CA2"/>
    <w:rsid w:val="007C1966"/>
    <w:rsid w:val="007D71F4"/>
    <w:rsid w:val="008061C4"/>
    <w:rsid w:val="00817D31"/>
    <w:rsid w:val="0083188A"/>
    <w:rsid w:val="00856D73"/>
    <w:rsid w:val="008627A9"/>
    <w:rsid w:val="00872D9C"/>
    <w:rsid w:val="008A1697"/>
    <w:rsid w:val="008B54AA"/>
    <w:rsid w:val="008C44D5"/>
    <w:rsid w:val="008C5E66"/>
    <w:rsid w:val="008E1EF4"/>
    <w:rsid w:val="008E4DC2"/>
    <w:rsid w:val="0092578A"/>
    <w:rsid w:val="00932F2B"/>
    <w:rsid w:val="00944A38"/>
    <w:rsid w:val="0098773E"/>
    <w:rsid w:val="009930E0"/>
    <w:rsid w:val="009B079F"/>
    <w:rsid w:val="00A13A1F"/>
    <w:rsid w:val="00A33270"/>
    <w:rsid w:val="00A6701B"/>
    <w:rsid w:val="00A94F5B"/>
    <w:rsid w:val="00A97148"/>
    <w:rsid w:val="00AA327F"/>
    <w:rsid w:val="00AD2691"/>
    <w:rsid w:val="00AE4CD1"/>
    <w:rsid w:val="00AF1432"/>
    <w:rsid w:val="00B513D8"/>
    <w:rsid w:val="00B603FF"/>
    <w:rsid w:val="00B728D2"/>
    <w:rsid w:val="00BA5DC1"/>
    <w:rsid w:val="00BF0AFC"/>
    <w:rsid w:val="00BF3B40"/>
    <w:rsid w:val="00C46D00"/>
    <w:rsid w:val="00C600AC"/>
    <w:rsid w:val="00C74DBF"/>
    <w:rsid w:val="00C75D38"/>
    <w:rsid w:val="00C86878"/>
    <w:rsid w:val="00CA39A7"/>
    <w:rsid w:val="00CA69EC"/>
    <w:rsid w:val="00CC4A08"/>
    <w:rsid w:val="00D35301"/>
    <w:rsid w:val="00D366F4"/>
    <w:rsid w:val="00D44C47"/>
    <w:rsid w:val="00D47F45"/>
    <w:rsid w:val="00D74CC9"/>
    <w:rsid w:val="00DB40A1"/>
    <w:rsid w:val="00DC0E44"/>
    <w:rsid w:val="00DD1C39"/>
    <w:rsid w:val="00DD5EE6"/>
    <w:rsid w:val="00E03B03"/>
    <w:rsid w:val="00E31568"/>
    <w:rsid w:val="00E33B85"/>
    <w:rsid w:val="00E46EBC"/>
    <w:rsid w:val="00E8601B"/>
    <w:rsid w:val="00E864B6"/>
    <w:rsid w:val="00EA58CB"/>
    <w:rsid w:val="00EB0A8F"/>
    <w:rsid w:val="00EE6D20"/>
    <w:rsid w:val="00F3036E"/>
    <w:rsid w:val="00F6649D"/>
    <w:rsid w:val="00F936A1"/>
    <w:rsid w:val="00FC43F5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E5C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sid w:val="004D7EDD"/>
    <w:pPr>
      <w:spacing w:line="480" w:lineRule="auto"/>
      <w:ind w:left="720" w:hanging="720"/>
    </w:pPr>
    <w:rPr>
      <w:rFonts w:ascii="Times New Roman" w:eastAsia="MS Mincho" w:hAnsi="Times New Roman" w:cs="Times New Roman"/>
      <w:lang w:eastAsia="en-US"/>
    </w:rPr>
  </w:style>
  <w:style w:type="paragraph" w:customStyle="1" w:styleId="Outline">
    <w:name w:val="Outline"/>
    <w:basedOn w:val="Normal"/>
    <w:rsid w:val="00696DB7"/>
    <w:pPr>
      <w:numPr>
        <w:numId w:val="2"/>
      </w:numPr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rsid w:val="0032227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023D0"/>
    <w:pPr>
      <w:spacing w:after="120"/>
      <w:ind w:left="36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023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F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D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F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F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F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F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F45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4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4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5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5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7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9157D"/>
  </w:style>
  <w:style w:type="character" w:styleId="PlaceholderText">
    <w:name w:val="Placeholder Text"/>
    <w:basedOn w:val="DefaultParagraphFont"/>
    <w:uiPriority w:val="99"/>
    <w:semiHidden/>
    <w:rsid w:val="00342339"/>
    <w:rPr>
      <w:color w:val="808080"/>
    </w:rPr>
  </w:style>
  <w:style w:type="paragraph" w:customStyle="1" w:styleId="PlaceholderText1">
    <w:name w:val="Placeholder Text1"/>
    <w:basedOn w:val="Normal"/>
    <w:rsid w:val="00342339"/>
    <w:pPr>
      <w:spacing w:line="264" w:lineRule="auto"/>
    </w:pPr>
    <w:rPr>
      <w:rFonts w:ascii="Georgia" w:eastAsia="Times New Roman" w:hAnsi="Georgia" w:cs="Times New Roman"/>
      <w:caps/>
      <w:color w:val="808080"/>
      <w:kern w:val="28"/>
      <w:sz w:val="13"/>
      <w:szCs w:val="13"/>
      <w:lang w:eastAsia="en-US"/>
    </w:rPr>
  </w:style>
  <w:style w:type="paragraph" w:customStyle="1" w:styleId="msoaddress">
    <w:name w:val="msoaddress"/>
    <w:rsid w:val="00342339"/>
    <w:pPr>
      <w:spacing w:line="264" w:lineRule="auto"/>
    </w:pPr>
    <w:rPr>
      <w:rFonts w:ascii="Georgia" w:eastAsia="Times New Roman" w:hAnsi="Georgia" w:cs="Times New Roman"/>
      <w:color w:val="62797A"/>
      <w:kern w:val="28"/>
      <w:sz w:val="15"/>
      <w:szCs w:val="15"/>
      <w:lang w:eastAsia="en-US"/>
    </w:rPr>
  </w:style>
  <w:style w:type="paragraph" w:customStyle="1" w:styleId="ICETitle1">
    <w:name w:val="ICE Title 1"/>
    <w:basedOn w:val="ListParagraph"/>
    <w:link w:val="ICETitle1Char"/>
    <w:qFormat/>
    <w:rsid w:val="00AE4CD1"/>
    <w:pPr>
      <w:numPr>
        <w:numId w:val="12"/>
      </w:numPr>
      <w:pBdr>
        <w:top w:val="single" w:sz="4" w:space="12" w:color="auto"/>
      </w:pBdr>
      <w:spacing w:after="120"/>
      <w:ind w:left="0" w:firstLine="360"/>
      <w:jc w:val="center"/>
    </w:pPr>
    <w:rPr>
      <w:rFonts w:ascii="Century Gothic" w:hAnsi="Century Gothic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44C47"/>
    <w:rPr>
      <w:sz w:val="24"/>
      <w:szCs w:val="24"/>
    </w:rPr>
  </w:style>
  <w:style w:type="character" w:customStyle="1" w:styleId="ICETitle1Char">
    <w:name w:val="ICE Title 1 Char"/>
    <w:basedOn w:val="ListParagraphChar"/>
    <w:link w:val="ICETitle1"/>
    <w:rsid w:val="00AE4CD1"/>
    <w:rPr>
      <w:rFonts w:ascii="Century Gothic" w:hAnsi="Century Gothic" w:cs="Times New Roman"/>
      <w:b/>
      <w:sz w:val="28"/>
    </w:rPr>
  </w:style>
  <w:style w:type="paragraph" w:customStyle="1" w:styleId="ICETitle2">
    <w:name w:val="ICE Title 2"/>
    <w:basedOn w:val="Normal"/>
    <w:link w:val="ICETitle2Char"/>
    <w:qFormat/>
    <w:rsid w:val="00DD1C39"/>
    <w:pPr>
      <w:spacing w:after="120"/>
    </w:pPr>
    <w:rPr>
      <w:rFonts w:ascii="Century Gothic" w:hAnsi="Century Gothic" w:cs="Times New Roman"/>
      <w:b/>
      <w:sz w:val="26"/>
      <w:szCs w:val="26"/>
    </w:rPr>
  </w:style>
  <w:style w:type="paragraph" w:customStyle="1" w:styleId="ICEBody">
    <w:name w:val="ICE Body"/>
    <w:basedOn w:val="Normal"/>
    <w:link w:val="ICEBodyChar"/>
    <w:qFormat/>
    <w:rsid w:val="00E864B6"/>
    <w:pPr>
      <w:jc w:val="both"/>
    </w:pPr>
    <w:rPr>
      <w:rFonts w:ascii="Century Gothic" w:hAnsi="Century Gothic" w:cs="Times New Roman"/>
    </w:rPr>
  </w:style>
  <w:style w:type="character" w:customStyle="1" w:styleId="ICETitle2Char">
    <w:name w:val="ICE Title 2 Char"/>
    <w:basedOn w:val="DefaultParagraphFont"/>
    <w:link w:val="ICETitle2"/>
    <w:rsid w:val="00DD1C39"/>
    <w:rPr>
      <w:rFonts w:ascii="Century Gothic" w:hAnsi="Century Gothic" w:cs="Times New Roman"/>
      <w:b/>
      <w:sz w:val="26"/>
      <w:szCs w:val="26"/>
    </w:rPr>
  </w:style>
  <w:style w:type="paragraph" w:customStyle="1" w:styleId="ICEList">
    <w:name w:val="ICE List #"/>
    <w:basedOn w:val="ListParagraph"/>
    <w:link w:val="ICEListChar"/>
    <w:qFormat/>
    <w:rsid w:val="00693CAE"/>
    <w:pPr>
      <w:numPr>
        <w:numId w:val="19"/>
      </w:numPr>
      <w:spacing w:before="60"/>
      <w:contextualSpacing w:val="0"/>
    </w:pPr>
    <w:rPr>
      <w:rFonts w:ascii="Century Gothic" w:hAnsi="Century Gothic" w:cs="Times New Roman"/>
    </w:rPr>
  </w:style>
  <w:style w:type="character" w:customStyle="1" w:styleId="ICEBodyChar">
    <w:name w:val="ICE Body Char"/>
    <w:basedOn w:val="DefaultParagraphFont"/>
    <w:link w:val="ICEBody"/>
    <w:rsid w:val="00E864B6"/>
    <w:rPr>
      <w:rFonts w:ascii="Century Gothic" w:hAnsi="Century Gothic" w:cs="Times New Roman"/>
      <w:sz w:val="24"/>
      <w:szCs w:val="24"/>
    </w:rPr>
  </w:style>
  <w:style w:type="paragraph" w:customStyle="1" w:styleId="ICEListBullets">
    <w:name w:val="ICE List Bullets"/>
    <w:basedOn w:val="ListParagraph"/>
    <w:link w:val="ICEListBulletsChar"/>
    <w:qFormat/>
    <w:rsid w:val="00693CAE"/>
    <w:pPr>
      <w:numPr>
        <w:numId w:val="21"/>
      </w:numPr>
      <w:spacing w:before="60"/>
      <w:contextualSpacing w:val="0"/>
    </w:pPr>
    <w:rPr>
      <w:rFonts w:ascii="Century Gothic" w:hAnsi="Century Gothic" w:cs="Times New Roman"/>
    </w:rPr>
  </w:style>
  <w:style w:type="character" w:customStyle="1" w:styleId="ICEListChar">
    <w:name w:val="ICE List # Char"/>
    <w:basedOn w:val="ListParagraphChar"/>
    <w:link w:val="ICEList"/>
    <w:rsid w:val="00693CAE"/>
    <w:rPr>
      <w:rFonts w:ascii="Century Gothic" w:hAnsi="Century Gothic" w:cs="Times New Roman"/>
    </w:rPr>
  </w:style>
  <w:style w:type="paragraph" w:customStyle="1" w:styleId="ICERefs">
    <w:name w:val="ICE Refs"/>
    <w:basedOn w:val="Normal"/>
    <w:link w:val="ICERefsChar"/>
    <w:qFormat/>
    <w:rsid w:val="003759C6"/>
    <w:pPr>
      <w:ind w:left="720" w:hanging="720"/>
    </w:pPr>
    <w:rPr>
      <w:rFonts w:ascii="Century Gothic" w:hAnsi="Century Gothic" w:cs="Times New Roman"/>
    </w:rPr>
  </w:style>
  <w:style w:type="character" w:customStyle="1" w:styleId="ICEListBulletsChar">
    <w:name w:val="ICE List Bullets Char"/>
    <w:basedOn w:val="ListParagraphChar"/>
    <w:link w:val="ICEListBullets"/>
    <w:rsid w:val="00693CAE"/>
    <w:rPr>
      <w:rFonts w:ascii="Century Gothic" w:hAnsi="Century Gothic" w:cs="Times New Roman"/>
    </w:rPr>
  </w:style>
  <w:style w:type="paragraph" w:customStyle="1" w:styleId="ICEBy-line">
    <w:name w:val="ICE By-line"/>
    <w:basedOn w:val="Normal"/>
    <w:link w:val="ICEBy-lineChar"/>
    <w:qFormat/>
    <w:rsid w:val="007C1966"/>
    <w:pPr>
      <w:ind w:left="720"/>
    </w:pPr>
    <w:rPr>
      <w:rFonts w:ascii="Century Gothic" w:hAnsi="Century Gothic"/>
      <w:i/>
      <w:sz w:val="20"/>
      <w:szCs w:val="20"/>
    </w:rPr>
  </w:style>
  <w:style w:type="character" w:customStyle="1" w:styleId="ICERefsChar">
    <w:name w:val="ICE Refs Char"/>
    <w:basedOn w:val="DefaultParagraphFont"/>
    <w:link w:val="ICERefs"/>
    <w:rsid w:val="003759C6"/>
    <w:rPr>
      <w:rFonts w:ascii="Century Gothic" w:hAnsi="Century Gothic" w:cs="Times New Roman"/>
      <w:sz w:val="24"/>
      <w:szCs w:val="24"/>
    </w:rPr>
  </w:style>
  <w:style w:type="table" w:styleId="TableGrid">
    <w:name w:val="Table Grid"/>
    <w:basedOn w:val="TableNormal"/>
    <w:uiPriority w:val="59"/>
    <w:rsid w:val="007C1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By-lineChar">
    <w:name w:val="ICE By-line Char"/>
    <w:basedOn w:val="DefaultParagraphFont"/>
    <w:link w:val="ICEBy-line"/>
    <w:rsid w:val="007C1966"/>
    <w:rPr>
      <w:rFonts w:ascii="Century Gothic" w:hAnsi="Century Gothic"/>
      <w:i/>
    </w:rPr>
  </w:style>
  <w:style w:type="paragraph" w:customStyle="1" w:styleId="ICETableHead">
    <w:name w:val="ICE Table Head"/>
    <w:basedOn w:val="ICEBody"/>
    <w:link w:val="ICETableHeadChar"/>
    <w:rsid w:val="007C1966"/>
    <w:pPr>
      <w:jc w:val="center"/>
    </w:pPr>
    <w:rPr>
      <w:b/>
      <w:sz w:val="22"/>
      <w:szCs w:val="2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C196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ICETableHeadChar">
    <w:name w:val="ICE Table Head Char"/>
    <w:basedOn w:val="ICEBodyChar"/>
    <w:link w:val="ICETableHead"/>
    <w:rsid w:val="007C1966"/>
    <w:rPr>
      <w:b/>
      <w:sz w:val="22"/>
      <w:szCs w:val="22"/>
    </w:rPr>
  </w:style>
  <w:style w:type="paragraph" w:customStyle="1" w:styleId="ICETableHeader">
    <w:name w:val="ICE Table Header"/>
    <w:basedOn w:val="Caption"/>
    <w:link w:val="ICETableHeaderChar"/>
    <w:qFormat/>
    <w:rsid w:val="007C1966"/>
    <w:pPr>
      <w:keepNext/>
      <w:jc w:val="center"/>
    </w:pPr>
    <w:rPr>
      <w:rFonts w:ascii="Century Gothic" w:hAnsi="Century Gothic"/>
      <w:color w:val="76923C" w:themeColor="accent3" w:themeShade="BF"/>
    </w:rPr>
  </w:style>
  <w:style w:type="paragraph" w:customStyle="1" w:styleId="ICETitle3">
    <w:name w:val="ICE Title 3"/>
    <w:basedOn w:val="Normal"/>
    <w:link w:val="ICETitle3Char"/>
    <w:qFormat/>
    <w:rsid w:val="00DD1C39"/>
    <w:pPr>
      <w:spacing w:after="60"/>
    </w:pPr>
    <w:rPr>
      <w:rFonts w:ascii="Century Gothic" w:hAnsi="Century Gothic" w:cs="Times New Roman"/>
      <w:b/>
      <w:i/>
    </w:rPr>
  </w:style>
  <w:style w:type="character" w:customStyle="1" w:styleId="CaptionChar">
    <w:name w:val="Caption Char"/>
    <w:basedOn w:val="DefaultParagraphFont"/>
    <w:link w:val="Caption"/>
    <w:uiPriority w:val="35"/>
    <w:rsid w:val="007C1966"/>
    <w:rPr>
      <w:b/>
      <w:bCs/>
      <w:color w:val="4F81BD" w:themeColor="accent1"/>
      <w:sz w:val="18"/>
      <w:szCs w:val="18"/>
    </w:rPr>
  </w:style>
  <w:style w:type="character" w:customStyle="1" w:styleId="ICETableHeaderChar">
    <w:name w:val="ICE Table Header Char"/>
    <w:basedOn w:val="CaptionChar"/>
    <w:link w:val="ICETableHeader"/>
    <w:rsid w:val="007C1966"/>
    <w:rPr>
      <w:rFonts w:ascii="Century Gothic" w:hAnsi="Century Gothic"/>
      <w:color w:val="76923C" w:themeColor="accent3" w:themeShade="BF"/>
    </w:rPr>
  </w:style>
  <w:style w:type="character" w:customStyle="1" w:styleId="ICETitle3Char">
    <w:name w:val="ICE Title 3 Char"/>
    <w:basedOn w:val="DefaultParagraphFont"/>
    <w:link w:val="ICETitle3"/>
    <w:rsid w:val="00DD1C39"/>
    <w:rPr>
      <w:rFonts w:ascii="Century Gothic" w:hAnsi="Century Gothic" w:cs="Times New Roman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qFormat/>
    <w:rsid w:val="004D7EDD"/>
    <w:pPr>
      <w:spacing w:line="480" w:lineRule="auto"/>
      <w:ind w:left="720" w:hanging="720"/>
    </w:pPr>
    <w:rPr>
      <w:rFonts w:ascii="Times New Roman" w:eastAsia="MS Mincho" w:hAnsi="Times New Roman" w:cs="Times New Roman"/>
      <w:lang w:eastAsia="en-US"/>
    </w:rPr>
  </w:style>
  <w:style w:type="paragraph" w:customStyle="1" w:styleId="Outline">
    <w:name w:val="Outline"/>
    <w:basedOn w:val="Normal"/>
    <w:qFormat/>
    <w:rsid w:val="00696DB7"/>
    <w:pPr>
      <w:numPr>
        <w:numId w:val="2"/>
      </w:numPr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2227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023D0"/>
    <w:pPr>
      <w:spacing w:after="120"/>
      <w:ind w:left="36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023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F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D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F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F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F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F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F45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4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4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5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5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7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9157D"/>
  </w:style>
  <w:style w:type="character" w:styleId="PlaceholderText">
    <w:name w:val="Placeholder Text"/>
    <w:basedOn w:val="DefaultParagraphFont"/>
    <w:uiPriority w:val="99"/>
    <w:semiHidden/>
    <w:rsid w:val="00342339"/>
    <w:rPr>
      <w:color w:val="808080"/>
    </w:rPr>
  </w:style>
  <w:style w:type="paragraph" w:customStyle="1" w:styleId="PlaceholderText1">
    <w:name w:val="Placeholder Text1"/>
    <w:basedOn w:val="Normal"/>
    <w:rsid w:val="00342339"/>
    <w:pPr>
      <w:spacing w:line="264" w:lineRule="auto"/>
    </w:pPr>
    <w:rPr>
      <w:rFonts w:ascii="Georgia" w:eastAsia="Times New Roman" w:hAnsi="Georgia" w:cs="Times New Roman"/>
      <w:caps/>
      <w:color w:val="808080"/>
      <w:kern w:val="28"/>
      <w:sz w:val="13"/>
      <w:szCs w:val="13"/>
      <w:lang w:eastAsia="en-US"/>
    </w:rPr>
  </w:style>
  <w:style w:type="paragraph" w:customStyle="1" w:styleId="msoaddress">
    <w:name w:val="msoaddress"/>
    <w:rsid w:val="00342339"/>
    <w:pPr>
      <w:spacing w:line="264" w:lineRule="auto"/>
    </w:pPr>
    <w:rPr>
      <w:rFonts w:ascii="Georgia" w:eastAsia="Times New Roman" w:hAnsi="Georgia" w:cs="Times New Roman"/>
      <w:color w:val="62797A"/>
      <w:kern w:val="28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oter" Target="footer1.xml"/>
  <Relationship Id="rId12" Type="http://schemas.openxmlformats.org/officeDocument/2006/relationships/header" Target="header2.xml"/>
  <Relationship Id="rId13" Type="http://schemas.openxmlformats.org/officeDocument/2006/relationships/footer" Target="footer2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30" Type="http://schemas.microsoft.com/office/2007/relationships/stylesWithEffects" Target="stylesWithEffects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3.wmf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5.pn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4.jpe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4.jpeg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png"/>
  <Relationship Id="rId2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verPageProperties xmlns="http://schemas.microsoft.com/office/2006/coverPageProps">
  <PublishDate>Planning the Partnership and Program.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84DC47-0393-4A05-AC13-A557FAA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Inclusive Concurrent Enrollment Program.  Guide #2.</vt:lpstr>
    </vt:vector>
  </TitlesOfParts>
  <Company>UMass Boston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2014-10-15T16:01:00Z</dcterms:created>
  <dc:creator>Maria Paiewonsky</dc:creator>
  <lastModifiedBy>Ian Witherby</lastModifiedBy>
  <lastPrinted>2014-10-15T16:00:00Z</lastPrinted>
  <dcterms:modified xsi:type="dcterms:W3CDTF">2014-10-15T16:57:00Z</dcterms:modified>
  <revision>7</revision>
  <dc:title>Inclusive Concurrent Enrollment Program. Guide #2.</dc:title>
</coreProperties>
</file>