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757E" w14:textId="77777777" w:rsidR="00D917F5" w:rsidRDefault="00D917F5" w:rsidP="00D917F5">
      <w:pPr>
        <w:spacing w:before="65"/>
        <w:ind w:left="7340" w:firstLine="580"/>
        <w:rPr>
          <w:rFonts w:ascii="Book Antiqua"/>
          <w:sz w:val="18"/>
        </w:rPr>
      </w:pPr>
      <w:r>
        <w:rPr>
          <w:noProof/>
        </w:rPr>
        <w:drawing>
          <wp:inline distT="0" distB="0" distL="0" distR="0" wp14:anchorId="4552421C" wp14:editId="3B8E9E61">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455241F1" w14:textId="695EB6CB" w:rsidR="00B767C1" w:rsidRDefault="00D917F5">
      <w:pPr>
        <w:spacing w:before="65"/>
        <w:ind w:left="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455241F2" w14:textId="77777777" w:rsidR="00B767C1" w:rsidRDefault="00D917F5">
      <w:pPr>
        <w:spacing w:before="9" w:line="249" w:lineRule="auto"/>
        <w:ind w:left="140" w:right="618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455241F3" w14:textId="77777777" w:rsidR="00B767C1" w:rsidRDefault="00B767C1">
      <w:pPr>
        <w:pStyle w:val="BodyText"/>
        <w:spacing w:before="9"/>
        <w:ind w:left="0"/>
        <w:rPr>
          <w:rFonts w:ascii="Book Antiqua"/>
          <w:sz w:val="10"/>
        </w:rPr>
      </w:pPr>
    </w:p>
    <w:p w14:paraId="455241F4" w14:textId="77777777" w:rsidR="00B767C1" w:rsidRDefault="00D917F5">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455241F5" w14:textId="77777777" w:rsidR="00B767C1" w:rsidRDefault="00B767C1">
      <w:pPr>
        <w:pStyle w:val="BodyText"/>
        <w:spacing w:before="10"/>
        <w:ind w:left="0"/>
        <w:rPr>
          <w:rFonts w:ascii="Book Antiqua"/>
          <w:b/>
          <w:sz w:val="22"/>
        </w:rPr>
      </w:pPr>
    </w:p>
    <w:p w14:paraId="455241F6" w14:textId="77777777" w:rsidR="00B767C1" w:rsidRDefault="00D917F5">
      <w:pPr>
        <w:pStyle w:val="BodyText"/>
      </w:pPr>
      <w:r>
        <w:t>September</w:t>
      </w:r>
      <w:r>
        <w:rPr>
          <w:spacing w:val="-2"/>
        </w:rPr>
        <w:t xml:space="preserve"> </w:t>
      </w:r>
      <w:r>
        <w:t>5,</w:t>
      </w:r>
      <w:r>
        <w:rPr>
          <w:spacing w:val="-1"/>
        </w:rPr>
        <w:t xml:space="preserve"> </w:t>
      </w:r>
      <w:r>
        <w:rPr>
          <w:spacing w:val="-4"/>
        </w:rPr>
        <w:t>2023</w:t>
      </w:r>
    </w:p>
    <w:p w14:paraId="455241F7" w14:textId="77777777" w:rsidR="00B767C1" w:rsidRDefault="00B767C1">
      <w:pPr>
        <w:pStyle w:val="BodyText"/>
        <w:ind w:left="0"/>
        <w:rPr>
          <w:sz w:val="26"/>
        </w:rPr>
      </w:pPr>
    </w:p>
    <w:p w14:paraId="455241F8" w14:textId="77777777" w:rsidR="00B767C1" w:rsidRDefault="00B767C1">
      <w:pPr>
        <w:pStyle w:val="BodyText"/>
        <w:ind w:left="0"/>
        <w:rPr>
          <w:sz w:val="22"/>
        </w:rPr>
      </w:pPr>
    </w:p>
    <w:p w14:paraId="455241F9" w14:textId="77777777" w:rsidR="00B767C1" w:rsidRDefault="00D917F5">
      <w:pPr>
        <w:pStyle w:val="BodyText"/>
      </w:pPr>
      <w:r>
        <w:t>Mike</w:t>
      </w:r>
      <w:r>
        <w:rPr>
          <w:spacing w:val="-2"/>
        </w:rPr>
        <w:t xml:space="preserve"> Levine</w:t>
      </w:r>
    </w:p>
    <w:p w14:paraId="455241FA" w14:textId="77777777" w:rsidR="00B767C1" w:rsidRDefault="00D917F5">
      <w:pPr>
        <w:pStyle w:val="BodyText"/>
        <w:ind w:right="2929"/>
      </w:pPr>
      <w:r>
        <w:t>Assistant</w:t>
      </w:r>
      <w:r>
        <w:rPr>
          <w:spacing w:val="-7"/>
        </w:rPr>
        <w:t xml:space="preserve"> </w:t>
      </w:r>
      <w:r>
        <w:t>Secretary</w:t>
      </w:r>
      <w:r>
        <w:rPr>
          <w:spacing w:val="-6"/>
        </w:rPr>
        <w:t xml:space="preserve"> </w:t>
      </w:r>
      <w:r>
        <w:t>for</w:t>
      </w:r>
      <w:r>
        <w:rPr>
          <w:spacing w:val="-7"/>
        </w:rPr>
        <w:t xml:space="preserve"> </w:t>
      </w:r>
      <w:r>
        <w:t>MassHealth</w:t>
      </w:r>
      <w:r>
        <w:rPr>
          <w:spacing w:val="-7"/>
        </w:rPr>
        <w:t xml:space="preserve"> </w:t>
      </w:r>
      <w:r>
        <w:t>and</w:t>
      </w:r>
      <w:r>
        <w:rPr>
          <w:spacing w:val="-7"/>
        </w:rPr>
        <w:t xml:space="preserve"> </w:t>
      </w:r>
      <w:r>
        <w:t>Medicaid</w:t>
      </w:r>
      <w:r>
        <w:rPr>
          <w:spacing w:val="-7"/>
        </w:rPr>
        <w:t xml:space="preserve"> </w:t>
      </w:r>
      <w:r>
        <w:t>Director Massachusetts Office of Medicaid</w:t>
      </w:r>
    </w:p>
    <w:p w14:paraId="455241FB" w14:textId="77777777" w:rsidR="00B767C1" w:rsidRDefault="00D917F5">
      <w:pPr>
        <w:pStyle w:val="BodyText"/>
        <w:spacing w:before="1"/>
        <w:ind w:right="490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455241FC" w14:textId="77777777" w:rsidR="00B767C1" w:rsidRDefault="00D917F5">
      <w:pPr>
        <w:pStyle w:val="BodyText"/>
      </w:pPr>
      <w:r>
        <w:t>Boston, MA</w:t>
      </w:r>
      <w:r>
        <w:rPr>
          <w:spacing w:val="-1"/>
        </w:rPr>
        <w:t xml:space="preserve"> </w:t>
      </w:r>
      <w:r>
        <w:rPr>
          <w:spacing w:val="-2"/>
        </w:rPr>
        <w:t>02108</w:t>
      </w:r>
    </w:p>
    <w:p w14:paraId="455241FD" w14:textId="77777777" w:rsidR="00B767C1" w:rsidRDefault="00B767C1">
      <w:pPr>
        <w:pStyle w:val="BodyText"/>
        <w:ind w:left="0"/>
      </w:pPr>
    </w:p>
    <w:p w14:paraId="455241FE" w14:textId="77777777" w:rsidR="00B767C1" w:rsidRDefault="00D917F5">
      <w:pPr>
        <w:pStyle w:val="BodyText"/>
      </w:pPr>
      <w:r>
        <w:t>Dear</w:t>
      </w:r>
      <w:r>
        <w:rPr>
          <w:spacing w:val="-1"/>
        </w:rPr>
        <w:t xml:space="preserve"> </w:t>
      </w:r>
      <w:r>
        <w:t>Assistant</w:t>
      </w:r>
      <w:r>
        <w:rPr>
          <w:spacing w:val="-2"/>
        </w:rPr>
        <w:t xml:space="preserve"> </w:t>
      </w:r>
      <w:r>
        <w:t>Secretary</w:t>
      </w:r>
      <w:r>
        <w:rPr>
          <w:spacing w:val="1"/>
        </w:rPr>
        <w:t xml:space="preserve"> </w:t>
      </w:r>
      <w:r>
        <w:rPr>
          <w:spacing w:val="-2"/>
        </w:rPr>
        <w:t>Levine:</w:t>
      </w:r>
    </w:p>
    <w:p w14:paraId="455241FF" w14:textId="77777777" w:rsidR="00B767C1" w:rsidRDefault="00B767C1">
      <w:pPr>
        <w:pStyle w:val="BodyText"/>
        <w:ind w:left="0"/>
      </w:pPr>
    </w:p>
    <w:p w14:paraId="45524200" w14:textId="77777777" w:rsidR="00B767C1" w:rsidRDefault="00D917F5">
      <w:pPr>
        <w:pStyle w:val="BodyText"/>
      </w:pPr>
      <w:r>
        <w:t>This</w:t>
      </w:r>
      <w:r>
        <w:rPr>
          <w:spacing w:val="-3"/>
        </w:rPr>
        <w:t xml:space="preserve"> </w:t>
      </w:r>
      <w:r>
        <w:t>letter</w:t>
      </w:r>
      <w:r>
        <w:rPr>
          <w:spacing w:val="-3"/>
        </w:rPr>
        <w:t xml:space="preserve"> </w:t>
      </w:r>
      <w:r>
        <w:t>is</w:t>
      </w:r>
      <w:r>
        <w:rPr>
          <w:spacing w:val="-3"/>
        </w:rPr>
        <w:t xml:space="preserve"> </w:t>
      </w:r>
      <w:r>
        <w:t>in</w:t>
      </w:r>
      <w:r>
        <w:rPr>
          <w:spacing w:val="-3"/>
        </w:rPr>
        <w:t xml:space="preserve"> </w:t>
      </w:r>
      <w:r>
        <w:t>response to</w:t>
      </w:r>
      <w:r>
        <w:rPr>
          <w:spacing w:val="-3"/>
        </w:rPr>
        <w:t xml:space="preserve"> </w:t>
      </w:r>
      <w:r>
        <w:t>Massachusetts’s</w:t>
      </w:r>
      <w:r>
        <w:rPr>
          <w:spacing w:val="-4"/>
        </w:rPr>
        <w:t xml:space="preserve"> </w:t>
      </w:r>
      <w:r>
        <w:t>request,</w:t>
      </w:r>
      <w:r>
        <w:rPr>
          <w:spacing w:val="-3"/>
        </w:rPr>
        <w:t xml:space="preserve"> </w:t>
      </w:r>
      <w:r>
        <w:t>dated</w:t>
      </w:r>
      <w:r>
        <w:rPr>
          <w:spacing w:val="-2"/>
        </w:rPr>
        <w:t xml:space="preserve"> </w:t>
      </w:r>
      <w:r>
        <w:t>August</w:t>
      </w:r>
      <w:r>
        <w:rPr>
          <w:spacing w:val="-3"/>
        </w:rPr>
        <w:t xml:space="preserve"> </w:t>
      </w:r>
      <w:r>
        <w:t>3,</w:t>
      </w:r>
      <w:r>
        <w:rPr>
          <w:spacing w:val="-3"/>
        </w:rPr>
        <w:t xml:space="preserve"> </w:t>
      </w:r>
      <w:r>
        <w:t>2023,</w:t>
      </w:r>
      <w:r>
        <w:rPr>
          <w:spacing w:val="-3"/>
        </w:rPr>
        <w:t xml:space="preserve"> </w:t>
      </w:r>
      <w:r>
        <w:t>for</w:t>
      </w:r>
      <w:r>
        <w:rPr>
          <w:spacing w:val="-5"/>
        </w:rPr>
        <w:t xml:space="preserve"> </w:t>
      </w:r>
      <w:r>
        <w:t>a</w:t>
      </w:r>
      <w:r>
        <w:rPr>
          <w:spacing w:val="-4"/>
        </w:rPr>
        <w:t xml:space="preserve"> </w:t>
      </w:r>
      <w:r>
        <w:t>waiver</w:t>
      </w:r>
      <w:r>
        <w:rPr>
          <w:spacing w:val="-5"/>
        </w:rPr>
        <w:t xml:space="preserve"> </w:t>
      </w:r>
      <w:r>
        <w:t>under</w:t>
      </w:r>
      <w:r>
        <w:rPr>
          <w:spacing w:val="-3"/>
        </w:rPr>
        <w:t xml:space="preserve"> </w:t>
      </w:r>
      <w:r>
        <w:t>section 1902(e)(14)(A) of the Social Security Act (the Act), that will protect beneficiaries in addressing the challenges the state faces as part of a transition to routine operations upon the expiration of the Medicaid continuous enrollment condition. Section 1902(e)(14)(A) allows for waivers “as are necessary to ensure that states establish income and eligibility determination systems that protect</w:t>
      </w:r>
    </w:p>
    <w:p w14:paraId="45524201" w14:textId="77777777" w:rsidR="00B767C1" w:rsidRDefault="00D917F5">
      <w:pPr>
        <w:pStyle w:val="BodyText"/>
      </w:pPr>
      <w:r>
        <w:t>beneficiaries.”</w:t>
      </w:r>
      <w:r>
        <w:rPr>
          <w:spacing w:val="-4"/>
        </w:rPr>
        <w:t xml:space="preserve"> </w:t>
      </w:r>
      <w:r>
        <w:t>Such</w:t>
      </w:r>
      <w:r>
        <w:rPr>
          <w:spacing w:val="-3"/>
        </w:rPr>
        <w:t xml:space="preserve"> </w:t>
      </w:r>
      <w:r>
        <w:t>waivers</w:t>
      </w:r>
      <w:r>
        <w:rPr>
          <w:spacing w:val="-4"/>
        </w:rPr>
        <w:t xml:space="preserve"> </w:t>
      </w:r>
      <w:r>
        <w:t>are</w:t>
      </w:r>
      <w:r>
        <w:rPr>
          <w:spacing w:val="-4"/>
        </w:rPr>
        <w:t xml:space="preserve"> </w:t>
      </w:r>
      <w:r>
        <w:t>time-limited</w:t>
      </w:r>
      <w:r>
        <w:rPr>
          <w:spacing w:val="-3"/>
        </w:rPr>
        <w:t xml:space="preserve"> </w:t>
      </w:r>
      <w:r>
        <w:t>and</w:t>
      </w:r>
      <w:r>
        <w:rPr>
          <w:spacing w:val="-3"/>
        </w:rPr>
        <w:t xml:space="preserve"> </w:t>
      </w:r>
      <w:r>
        <w:t>are</w:t>
      </w:r>
      <w:r>
        <w:rPr>
          <w:spacing w:val="-5"/>
        </w:rPr>
        <w:t xml:space="preserve"> </w:t>
      </w:r>
      <w:r>
        <w:t>meant</w:t>
      </w:r>
      <w:r>
        <w:rPr>
          <w:spacing w:val="-3"/>
        </w:rPr>
        <w:t xml:space="preserve"> </w:t>
      </w:r>
      <w:r>
        <w:t>to</w:t>
      </w:r>
      <w:r>
        <w:rPr>
          <w:spacing w:val="-3"/>
        </w:rPr>
        <w:t xml:space="preserve"> </w:t>
      </w:r>
      <w:r>
        <w:t>promote</w:t>
      </w:r>
      <w:r>
        <w:rPr>
          <w:spacing w:val="-4"/>
        </w:rPr>
        <w:t xml:space="preserve"> </w:t>
      </w:r>
      <w:r>
        <w:t>enrollment</w:t>
      </w:r>
      <w:r>
        <w:rPr>
          <w:spacing w:val="-3"/>
        </w:rPr>
        <w:t xml:space="preserve"> </w:t>
      </w:r>
      <w:r>
        <w:t>and</w:t>
      </w:r>
      <w:r>
        <w:rPr>
          <w:spacing w:val="-3"/>
        </w:rPr>
        <w:t xml:space="preserve"> </w:t>
      </w:r>
      <w:r>
        <w:t>retention</w:t>
      </w:r>
      <w:r>
        <w:rPr>
          <w:spacing w:val="-3"/>
        </w:rPr>
        <w:t xml:space="preserve"> </w:t>
      </w:r>
      <w:r>
        <w:t>of eligible individuals by easing the administrative burden states may experience in light of systems limitations and challenges.</w:t>
      </w:r>
    </w:p>
    <w:p w14:paraId="45524202" w14:textId="77777777" w:rsidR="00B767C1" w:rsidRDefault="00B767C1">
      <w:pPr>
        <w:pStyle w:val="BodyText"/>
        <w:spacing w:before="1"/>
        <w:ind w:left="0"/>
      </w:pPr>
    </w:p>
    <w:p w14:paraId="45524203" w14:textId="77777777" w:rsidR="00B767C1" w:rsidRDefault="00D917F5">
      <w:pPr>
        <w:pStyle w:val="BodyText"/>
      </w:pPr>
      <w:r>
        <w:t>Massachusetts has requested that the Centers for Medicare &amp; Medicaid Services (CMS) provide authority under section 1902(e)(14)(A) of the Act to temporarily reinstate eligibility effective on the individual’s</w:t>
      </w:r>
      <w:r>
        <w:rPr>
          <w:spacing w:val="-4"/>
        </w:rPr>
        <w:t xml:space="preserve"> </w:t>
      </w:r>
      <w:r>
        <w:t>prior</w:t>
      </w:r>
      <w:r>
        <w:rPr>
          <w:spacing w:val="-2"/>
        </w:rPr>
        <w:t xml:space="preserve"> </w:t>
      </w:r>
      <w:r>
        <w:t>termination</w:t>
      </w:r>
      <w:r>
        <w:rPr>
          <w:spacing w:val="-1"/>
        </w:rPr>
        <w:t xml:space="preserve"> </w:t>
      </w:r>
      <w:r>
        <w:t>date</w:t>
      </w:r>
      <w:r>
        <w:rPr>
          <w:spacing w:val="-1"/>
        </w:rPr>
        <w:t xml:space="preserve"> </w:t>
      </w:r>
      <w:r>
        <w:t>for</w:t>
      </w:r>
      <w:r>
        <w:rPr>
          <w:spacing w:val="-1"/>
        </w:rPr>
        <w:t xml:space="preserve"> </w:t>
      </w:r>
      <w:r>
        <w:t>individuals who</w:t>
      </w:r>
      <w:r>
        <w:rPr>
          <w:spacing w:val="-1"/>
        </w:rPr>
        <w:t xml:space="preserve"> </w:t>
      </w:r>
      <w:r>
        <w:t>were</w:t>
      </w:r>
      <w:r>
        <w:rPr>
          <w:spacing w:val="-1"/>
        </w:rPr>
        <w:t xml:space="preserve"> </w:t>
      </w:r>
      <w:r>
        <w:t>disenrolled</w:t>
      </w:r>
      <w:r>
        <w:rPr>
          <w:spacing w:val="-1"/>
        </w:rPr>
        <w:t xml:space="preserve"> </w:t>
      </w:r>
      <w:r>
        <w:t>based</w:t>
      </w:r>
      <w:r>
        <w:rPr>
          <w:spacing w:val="-1"/>
        </w:rPr>
        <w:t xml:space="preserve"> </w:t>
      </w:r>
      <w:r>
        <w:t>on</w:t>
      </w:r>
      <w:r>
        <w:rPr>
          <w:spacing w:val="-2"/>
        </w:rPr>
        <w:t xml:space="preserve"> </w:t>
      </w:r>
      <w:r>
        <w:t>a</w:t>
      </w:r>
      <w:r>
        <w:rPr>
          <w:spacing w:val="-1"/>
        </w:rPr>
        <w:t xml:space="preserve"> </w:t>
      </w:r>
      <w:r>
        <w:t>procedural</w:t>
      </w:r>
      <w:r>
        <w:rPr>
          <w:spacing w:val="-1"/>
        </w:rPr>
        <w:t xml:space="preserve"> </w:t>
      </w:r>
      <w:r>
        <w:rPr>
          <w:spacing w:val="-2"/>
        </w:rPr>
        <w:t>reason</w:t>
      </w:r>
    </w:p>
    <w:p w14:paraId="45524204" w14:textId="77777777" w:rsidR="00B767C1" w:rsidRDefault="00D917F5">
      <w:pPr>
        <w:pStyle w:val="BodyText"/>
        <w:ind w:right="82"/>
      </w:pPr>
      <w:r>
        <w:t>and</w:t>
      </w:r>
      <w:r>
        <w:rPr>
          <w:spacing w:val="-3"/>
        </w:rPr>
        <w:t xml:space="preserve"> </w:t>
      </w:r>
      <w:r>
        <w:t>are</w:t>
      </w:r>
      <w:r>
        <w:rPr>
          <w:spacing w:val="-5"/>
        </w:rPr>
        <w:t xml:space="preserve"> </w:t>
      </w:r>
      <w:r>
        <w:t>subsequently</w:t>
      </w:r>
      <w:r>
        <w:rPr>
          <w:spacing w:val="-3"/>
        </w:rPr>
        <w:t xml:space="preserve"> </w:t>
      </w:r>
      <w:r>
        <w:t>determined</w:t>
      </w:r>
      <w:r>
        <w:rPr>
          <w:spacing w:val="-3"/>
        </w:rPr>
        <w:t xml:space="preserve"> </w:t>
      </w:r>
      <w:r>
        <w:t>eligible</w:t>
      </w:r>
      <w:r>
        <w:rPr>
          <w:spacing w:val="-4"/>
        </w:rPr>
        <w:t xml:space="preserve"> </w:t>
      </w:r>
      <w:r>
        <w:t>for</w:t>
      </w:r>
      <w:r>
        <w:rPr>
          <w:spacing w:val="-5"/>
        </w:rPr>
        <w:t xml:space="preserve"> </w:t>
      </w:r>
      <w:r>
        <w:t>Medicaid</w:t>
      </w:r>
      <w:r>
        <w:rPr>
          <w:spacing w:val="-3"/>
        </w:rPr>
        <w:t xml:space="preserve"> </w:t>
      </w:r>
      <w:r>
        <w:t>during the</w:t>
      </w:r>
      <w:r>
        <w:rPr>
          <w:spacing w:val="-3"/>
        </w:rPr>
        <w:t xml:space="preserve"> </w:t>
      </w:r>
      <w:r>
        <w:t>state’s</w:t>
      </w:r>
      <w:r>
        <w:rPr>
          <w:spacing w:val="-3"/>
        </w:rPr>
        <w:t xml:space="preserve"> </w:t>
      </w:r>
      <w:r>
        <w:t>reconsideration</w:t>
      </w:r>
      <w:r>
        <w:rPr>
          <w:spacing w:val="-3"/>
        </w:rPr>
        <w:t xml:space="preserve"> </w:t>
      </w:r>
      <w:r>
        <w:t>period</w:t>
      </w:r>
      <w:r>
        <w:rPr>
          <w:spacing w:val="-1"/>
        </w:rPr>
        <w:t xml:space="preserve"> </w:t>
      </w:r>
      <w:r>
        <w:t>(for</w:t>
      </w:r>
      <w:r>
        <w:rPr>
          <w:spacing w:val="-2"/>
        </w:rPr>
        <w:t xml:space="preserve"> </w:t>
      </w:r>
      <w:r>
        <w:t>a period of up to 90 days). The state has expressed the need for this authority in order to address systems and operational issues related to the extraordinarily high volume of renewals and other eligibility and enrollment actions that need to be conducted during the unwinding period.</w:t>
      </w:r>
    </w:p>
    <w:p w14:paraId="45524205" w14:textId="77777777" w:rsidR="00B767C1" w:rsidRDefault="00D917F5">
      <w:pPr>
        <w:pStyle w:val="BodyText"/>
      </w:pPr>
      <w:r>
        <w:t>Specifically, the state cited concerns that without this waiver the state may face significant delays in renewal</w:t>
      </w:r>
      <w:r>
        <w:rPr>
          <w:spacing w:val="-4"/>
        </w:rPr>
        <w:t xml:space="preserve"> </w:t>
      </w:r>
      <w:r>
        <w:t>processing</w:t>
      </w:r>
      <w:r>
        <w:rPr>
          <w:spacing w:val="-4"/>
        </w:rPr>
        <w:t xml:space="preserve"> </w:t>
      </w:r>
      <w:r>
        <w:t>and</w:t>
      </w:r>
      <w:r>
        <w:rPr>
          <w:spacing w:val="-4"/>
        </w:rPr>
        <w:t xml:space="preserve"> </w:t>
      </w:r>
      <w:r>
        <w:t>unmanageable</w:t>
      </w:r>
      <w:r>
        <w:rPr>
          <w:spacing w:val="-5"/>
        </w:rPr>
        <w:t xml:space="preserve"> </w:t>
      </w:r>
      <w:r>
        <w:t>workloads</w:t>
      </w:r>
      <w:r>
        <w:rPr>
          <w:spacing w:val="-3"/>
        </w:rPr>
        <w:t xml:space="preserve"> </w:t>
      </w:r>
      <w:r>
        <w:t>given</w:t>
      </w:r>
      <w:r>
        <w:rPr>
          <w:spacing w:val="-4"/>
        </w:rPr>
        <w:t xml:space="preserve"> </w:t>
      </w:r>
      <w:r>
        <w:t>limited</w:t>
      </w:r>
      <w:r>
        <w:rPr>
          <w:spacing w:val="-4"/>
        </w:rPr>
        <w:t xml:space="preserve"> </w:t>
      </w:r>
      <w:r>
        <w:t>staff</w:t>
      </w:r>
      <w:r>
        <w:rPr>
          <w:spacing w:val="-6"/>
        </w:rPr>
        <w:t xml:space="preserve"> </w:t>
      </w:r>
      <w:r>
        <w:t>capacity. Adopting</w:t>
      </w:r>
      <w:r>
        <w:rPr>
          <w:spacing w:val="-4"/>
        </w:rPr>
        <w:t xml:space="preserve"> </w:t>
      </w:r>
      <w:r>
        <w:t>this</w:t>
      </w:r>
      <w:r>
        <w:rPr>
          <w:spacing w:val="-4"/>
        </w:rPr>
        <w:t xml:space="preserve"> </w:t>
      </w:r>
      <w:r>
        <w:t>strategy will help the state reduce gaps in coverage for eligible beneficiaries.</w:t>
      </w:r>
    </w:p>
    <w:p w14:paraId="45524206" w14:textId="77777777" w:rsidR="00B767C1" w:rsidRDefault="00B767C1">
      <w:pPr>
        <w:pStyle w:val="BodyText"/>
        <w:ind w:left="0"/>
      </w:pPr>
    </w:p>
    <w:p w14:paraId="45524207" w14:textId="77777777" w:rsidR="00B767C1" w:rsidRDefault="00D917F5">
      <w:pPr>
        <w:pStyle w:val="BodyText"/>
      </w:pPr>
      <w:r>
        <w:t>Under</w:t>
      </w:r>
      <w:r>
        <w:rPr>
          <w:spacing w:val="-3"/>
        </w:rPr>
        <w:t xml:space="preserve"> </w:t>
      </w:r>
      <w:r>
        <w:t>Section</w:t>
      </w:r>
      <w:r>
        <w:rPr>
          <w:spacing w:val="-3"/>
        </w:rPr>
        <w:t xml:space="preserve"> </w:t>
      </w:r>
      <w:r>
        <w:t>1902(e)(14)(A)</w:t>
      </w:r>
      <w:r>
        <w:rPr>
          <w:spacing w:val="-5"/>
        </w:rPr>
        <w:t xml:space="preserve"> </w:t>
      </w:r>
      <w:r>
        <w:t>of</w:t>
      </w:r>
      <w:r>
        <w:rPr>
          <w:spacing w:val="-3"/>
        </w:rPr>
        <w:t xml:space="preserve"> </w:t>
      </w:r>
      <w:r>
        <w:t>the</w:t>
      </w:r>
      <w:r>
        <w:rPr>
          <w:spacing w:val="-4"/>
        </w:rPr>
        <w:t xml:space="preserve"> </w:t>
      </w:r>
      <w:r>
        <w:t>Act,</w:t>
      </w:r>
      <w:r>
        <w:rPr>
          <w:spacing w:val="-3"/>
        </w:rPr>
        <w:t xml:space="preserve"> </w:t>
      </w:r>
      <w:r>
        <w:t>your</w:t>
      </w:r>
      <w:r>
        <w:rPr>
          <w:spacing w:val="-3"/>
        </w:rPr>
        <w:t xml:space="preserve"> </w:t>
      </w:r>
      <w:r>
        <w:t>request</w:t>
      </w:r>
      <w:r>
        <w:rPr>
          <w:spacing w:val="-3"/>
        </w:rPr>
        <w:t xml:space="preserve"> </w:t>
      </w:r>
      <w:r>
        <w:t>to</w:t>
      </w:r>
      <w:r>
        <w:rPr>
          <w:spacing w:val="-3"/>
        </w:rPr>
        <w:t xml:space="preserve"> </w:t>
      </w:r>
      <w:r>
        <w:t>temporarily</w:t>
      </w:r>
      <w:r>
        <w:rPr>
          <w:spacing w:val="-1"/>
        </w:rPr>
        <w:t xml:space="preserve"> </w:t>
      </w:r>
      <w:r>
        <w:t>reinstate</w:t>
      </w:r>
      <w:r>
        <w:rPr>
          <w:spacing w:val="-3"/>
        </w:rPr>
        <w:t xml:space="preserve"> </w:t>
      </w:r>
      <w:r>
        <w:t>eligibility</w:t>
      </w:r>
      <w:r>
        <w:rPr>
          <w:spacing w:val="-3"/>
        </w:rPr>
        <w:t xml:space="preserve"> </w:t>
      </w:r>
      <w:r>
        <w:t>effective</w:t>
      </w:r>
      <w:r>
        <w:rPr>
          <w:spacing w:val="-3"/>
        </w:rPr>
        <w:t xml:space="preserve"> </w:t>
      </w:r>
      <w:r>
        <w:t>on the individual’s prior termination date for individuals who were disenrolled based on a procedural reason and are subsequently redetermined eligible for Medicaid during the state’s reconsideration period (for a period of up to 90 days) is approved, as described and subject to the conditions below.</w:t>
      </w:r>
    </w:p>
    <w:p w14:paraId="45524208" w14:textId="77777777" w:rsidR="00B767C1" w:rsidRDefault="00B767C1">
      <w:pPr>
        <w:pStyle w:val="BodyText"/>
        <w:spacing w:before="1"/>
        <w:ind w:left="0"/>
      </w:pPr>
    </w:p>
    <w:p w14:paraId="45524209" w14:textId="77777777" w:rsidR="00B767C1" w:rsidRDefault="00D917F5">
      <w:pPr>
        <w:ind w:left="140" w:right="166"/>
        <w:rPr>
          <w:i/>
          <w:sz w:val="24"/>
        </w:rPr>
      </w:pPr>
      <w:r>
        <w:rPr>
          <w:i/>
          <w:sz w:val="24"/>
          <w:u w:val="single"/>
        </w:rPr>
        <w:t>Reinstate</w:t>
      </w:r>
      <w:r>
        <w:rPr>
          <w:i/>
          <w:spacing w:val="-4"/>
          <w:sz w:val="24"/>
          <w:u w:val="single"/>
        </w:rPr>
        <w:t xml:space="preserve"> </w:t>
      </w:r>
      <w:r>
        <w:rPr>
          <w:i/>
          <w:sz w:val="24"/>
          <w:u w:val="single"/>
        </w:rPr>
        <w:t>Eligibility</w:t>
      </w:r>
      <w:r>
        <w:rPr>
          <w:i/>
          <w:spacing w:val="-4"/>
          <w:sz w:val="24"/>
          <w:u w:val="single"/>
        </w:rPr>
        <w:t xml:space="preserve"> </w:t>
      </w:r>
      <w:r>
        <w:rPr>
          <w:i/>
          <w:sz w:val="24"/>
          <w:u w:val="single"/>
        </w:rPr>
        <w:t>Effective</w:t>
      </w:r>
      <w:r>
        <w:rPr>
          <w:i/>
          <w:spacing w:val="-5"/>
          <w:sz w:val="24"/>
          <w:u w:val="single"/>
        </w:rPr>
        <w:t xml:space="preserve"> </w:t>
      </w:r>
      <w:r>
        <w:rPr>
          <w:i/>
          <w:sz w:val="24"/>
          <w:u w:val="single"/>
        </w:rPr>
        <w:t>on</w:t>
      </w:r>
      <w:r>
        <w:rPr>
          <w:i/>
          <w:spacing w:val="-4"/>
          <w:sz w:val="24"/>
          <w:u w:val="single"/>
        </w:rPr>
        <w:t xml:space="preserve"> </w:t>
      </w:r>
      <w:r>
        <w:rPr>
          <w:i/>
          <w:sz w:val="24"/>
          <w:u w:val="single"/>
        </w:rPr>
        <w:t>the</w:t>
      </w:r>
      <w:r>
        <w:rPr>
          <w:i/>
          <w:spacing w:val="-4"/>
          <w:sz w:val="24"/>
          <w:u w:val="single"/>
        </w:rPr>
        <w:t xml:space="preserve"> </w:t>
      </w:r>
      <w:r>
        <w:rPr>
          <w:i/>
          <w:sz w:val="24"/>
          <w:u w:val="single"/>
        </w:rPr>
        <w:t>Individual’s</w:t>
      </w:r>
      <w:r>
        <w:rPr>
          <w:i/>
          <w:spacing w:val="-2"/>
          <w:sz w:val="24"/>
          <w:u w:val="single"/>
        </w:rPr>
        <w:t xml:space="preserve"> </w:t>
      </w:r>
      <w:r>
        <w:rPr>
          <w:i/>
          <w:sz w:val="24"/>
          <w:u w:val="single"/>
        </w:rPr>
        <w:t>Prior</w:t>
      </w:r>
      <w:r>
        <w:rPr>
          <w:i/>
          <w:spacing w:val="-4"/>
          <w:sz w:val="24"/>
          <w:u w:val="single"/>
        </w:rPr>
        <w:t xml:space="preserve"> </w:t>
      </w:r>
      <w:r>
        <w:rPr>
          <w:i/>
          <w:sz w:val="24"/>
          <w:u w:val="single"/>
        </w:rPr>
        <w:t>Termination</w:t>
      </w:r>
      <w:r>
        <w:rPr>
          <w:i/>
          <w:spacing w:val="-1"/>
          <w:sz w:val="24"/>
          <w:u w:val="single"/>
        </w:rPr>
        <w:t xml:space="preserve"> </w:t>
      </w:r>
      <w:r>
        <w:rPr>
          <w:i/>
          <w:sz w:val="24"/>
          <w:u w:val="single"/>
        </w:rPr>
        <w:t>Date</w:t>
      </w:r>
      <w:r>
        <w:rPr>
          <w:i/>
          <w:spacing w:val="-5"/>
          <w:sz w:val="24"/>
          <w:u w:val="single"/>
        </w:rPr>
        <w:t xml:space="preserve"> </w:t>
      </w:r>
      <w:r>
        <w:rPr>
          <w:i/>
          <w:sz w:val="24"/>
          <w:u w:val="single"/>
        </w:rPr>
        <w:t>for</w:t>
      </w:r>
      <w:r>
        <w:rPr>
          <w:i/>
          <w:spacing w:val="-4"/>
          <w:sz w:val="24"/>
          <w:u w:val="single"/>
        </w:rPr>
        <w:t xml:space="preserve"> </w:t>
      </w:r>
      <w:r>
        <w:rPr>
          <w:i/>
          <w:sz w:val="24"/>
          <w:u w:val="single"/>
        </w:rPr>
        <w:t>Individuals</w:t>
      </w:r>
      <w:r>
        <w:rPr>
          <w:i/>
          <w:spacing w:val="-4"/>
          <w:sz w:val="24"/>
          <w:u w:val="single"/>
        </w:rPr>
        <w:t xml:space="preserve"> </w:t>
      </w:r>
      <w:r>
        <w:rPr>
          <w:i/>
          <w:sz w:val="24"/>
          <w:u w:val="single"/>
        </w:rPr>
        <w:t>Disenrolled</w:t>
      </w:r>
      <w:r>
        <w:rPr>
          <w:i/>
          <w:sz w:val="24"/>
        </w:rPr>
        <w:t xml:space="preserve"> </w:t>
      </w:r>
      <w:r>
        <w:rPr>
          <w:i/>
          <w:sz w:val="24"/>
          <w:u w:val="single"/>
        </w:rPr>
        <w:t>Based on a Procedural Reason who are Subsequently Redetermined Eligible for Medicaid During a</w:t>
      </w:r>
      <w:r>
        <w:rPr>
          <w:i/>
          <w:sz w:val="24"/>
        </w:rPr>
        <w:t xml:space="preserve"> </w:t>
      </w:r>
      <w:r>
        <w:rPr>
          <w:i/>
          <w:sz w:val="24"/>
          <w:u w:val="single"/>
        </w:rPr>
        <w:t>90-day Reconsideration Period (Reinstate Eligibility Back to Termination Date During</w:t>
      </w:r>
      <w:r>
        <w:rPr>
          <w:i/>
          <w:sz w:val="24"/>
        </w:rPr>
        <w:t xml:space="preserve"> </w:t>
      </w:r>
      <w:r>
        <w:rPr>
          <w:i/>
          <w:sz w:val="24"/>
          <w:u w:val="single"/>
        </w:rPr>
        <w:t>Reconsideration Period):</w:t>
      </w:r>
    </w:p>
    <w:p w14:paraId="4552420A" w14:textId="77777777" w:rsidR="00B767C1" w:rsidRDefault="00B767C1">
      <w:pPr>
        <w:pStyle w:val="BodyText"/>
        <w:spacing w:before="2"/>
        <w:ind w:left="0"/>
        <w:rPr>
          <w:i/>
          <w:sz w:val="16"/>
        </w:rPr>
      </w:pPr>
    </w:p>
    <w:p w14:paraId="4552420B" w14:textId="77777777" w:rsidR="00B767C1" w:rsidRDefault="00D917F5">
      <w:pPr>
        <w:pStyle w:val="BodyText"/>
        <w:spacing w:before="90"/>
      </w:pPr>
      <w:r>
        <w:lastRenderedPageBreak/>
        <w:t>The</w:t>
      </w:r>
      <w:r>
        <w:rPr>
          <w:spacing w:val="-5"/>
        </w:rPr>
        <w:t xml:space="preserve"> </w:t>
      </w:r>
      <w:r>
        <w:t>authority</w:t>
      </w:r>
      <w:r>
        <w:rPr>
          <w:spacing w:val="-3"/>
        </w:rPr>
        <w:t xml:space="preserve"> </w:t>
      </w:r>
      <w:r>
        <w:t>provided</w:t>
      </w:r>
      <w:r>
        <w:rPr>
          <w:spacing w:val="-3"/>
        </w:rPr>
        <w:t xml:space="preserve"> </w:t>
      </w:r>
      <w:r>
        <w:t>in</w:t>
      </w:r>
      <w:r>
        <w:rPr>
          <w:spacing w:val="-3"/>
        </w:rPr>
        <w:t xml:space="preserve"> </w:t>
      </w:r>
      <w:r>
        <w:t>accordance</w:t>
      </w:r>
      <w:r>
        <w:rPr>
          <w:spacing w:val="-4"/>
        </w:rPr>
        <w:t xml:space="preserve"> </w:t>
      </w:r>
      <w:r>
        <w:t>with</w:t>
      </w:r>
      <w:r>
        <w:rPr>
          <w:spacing w:val="-3"/>
        </w:rPr>
        <w:t xml:space="preserve"> </w:t>
      </w:r>
      <w:r>
        <w:t>this</w:t>
      </w:r>
      <w:r>
        <w:rPr>
          <w:spacing w:val="-3"/>
        </w:rPr>
        <w:t xml:space="preserve"> </w:t>
      </w:r>
      <w:r>
        <w:t>letter</w:t>
      </w:r>
      <w:r>
        <w:rPr>
          <w:spacing w:val="-3"/>
        </w:rPr>
        <w:t xml:space="preserve"> </w:t>
      </w:r>
      <w:r>
        <w:t>will</w:t>
      </w:r>
      <w:r>
        <w:rPr>
          <w:spacing w:val="-3"/>
        </w:rPr>
        <w:t xml:space="preserve"> </w:t>
      </w:r>
      <w:r>
        <w:t>enable</w:t>
      </w:r>
      <w:r>
        <w:rPr>
          <w:spacing w:val="-3"/>
        </w:rPr>
        <w:t xml:space="preserve"> </w:t>
      </w:r>
      <w:r>
        <w:t>the</w:t>
      </w:r>
      <w:r>
        <w:rPr>
          <w:spacing w:val="-4"/>
        </w:rPr>
        <w:t xml:space="preserve"> </w:t>
      </w:r>
      <w:r>
        <w:t>state,</w:t>
      </w:r>
      <w:r>
        <w:rPr>
          <w:spacing w:val="-1"/>
        </w:rPr>
        <w:t xml:space="preserve"> </w:t>
      </w:r>
      <w:r>
        <w:t>during</w:t>
      </w:r>
      <w:r>
        <w:rPr>
          <w:spacing w:val="-3"/>
        </w:rPr>
        <w:t xml:space="preserve"> </w:t>
      </w:r>
      <w:r>
        <w:t>the</w:t>
      </w:r>
      <w:r>
        <w:rPr>
          <w:spacing w:val="-4"/>
        </w:rPr>
        <w:t xml:space="preserve"> </w:t>
      </w:r>
      <w:r>
        <w:t>period</w:t>
      </w:r>
      <w:r>
        <w:rPr>
          <w:spacing w:val="-3"/>
        </w:rPr>
        <w:t xml:space="preserve"> </w:t>
      </w:r>
      <w:r>
        <w:t>of</w:t>
      </w:r>
      <w:r>
        <w:rPr>
          <w:spacing w:val="-4"/>
        </w:rPr>
        <w:t xml:space="preserve"> </w:t>
      </w:r>
      <w:r>
        <w:t>time specified below, to temporarily reinstate eligibility effective on the individual’s prior date of termination if an individual: (1) was disenrolled on the basis of a procedural reason; and (2) was</w:t>
      </w:r>
    </w:p>
    <w:p w14:paraId="4552420C" w14:textId="77777777" w:rsidR="00B767C1" w:rsidRDefault="00B767C1">
      <w:pPr>
        <w:sectPr w:rsidR="00B767C1">
          <w:type w:val="continuous"/>
          <w:pgSz w:w="12240" w:h="15840"/>
          <w:pgMar w:top="940" w:right="920" w:bottom="280" w:left="1300" w:header="720" w:footer="720" w:gutter="0"/>
          <w:cols w:space="720"/>
        </w:sectPr>
      </w:pPr>
    </w:p>
    <w:p w14:paraId="4552420D" w14:textId="77777777" w:rsidR="00B767C1" w:rsidRDefault="00D917F5">
      <w:pPr>
        <w:pStyle w:val="BodyText"/>
        <w:spacing w:before="79"/>
      </w:pPr>
      <w:r>
        <w:lastRenderedPageBreak/>
        <w:t>Mike</w:t>
      </w:r>
      <w:r>
        <w:rPr>
          <w:spacing w:val="-3"/>
        </w:rPr>
        <w:t xml:space="preserve"> </w:t>
      </w:r>
      <w:r>
        <w:t>Levine</w:t>
      </w:r>
      <w:r>
        <w:rPr>
          <w:spacing w:val="-2"/>
        </w:rPr>
        <w:t xml:space="preserve"> </w:t>
      </w:r>
      <w:r>
        <w:t>–</w:t>
      </w:r>
      <w:r>
        <w:rPr>
          <w:spacing w:val="-1"/>
        </w:rPr>
        <w:t xml:space="preserve"> </w:t>
      </w:r>
      <w:r>
        <w:t>Page</w:t>
      </w:r>
      <w:r>
        <w:rPr>
          <w:spacing w:val="-1"/>
        </w:rPr>
        <w:t xml:space="preserve"> </w:t>
      </w:r>
      <w:r>
        <w:rPr>
          <w:spacing w:val="-10"/>
        </w:rPr>
        <w:t>2</w:t>
      </w:r>
    </w:p>
    <w:p w14:paraId="4552420E" w14:textId="77777777" w:rsidR="00B767C1" w:rsidRDefault="00B767C1">
      <w:pPr>
        <w:pStyle w:val="BodyText"/>
        <w:ind w:left="0"/>
      </w:pPr>
    </w:p>
    <w:p w14:paraId="4552420F" w14:textId="77777777" w:rsidR="00B767C1" w:rsidRDefault="00D917F5">
      <w:pPr>
        <w:pStyle w:val="BodyText"/>
      </w:pPr>
      <w:r>
        <w:t>redetermined eligible during the state’s reconsideration period (for a period of up to 90 days), consistent</w:t>
      </w:r>
      <w:r>
        <w:rPr>
          <w:spacing w:val="-3"/>
        </w:rPr>
        <w:t xml:space="preserve"> </w:t>
      </w:r>
      <w:r>
        <w:t>with</w:t>
      </w:r>
      <w:r>
        <w:rPr>
          <w:spacing w:val="-3"/>
        </w:rPr>
        <w:t xml:space="preserve"> </w:t>
      </w:r>
      <w:r>
        <w:t>§§</w:t>
      </w:r>
      <w:r>
        <w:rPr>
          <w:spacing w:val="-3"/>
        </w:rPr>
        <w:t xml:space="preserve"> </w:t>
      </w:r>
      <w:r>
        <w:t>435.916(a)(3)(iii)</w:t>
      </w:r>
      <w:r>
        <w:rPr>
          <w:spacing w:val="-3"/>
        </w:rPr>
        <w:t xml:space="preserve"> </w:t>
      </w:r>
      <w:r>
        <w:t>and</w:t>
      </w:r>
      <w:r>
        <w:rPr>
          <w:spacing w:val="-3"/>
        </w:rPr>
        <w:t xml:space="preserve"> </w:t>
      </w:r>
      <w:r>
        <w:t>435.916(b).</w:t>
      </w:r>
      <w:r>
        <w:rPr>
          <w:spacing w:val="-3"/>
        </w:rPr>
        <w:t xml:space="preserve"> </w:t>
      </w:r>
      <w:r>
        <w:t>This</w:t>
      </w:r>
      <w:r>
        <w:rPr>
          <w:spacing w:val="-3"/>
        </w:rPr>
        <w:t xml:space="preserve"> </w:t>
      </w:r>
      <w:r>
        <w:t>authority</w:t>
      </w:r>
      <w:r>
        <w:rPr>
          <w:spacing w:val="-3"/>
        </w:rPr>
        <w:t xml:space="preserve"> </w:t>
      </w:r>
      <w:r>
        <w:t>applies</w:t>
      </w:r>
      <w:r>
        <w:rPr>
          <w:spacing w:val="-3"/>
        </w:rPr>
        <w:t xml:space="preserve"> </w:t>
      </w:r>
      <w:r>
        <w:t>to</w:t>
      </w:r>
      <w:r>
        <w:rPr>
          <w:spacing w:val="-1"/>
        </w:rPr>
        <w:t xml:space="preserve"> </w:t>
      </w:r>
      <w:r>
        <w:t>both</w:t>
      </w:r>
      <w:r>
        <w:rPr>
          <w:spacing w:val="-3"/>
        </w:rPr>
        <w:t xml:space="preserve"> </w:t>
      </w:r>
      <w:r>
        <w:t>Medicaid</w:t>
      </w:r>
      <w:r>
        <w:rPr>
          <w:spacing w:val="-3"/>
        </w:rPr>
        <w:t xml:space="preserve"> </w:t>
      </w:r>
      <w:r>
        <w:t>(MAGI and non-MAGI eligibility groups) and CHIP populations. For any individual who is reinstated under this authority, the state will retain the renewal date from the individual’s original renewal cycle for purposes of their next eligibility period.</w:t>
      </w:r>
    </w:p>
    <w:p w14:paraId="45524210" w14:textId="77777777" w:rsidR="00B767C1" w:rsidRDefault="00B767C1">
      <w:pPr>
        <w:pStyle w:val="BodyText"/>
        <w:ind w:left="0"/>
      </w:pPr>
    </w:p>
    <w:p w14:paraId="45524211" w14:textId="77777777" w:rsidR="00B767C1" w:rsidRDefault="00D917F5">
      <w:pPr>
        <w:pStyle w:val="BodyText"/>
        <w:ind w:right="82"/>
      </w:pPr>
      <w:r>
        <w:t>The</w:t>
      </w:r>
      <w:r>
        <w:rPr>
          <w:spacing w:val="-5"/>
        </w:rPr>
        <w:t xml:space="preserve"> </w:t>
      </w:r>
      <w:r>
        <w:t>authority</w:t>
      </w:r>
      <w:r>
        <w:rPr>
          <w:spacing w:val="-3"/>
        </w:rPr>
        <w:t xml:space="preserve"> </w:t>
      </w:r>
      <w:r>
        <w:t>provided</w:t>
      </w:r>
      <w:r>
        <w:rPr>
          <w:spacing w:val="-3"/>
        </w:rPr>
        <w:t xml:space="preserve"> </w:t>
      </w:r>
      <w:r>
        <w:t>in</w:t>
      </w:r>
      <w:r>
        <w:rPr>
          <w:spacing w:val="-2"/>
        </w:rPr>
        <w:t xml:space="preserve"> </w:t>
      </w:r>
      <w:r>
        <w:t>this</w:t>
      </w:r>
      <w:r>
        <w:rPr>
          <w:spacing w:val="-3"/>
        </w:rPr>
        <w:t xml:space="preserve"> </w:t>
      </w:r>
      <w:r>
        <w:t>letter</w:t>
      </w:r>
      <w:r>
        <w:rPr>
          <w:spacing w:val="-4"/>
        </w:rPr>
        <w:t xml:space="preserve"> </w:t>
      </w:r>
      <w:r>
        <w:t>is</w:t>
      </w:r>
      <w:r>
        <w:rPr>
          <w:spacing w:val="-2"/>
        </w:rPr>
        <w:t xml:space="preserve"> </w:t>
      </w:r>
      <w:r>
        <w:t>effective</w:t>
      </w:r>
      <w:r>
        <w:rPr>
          <w:spacing w:val="-1"/>
        </w:rPr>
        <w:t xml:space="preserve"> </w:t>
      </w:r>
      <w:r>
        <w:t>April</w:t>
      </w:r>
      <w:r>
        <w:rPr>
          <w:spacing w:val="-3"/>
        </w:rPr>
        <w:t xml:space="preserve"> </w:t>
      </w:r>
      <w:r>
        <w:t>1,</w:t>
      </w:r>
      <w:r>
        <w:rPr>
          <w:spacing w:val="-3"/>
        </w:rPr>
        <w:t xml:space="preserve"> </w:t>
      </w:r>
      <w:r>
        <w:t>2023,</w:t>
      </w:r>
      <w:r>
        <w:rPr>
          <w:spacing w:val="-3"/>
        </w:rPr>
        <w:t xml:space="preserve"> </w:t>
      </w:r>
      <w:r>
        <w:t>and</w:t>
      </w:r>
      <w:r>
        <w:rPr>
          <w:spacing w:val="-3"/>
        </w:rPr>
        <w:t xml:space="preserve"> </w:t>
      </w:r>
      <w:r>
        <w:t>will</w:t>
      </w:r>
      <w:r>
        <w:rPr>
          <w:spacing w:val="-2"/>
        </w:rPr>
        <w:t xml:space="preserve"> </w:t>
      </w:r>
      <w:r>
        <w:t>remain</w:t>
      </w:r>
      <w:r>
        <w:rPr>
          <w:spacing w:val="-3"/>
        </w:rPr>
        <w:t xml:space="preserve"> </w:t>
      </w:r>
      <w:r>
        <w:t>effective</w:t>
      </w:r>
      <w:r>
        <w:rPr>
          <w:spacing w:val="-4"/>
        </w:rPr>
        <w:t xml:space="preserve"> </w:t>
      </w:r>
      <w:r>
        <w:t>until</w:t>
      </w:r>
      <w:r>
        <w:rPr>
          <w:spacing w:val="-3"/>
        </w:rPr>
        <w:t xml:space="preserve"> </w:t>
      </w:r>
      <w:r>
        <w:t>17 months after the end of the continuous enrollment condition (</w:t>
      </w:r>
      <w:r>
        <w:rPr>
          <w:i/>
        </w:rPr>
        <w:t>i.e.</w:t>
      </w:r>
      <w:r>
        <w:t>, August 31, 2024).</w:t>
      </w:r>
    </w:p>
    <w:p w14:paraId="45524212" w14:textId="77777777" w:rsidR="00B767C1" w:rsidRDefault="00B767C1">
      <w:pPr>
        <w:pStyle w:val="BodyText"/>
        <w:ind w:left="0"/>
      </w:pPr>
    </w:p>
    <w:p w14:paraId="45524213" w14:textId="77777777" w:rsidR="00B767C1" w:rsidRDefault="00D917F5">
      <w:pPr>
        <w:pStyle w:val="BodyText"/>
      </w:pPr>
      <w:r>
        <w:rPr>
          <w:spacing w:val="-2"/>
        </w:rPr>
        <w:t>The</w:t>
      </w:r>
      <w:r>
        <w:rPr>
          <w:spacing w:val="-13"/>
        </w:rPr>
        <w:t xml:space="preserve"> </w:t>
      </w:r>
      <w:r>
        <w:rPr>
          <w:spacing w:val="-2"/>
        </w:rPr>
        <w:t>authority</w:t>
      </w:r>
      <w:r>
        <w:rPr>
          <w:spacing w:val="-13"/>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5"/>
        </w:rPr>
        <w:t xml:space="preserve"> </w:t>
      </w:r>
      <w:r>
        <w:rPr>
          <w:spacing w:val="-2"/>
        </w:rPr>
        <w:t>receiving</w:t>
      </w:r>
      <w:r>
        <w:rPr>
          <w:spacing w:val="-13"/>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1"/>
        </w:rPr>
        <w:t xml:space="preserve"> </w:t>
      </w:r>
      <w:r>
        <w:rPr>
          <w:spacing w:val="-4"/>
        </w:rPr>
        <w:t>and</w:t>
      </w:r>
      <w:r>
        <w:rPr>
          <w:spacing w:val="-12"/>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1"/>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45524214" w14:textId="77777777" w:rsidR="00B767C1" w:rsidRDefault="00B767C1">
      <w:pPr>
        <w:pStyle w:val="BodyText"/>
        <w:spacing w:before="1"/>
        <w:ind w:left="0"/>
      </w:pPr>
    </w:p>
    <w:p w14:paraId="45524215" w14:textId="77777777" w:rsidR="00B767C1" w:rsidRDefault="00D917F5">
      <w:pPr>
        <w:pStyle w:val="BodyText"/>
        <w:ind w:right="303"/>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2"/>
        </w:rPr>
        <w:t xml:space="preserve"> </w:t>
      </w:r>
      <w:r>
        <w:t>work</w:t>
      </w:r>
      <w:r>
        <w:rPr>
          <w:spacing w:val="-14"/>
        </w:rPr>
        <w:t xml:space="preserve"> </w:t>
      </w:r>
      <w:r>
        <w:t>together</w:t>
      </w:r>
      <w:r>
        <w:rPr>
          <w:spacing w:val="-12"/>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transition</w:t>
      </w:r>
      <w:r>
        <w:rPr>
          <w:spacing w:val="-3"/>
        </w:rPr>
        <w:t xml:space="preserve"> </w:t>
      </w:r>
      <w:r>
        <w:t>to</w:t>
      </w:r>
      <w:r>
        <w:rPr>
          <w:spacing w:val="-3"/>
        </w:rPr>
        <w:t xml:space="preserve"> </w:t>
      </w:r>
      <w:r>
        <w:t>routine</w:t>
      </w:r>
      <w:r>
        <w:rPr>
          <w:spacing w:val="-4"/>
        </w:rPr>
        <w:t xml:space="preserve"> </w:t>
      </w:r>
      <w:r>
        <w:t>operations.</w:t>
      </w:r>
      <w:r>
        <w:rPr>
          <w:spacing w:val="-10"/>
        </w:rPr>
        <w:t xml:space="preserve"> </w:t>
      </w:r>
      <w:r>
        <w:t>If</w:t>
      </w:r>
      <w:r>
        <w:rPr>
          <w:spacing w:val="-13"/>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1"/>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r>
        <w:rPr>
          <w:spacing w:val="-4"/>
        </w:rPr>
        <w:t>Weissfeld</w:t>
      </w:r>
      <w:r>
        <w:rPr>
          <w:spacing w:val="-11"/>
        </w:rPr>
        <w:t xml:space="preserve"> </w:t>
      </w:r>
      <w:r>
        <w:rPr>
          <w:spacing w:val="-4"/>
        </w:rPr>
        <w:t>and</w:t>
      </w:r>
      <w:r>
        <w:rPr>
          <w:spacing w:val="-11"/>
        </w:rPr>
        <w:t xml:space="preserve"> </w:t>
      </w:r>
      <w:r>
        <w:rPr>
          <w:spacing w:val="-4"/>
        </w:rPr>
        <w:t>Jessika</w:t>
      </w:r>
      <w:r>
        <w:rPr>
          <w:spacing w:val="-11"/>
        </w:rPr>
        <w:t xml:space="preserve"> </w:t>
      </w:r>
      <w:r>
        <w:rPr>
          <w:spacing w:val="-4"/>
        </w:rPr>
        <w:t>Douglas</w:t>
      </w:r>
      <w:r>
        <w:rPr>
          <w:spacing w:val="-11"/>
        </w:rPr>
        <w:t xml:space="preserve"> </w:t>
      </w:r>
      <w:r>
        <w:rPr>
          <w:spacing w:val="-4"/>
        </w:rPr>
        <w:t>in</w:t>
      </w:r>
      <w:r>
        <w:rPr>
          <w:spacing w:val="-11"/>
        </w:rPr>
        <w:t xml:space="preserve"> </w:t>
      </w:r>
      <w:r>
        <w:rPr>
          <w:spacing w:val="-4"/>
        </w:rPr>
        <w:t>the</w:t>
      </w:r>
      <w:r>
        <w:rPr>
          <w:spacing w:val="-11"/>
        </w:rPr>
        <w:t xml:space="preserve"> </w:t>
      </w:r>
      <w:r>
        <w:rPr>
          <w:spacing w:val="-4"/>
        </w:rPr>
        <w:t>Division</w:t>
      </w:r>
      <w:r>
        <w:rPr>
          <w:spacing w:val="-11"/>
        </w:rPr>
        <w:t xml:space="preserve"> </w:t>
      </w:r>
      <w:r>
        <w:rPr>
          <w:spacing w:val="-4"/>
        </w:rPr>
        <w:t xml:space="preserve">of Enrollment Policy and Operations, at </w:t>
      </w:r>
      <w:hyperlink r:id="rId5">
        <w:r>
          <w:rPr>
            <w:color w:val="0462C1"/>
            <w:spacing w:val="-4"/>
            <w:u w:val="single" w:color="0462C1"/>
          </w:rPr>
          <w:t>josef.weissfeld@cms.hhs.gov</w:t>
        </w:r>
      </w:hyperlink>
      <w:r>
        <w:rPr>
          <w:color w:val="0462C1"/>
          <w:spacing w:val="-4"/>
        </w:rPr>
        <w:t xml:space="preserve"> </w:t>
      </w:r>
      <w:r>
        <w:rPr>
          <w:spacing w:val="-4"/>
        </w:rPr>
        <w:t xml:space="preserve">and </w:t>
      </w:r>
      <w:hyperlink r:id="rId6">
        <w:r>
          <w:rPr>
            <w:color w:val="0462C1"/>
            <w:spacing w:val="-4"/>
            <w:u w:val="single" w:color="0462C1"/>
          </w:rPr>
          <w:t>jessika.douglas@cms.hhs.gov</w:t>
        </w:r>
      </w:hyperlink>
      <w:r>
        <w:rPr>
          <w:spacing w:val="-4"/>
        </w:rPr>
        <w:t>.</w:t>
      </w:r>
    </w:p>
    <w:p w14:paraId="45524216" w14:textId="77777777" w:rsidR="00B767C1" w:rsidRDefault="00B767C1">
      <w:pPr>
        <w:pStyle w:val="BodyText"/>
        <w:spacing w:before="2"/>
        <w:ind w:left="0"/>
        <w:rPr>
          <w:sz w:val="16"/>
        </w:rPr>
      </w:pPr>
    </w:p>
    <w:p w14:paraId="45524217" w14:textId="77777777" w:rsidR="00B767C1" w:rsidRDefault="00D917F5">
      <w:pPr>
        <w:pStyle w:val="BodyText"/>
        <w:spacing w:before="90"/>
        <w:ind w:left="4461"/>
      </w:pPr>
      <w:r>
        <w:rPr>
          <w:spacing w:val="-2"/>
        </w:rPr>
        <w:t>Sincerely,</w:t>
      </w:r>
    </w:p>
    <w:p w14:paraId="45524218" w14:textId="77777777" w:rsidR="00B767C1" w:rsidRDefault="00D917F5" w:rsidP="00D917F5">
      <w:pPr>
        <w:pStyle w:val="BodyText"/>
        <w:spacing w:before="6"/>
        <w:ind w:left="3741" w:firstLine="720"/>
        <w:rPr>
          <w:sz w:val="7"/>
        </w:rPr>
      </w:pPr>
      <w:r>
        <w:rPr>
          <w:noProof/>
        </w:rPr>
        <w:drawing>
          <wp:inline distT="0" distB="0" distL="0" distR="0" wp14:anchorId="4552421E" wp14:editId="65185B24">
            <wp:extent cx="1718413" cy="435863"/>
            <wp:effectExtent l="0" t="0" r="0" b="2540"/>
            <wp:docPr id="2" name="Image 2"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of Sarah deLo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8413" cy="435863"/>
                    </a:xfrm>
                    <a:prstGeom prst="rect">
                      <a:avLst/>
                    </a:prstGeom>
                  </pic:spPr>
                </pic:pic>
              </a:graphicData>
            </a:graphic>
          </wp:inline>
        </w:drawing>
      </w:r>
    </w:p>
    <w:p w14:paraId="45524219" w14:textId="77777777" w:rsidR="00B767C1" w:rsidRDefault="00B767C1">
      <w:pPr>
        <w:pStyle w:val="BodyText"/>
        <w:spacing w:before="8"/>
        <w:ind w:left="0"/>
        <w:rPr>
          <w:sz w:val="26"/>
        </w:rPr>
      </w:pPr>
    </w:p>
    <w:p w14:paraId="4552421A" w14:textId="77777777" w:rsidR="00B767C1" w:rsidRDefault="00D917F5">
      <w:pPr>
        <w:pStyle w:val="BodyText"/>
        <w:ind w:left="4461"/>
      </w:pPr>
      <w:r>
        <w:t>Sarah</w:t>
      </w:r>
      <w:r>
        <w:rPr>
          <w:spacing w:val="-4"/>
        </w:rPr>
        <w:t xml:space="preserve"> </w:t>
      </w:r>
      <w:r>
        <w:t>deLone,</w:t>
      </w:r>
      <w:r>
        <w:rPr>
          <w:spacing w:val="-2"/>
        </w:rPr>
        <w:t xml:space="preserve"> Director,</w:t>
      </w:r>
    </w:p>
    <w:p w14:paraId="4552421B" w14:textId="77777777" w:rsidR="00B767C1" w:rsidRDefault="00D917F5">
      <w:pPr>
        <w:pStyle w:val="BodyText"/>
        <w:ind w:left="4461"/>
      </w:pPr>
      <w:r>
        <w:t>Children</w:t>
      </w:r>
      <w:r>
        <w:rPr>
          <w:spacing w:val="-2"/>
        </w:rPr>
        <w:t xml:space="preserve"> </w:t>
      </w:r>
      <w:r>
        <w:t>and</w:t>
      </w:r>
      <w:r>
        <w:rPr>
          <w:spacing w:val="-1"/>
        </w:rPr>
        <w:t xml:space="preserve"> </w:t>
      </w:r>
      <w:r>
        <w:t>Adults</w:t>
      </w:r>
      <w:r>
        <w:rPr>
          <w:spacing w:val="-2"/>
        </w:rPr>
        <w:t xml:space="preserve"> </w:t>
      </w:r>
      <w:r>
        <w:t>Health</w:t>
      </w:r>
      <w:r>
        <w:rPr>
          <w:spacing w:val="-1"/>
        </w:rPr>
        <w:t xml:space="preserve"> </w:t>
      </w:r>
      <w:r>
        <w:t>Programs</w:t>
      </w:r>
      <w:r>
        <w:rPr>
          <w:spacing w:val="-1"/>
        </w:rPr>
        <w:t xml:space="preserve"> </w:t>
      </w:r>
      <w:r>
        <w:rPr>
          <w:spacing w:val="-2"/>
        </w:rPr>
        <w:t>Group</w:t>
      </w:r>
    </w:p>
    <w:sectPr w:rsidR="00B767C1">
      <w:pgSz w:w="12240" w:h="15840"/>
      <w:pgMar w:top="1360" w:right="9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767C1"/>
    <w:rsid w:val="0029196D"/>
    <w:rsid w:val="00B767C1"/>
    <w:rsid w:val="00D9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41F1"/>
  <w15:docId w15:val="{EAE6BAAD-1368-4EA4-BB01-6ABE2ACD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ka.douglas@cms.hhs.gov" TargetMode="External"/><Relationship Id="rId5" Type="http://schemas.openxmlformats.org/officeDocument/2006/relationships/hyperlink" Target="mailto:josef.weissfeld@cms.hhs.go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3842</Characters>
  <Application>Microsoft Office Word</Application>
  <DocSecurity>0</DocSecurity>
  <Lines>32</Lines>
  <Paragraphs>9</Paragraphs>
  <ScaleCrop>false</ScaleCrop>
  <Company>Commonwealth of Massachusetts</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3</cp:revision>
  <dcterms:created xsi:type="dcterms:W3CDTF">2023-09-12T13:00:00Z</dcterms:created>
  <dcterms:modified xsi:type="dcterms:W3CDTF">2023-09-12T14:16:00Z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